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7"/>
        <w:gridCol w:w="23"/>
        <w:gridCol w:w="1305"/>
        <w:gridCol w:w="19"/>
        <w:gridCol w:w="1308"/>
        <w:gridCol w:w="16"/>
        <w:gridCol w:w="1312"/>
        <w:gridCol w:w="12"/>
        <w:gridCol w:w="1315"/>
        <w:gridCol w:w="10"/>
        <w:gridCol w:w="1318"/>
        <w:gridCol w:w="6"/>
        <w:gridCol w:w="1324"/>
        <w:gridCol w:w="1328"/>
      </w:tblGrid>
      <w:tr w:rsidR="004B6344" w:rsidRPr="00C47301" w14:paraId="36BF0F11" w14:textId="77777777" w:rsidTr="004B6344">
        <w:trPr>
          <w:trHeight w:val="726"/>
        </w:trPr>
        <w:tc>
          <w:tcPr>
            <w:tcW w:w="1350" w:type="dxa"/>
            <w:gridSpan w:val="2"/>
            <w:tcBorders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42007" w14:textId="77777777" w:rsidR="00C47301" w:rsidRPr="00C47301" w:rsidRDefault="00C47301" w:rsidP="00C473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2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D9598" w14:textId="6AB886C3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Cambria" w:eastAsia="Times New Roman" w:hAnsi="Cambria" w:cs="Times New Roman"/>
                <w:b/>
                <w:bCs/>
                <w:noProof/>
                <w:color w:val="000000"/>
                <w:sz w:val="14"/>
                <w:szCs w:val="14"/>
              </w:rPr>
              <w:drawing>
                <wp:inline distT="0" distB="0" distL="0" distR="0" wp14:anchorId="733E5A81" wp14:editId="721A4F34">
                  <wp:extent cx="705678" cy="213859"/>
                  <wp:effectExtent l="0" t="0" r="0" b="2540"/>
                  <wp:docPr id="1" name="Picture 1" descr="A black background with white 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ack background with white text&#10;&#10;Description automatically generated with low confidence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79" cy="21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gridSpan w:val="2"/>
            <w:tcBorders>
              <w:left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B52B" w14:textId="297BC15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b/>
                <w:bCs/>
                <w:color w:val="000000"/>
                <w:sz w:val="14"/>
                <w:szCs w:val="14"/>
              </w:rPr>
              <w:drawing>
                <wp:inline distT="0" distB="0" distL="0" distR="0" wp14:anchorId="0BB4E925" wp14:editId="3660EF4F">
                  <wp:extent cx="528955" cy="190500"/>
                  <wp:effectExtent l="0" t="0" r="4445" b="0"/>
                  <wp:docPr id="2052" name="Picture 4" descr="Sparrow | Sparrow Honors Lansing Native as Physician Of The Year, Inducts  New Members to Hall of Fam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CA8DAD-F900-E745-BCE5-1A04F72091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Sparrow | Sparrow Honors Lansing Native as Physician Of The Year, Inducts  New Members to Hall of Fame">
                            <a:extLst>
                              <a:ext uri="{FF2B5EF4-FFF2-40B4-BE49-F238E27FC236}">
                                <a16:creationId xmlns:a16="http://schemas.microsoft.com/office/drawing/2014/main" id="{F2CA8DAD-F900-E745-BCE5-1A04F720915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975" b="26025"/>
                          <a:stretch/>
                        </pic:blipFill>
                        <pic:spPr bwMode="auto">
                          <a:xfrm>
                            <a:off x="0" y="0"/>
                            <a:ext cx="528955" cy="190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73215D" w14:textId="6061688B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b/>
                <w:bCs/>
                <w:color w:val="000000"/>
                <w:sz w:val="14"/>
                <w:szCs w:val="14"/>
              </w:rPr>
              <w:drawing>
                <wp:inline distT="0" distB="0" distL="0" distR="0" wp14:anchorId="13F482DA" wp14:editId="264C9D52">
                  <wp:extent cx="607695" cy="124460"/>
                  <wp:effectExtent l="0" t="0" r="1905" b="2540"/>
                  <wp:docPr id="9" name="Picture 8" descr="Shape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156910D-14B8-424B-A563-8E15D8A729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Shape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D156910D-14B8-424B-A563-8E15D8A729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" cy="12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gridSpan w:val="2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D3D875" w14:textId="0F6EA52F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b/>
                <w:bCs/>
                <w:color w:val="000000"/>
                <w:sz w:val="14"/>
                <w:szCs w:val="14"/>
              </w:rPr>
              <w:drawing>
                <wp:inline distT="0" distB="0" distL="0" distR="0" wp14:anchorId="22C3A6EF" wp14:editId="46E7F4C4">
                  <wp:extent cx="528955" cy="106045"/>
                  <wp:effectExtent l="0" t="0" r="4445" b="0"/>
                  <wp:docPr id="11" name="Picture 10" descr="A picture containing text, clipar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8CE25C2-DC72-7046-94CB-8B999DF3CBB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A picture containing text, clip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8CE25C2-DC72-7046-94CB-8B999DF3CBB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10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23DB05" w14:textId="4F6DC0EB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b/>
                <w:bCs/>
                <w:color w:val="000000"/>
                <w:sz w:val="14"/>
                <w:szCs w:val="14"/>
              </w:rPr>
              <w:drawing>
                <wp:inline distT="0" distB="0" distL="0" distR="0" wp14:anchorId="408EC453" wp14:editId="400E6C89">
                  <wp:extent cx="528955" cy="137795"/>
                  <wp:effectExtent l="0" t="0" r="4445" b="1905"/>
                  <wp:docPr id="2054" name="Picture 6" descr="Vault Health Delivers Access to the First FDA EUA Approved At-Home Saliva  Test for COVID-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424666-FFFB-1A42-A55E-0A94835C65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" name="Picture 6" descr="Vault Health Delivers Access to the First FDA EUA Approved At-Home Saliva  Test for COVID-19">
                            <a:extLst>
                              <a:ext uri="{FF2B5EF4-FFF2-40B4-BE49-F238E27FC236}">
                                <a16:creationId xmlns:a16="http://schemas.microsoft.com/office/drawing/2014/main" id="{BE424666-FFFB-1A42-A55E-0A94835C658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" cy="137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C4FACFC" w14:textId="4351BDF4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b/>
                <w:bCs/>
                <w:color w:val="000000"/>
                <w:sz w:val="14"/>
                <w:szCs w:val="14"/>
              </w:rPr>
              <w:drawing>
                <wp:inline distT="0" distB="0" distL="0" distR="0" wp14:anchorId="31F110B5" wp14:editId="081ACC25">
                  <wp:extent cx="756285" cy="368935"/>
                  <wp:effectExtent l="0" t="0" r="5715" b="0"/>
                  <wp:docPr id="7" name="Picture 6" descr="Logo, company nam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2A4C2AD-C594-EE41-9746-49FC0F4666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Logo, company nam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D2A4C2AD-C594-EE41-9746-49FC0F4666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C2826" w14:textId="5DBDFD6E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Times New Roman" w:eastAsia="Times New Roman" w:hAnsi="Times New Roman" w:cs="Times New Roman"/>
              </w:rPr>
              <w:drawing>
                <wp:inline distT="0" distB="0" distL="0" distR="0" wp14:anchorId="5CB045EB" wp14:editId="71772F52">
                  <wp:extent cx="412750" cy="368935"/>
                  <wp:effectExtent l="0" t="0" r="6350" b="0"/>
                  <wp:docPr id="13" name="Graphic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8F58018-381E-3B48-8FA7-5BE101DAC80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c 12">
                            <a:extLst>
                              <a:ext uri="{FF2B5EF4-FFF2-40B4-BE49-F238E27FC236}">
                                <a16:creationId xmlns:a16="http://schemas.microsoft.com/office/drawing/2014/main" id="{38F58018-381E-3B48-8FA7-5BE101DAC80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FA4" w:rsidRPr="00C47301" w14:paraId="0D53237C" w14:textId="77777777" w:rsidTr="004B6344">
        <w:tc>
          <w:tcPr>
            <w:tcW w:w="10623" w:type="dxa"/>
            <w:gridSpan w:val="14"/>
            <w:tcBorders>
              <w:top w:val="single" w:sz="4" w:space="0" w:color="auto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25928" w14:textId="69D79133" w:rsidR="005F6FA4" w:rsidRPr="00C47301" w:rsidRDefault="005F6FA4" w:rsidP="00C47301">
            <w:pPr>
              <w:jc w:val="center"/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</w:pPr>
            <w:r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General</w:t>
            </w:r>
          </w:p>
        </w:tc>
      </w:tr>
      <w:tr w:rsidR="00C47301" w:rsidRPr="00C47301" w14:paraId="73475338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00EFC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Type of Test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BA5D3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saliva-based qPCR test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5660C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nasopharyngeal PCR test/ Blood Test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89E65" w14:textId="77777777" w:rsidR="00C47301" w:rsidRPr="00C47301" w:rsidRDefault="00C47301" w:rsidP="00E65EFB">
            <w:pPr>
              <w:jc w:val="center"/>
              <w:rPr>
                <w:rFonts w:ascii="Cambria" w:eastAsia="Times New Roman" w:hAnsi="Cambria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nasopharyngeal and oral PCR test</w:t>
            </w:r>
          </w:p>
          <w:p w14:paraId="30C15FD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333333"/>
                <w:sz w:val="14"/>
                <w:szCs w:val="14"/>
                <w:shd w:val="clear" w:color="auto" w:fill="FFFFFF"/>
              </w:rPr>
              <w:t>(Rapid PCR, Rapid Antigen, qPCR)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651BD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nasopharyngeal PCR test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6D9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PCR, Rapid Molecular, Rapid Antigen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C2E73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PCR/NAAT testing, antigen testing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EA45A" w14:textId="4453FB2E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Anterior nasal (nares) swab antigen test</w:t>
            </w:r>
          </w:p>
        </w:tc>
      </w:tr>
      <w:tr w:rsidR="00C47301" w:rsidRPr="00C47301" w14:paraId="13347EA8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FDB8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Appointment required / Time slot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5260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Yes, 1 hour time window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0BE80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appointment required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8F3D0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Yes, </w:t>
            </w:r>
            <w:proofErr w:type="gramStart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30 minute</w:t>
            </w:r>
            <w:proofErr w:type="gramEnd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time window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E5F10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Unspecified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19CE3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None for PCR, 15-30 min time slot for Rapid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4341A" w14:textId="296CC825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Yes</w:t>
            </w:r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, </w:t>
            </w:r>
            <w:proofErr w:type="gramStart"/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15 minute</w:t>
            </w:r>
            <w:proofErr w:type="gramEnd"/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window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F9ABD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</w:t>
            </w:r>
          </w:p>
        </w:tc>
      </w:tr>
      <w:tr w:rsidR="00C47301" w:rsidRPr="00C47301" w14:paraId="73779145" w14:textId="77777777" w:rsidTr="00E65EFB">
        <w:trPr>
          <w:trHeight w:val="818"/>
        </w:trPr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5530D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Location Type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FEACB" w14:textId="64D7FE55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Drive-thru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F5C1D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Drive-thru &amp; hospital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DB3B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Drive-thru &amp; Walk-up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4D5B1" w14:textId="6745D20A" w:rsidR="00C47301" w:rsidRPr="00C47301" w:rsidRDefault="00E65EFB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At-home</w:t>
            </w:r>
            <w:r w:rsidR="00C47301"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test kit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6A929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At home (</w:t>
            </w:r>
            <w:proofErr w:type="gramStart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PCR)  &amp;</w:t>
            </w:r>
            <w:proofErr w:type="gramEnd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On-Site or Self-Managed by Partner (Rapid)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16921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Drive-thru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E06B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At home</w:t>
            </w:r>
          </w:p>
        </w:tc>
      </w:tr>
      <w:tr w:rsidR="00C47301" w:rsidRPr="00C47301" w14:paraId="3686C34D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CF356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Geographical Range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FFA0B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Lansing &amp; Ann Arbor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83CA2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Mid-Michigan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AD503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United States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ABCD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California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B5B66" w14:textId="28E06A1F" w:rsidR="00C47301" w:rsidRPr="00C47301" w:rsidRDefault="00E65EFB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United States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0E99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United States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E7A6E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locations</w:t>
            </w:r>
          </w:p>
        </w:tc>
      </w:tr>
      <w:tr w:rsidR="00C47301" w:rsidRPr="00C47301" w14:paraId="1C05903A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F2F7F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# </w:t>
            </w:r>
            <w:proofErr w:type="gramStart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of</w:t>
            </w:r>
            <w:proofErr w:type="gramEnd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Testing Sites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E02C3" w14:textId="4D44EEED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2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CD4C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5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72EB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10,000+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463AE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locations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100E5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None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D7410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4800+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A55C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locations</w:t>
            </w:r>
          </w:p>
        </w:tc>
      </w:tr>
      <w:tr w:rsidR="00C47301" w:rsidRPr="00C47301" w14:paraId="383CC3EA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AB05A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Cost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C37C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cost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480EC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$50-79 w/o insurance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296F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cost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6EC55" w14:textId="62BA2FDB" w:rsidR="00C47301" w:rsidRPr="00C47301" w:rsidRDefault="00E65EFB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~</w:t>
            </w:r>
            <w:r w:rsidR="00C47301"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$10 per test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47DA" w14:textId="504CAECE" w:rsidR="00C47301" w:rsidRPr="00C47301" w:rsidRDefault="00E65EFB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~</w:t>
            </w:r>
            <w:r w:rsidR="00C47301"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$119 for single test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A5D32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 cost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62BCB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$20-$30 depending on retailer</w:t>
            </w:r>
          </w:p>
        </w:tc>
      </w:tr>
      <w:tr w:rsidR="00C47301" w:rsidRPr="00C47301" w14:paraId="095AD115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C5E5" w14:textId="77777777" w:rsidR="00C47301" w:rsidRPr="00C47301" w:rsidRDefault="00C47301" w:rsidP="00C4730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Help Documentation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8AC86" w14:textId="62BCDDE5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Detailed</w:t>
            </w:r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FAQ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F4B5A" w14:textId="63E28F88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Limited </w:t>
            </w:r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FAQ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A77C9" w14:textId="7DDCA063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Detailed</w:t>
            </w:r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FAQ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24DC8" w14:textId="08A8CE44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Project management and training are provided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EE3EC" w14:textId="1E2C9472" w:rsidR="00C47301" w:rsidRPr="00C47301" w:rsidRDefault="005F6FA4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Detailed FAQ</w:t>
            </w:r>
            <w:r w:rsidR="00C47301"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, Zoom Guided Administration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AEEF2" w14:textId="170AE87D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Detailed </w:t>
            </w:r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FAQ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D8F2F" w14:textId="22A084E0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Detailed </w:t>
            </w:r>
            <w:r w:rsidR="005F6FA4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FAQ</w:t>
            </w: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 and instructions in test packet and on site</w:t>
            </w:r>
          </w:p>
        </w:tc>
      </w:tr>
      <w:tr w:rsidR="005F6FA4" w:rsidRPr="00C47301" w14:paraId="6C4E774D" w14:textId="77777777" w:rsidTr="004B6344">
        <w:tc>
          <w:tcPr>
            <w:tcW w:w="10623" w:type="dxa"/>
            <w:gridSpan w:val="14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1EB2B" w14:textId="303F6849" w:rsidR="005F6FA4" w:rsidRPr="00C47301" w:rsidRDefault="005F6FA4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Sign-Up</w:t>
            </w:r>
          </w:p>
        </w:tc>
      </w:tr>
      <w:tr w:rsidR="00C47301" w:rsidRPr="00C47301" w14:paraId="5F51519C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3BE49" w14:textId="77777777" w:rsidR="00C47301" w:rsidRPr="00C47301" w:rsidRDefault="00C47301" w:rsidP="00C47301">
            <w:pPr>
              <w:jc w:val="right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Account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7ACFE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46824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Required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BD4B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C4DB2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Required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D57A3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Required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AD87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F94FE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</w:tr>
      <w:tr w:rsidR="00C47301" w:rsidRPr="00C47301" w14:paraId="2B39D4EC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A869" w14:textId="77777777" w:rsidR="00C47301" w:rsidRPr="00C47301" w:rsidRDefault="00C47301" w:rsidP="00C47301">
            <w:pPr>
              <w:jc w:val="right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Registration Method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D9CB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Online (own website)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1C06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Online (MyChart)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9B97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Online (own website)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0DE14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Online (own website)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4602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Online (Own website)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F734E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Online (own website)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74B41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</w:tr>
      <w:tr w:rsidR="00C47301" w:rsidRPr="00C47301" w14:paraId="0C08DE39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A1967" w14:textId="77777777" w:rsidR="00C47301" w:rsidRPr="00C47301" w:rsidRDefault="00C47301" w:rsidP="00C47301">
            <w:pPr>
              <w:jc w:val="right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Info Needed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D830B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Symptoms/Insurance/Driver’s License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93C2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Symptoms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56115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Symptoms / Insurance / Employment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566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2C84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Travel Plans, Insurance Information, Exposure Details, Symptoms, Payment &amp; Shipping Information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AA71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 xml:space="preserve">Symptoms/ Travel and exposure / Workplace risks / Medical history / Insurance or SSN, driver’s license, state </w:t>
            </w:r>
            <w:proofErr w:type="gramStart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ID(</w:t>
            </w:r>
            <w:proofErr w:type="gramEnd"/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if uninsured)</w:t>
            </w:r>
          </w:p>
          <w:p w14:paraId="4F7982A3" w14:textId="688ED116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/ COVID-19 vaccination card</w:t>
            </w:r>
          </w:p>
          <w:p w14:paraId="03957A2A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C53A9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required</w:t>
            </w:r>
          </w:p>
        </w:tc>
      </w:tr>
      <w:tr w:rsidR="005F6FA4" w:rsidRPr="00C47301" w14:paraId="7B30675B" w14:textId="77777777" w:rsidTr="004B6344">
        <w:tc>
          <w:tcPr>
            <w:tcW w:w="10623" w:type="dxa"/>
            <w:gridSpan w:val="14"/>
            <w:shd w:val="clear" w:color="auto" w:fill="FFF2C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DD5E6" w14:textId="4D0DF473" w:rsidR="005F6FA4" w:rsidRPr="00C47301" w:rsidRDefault="005F6FA4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Results</w:t>
            </w:r>
          </w:p>
        </w:tc>
      </w:tr>
      <w:tr w:rsidR="00C47301" w:rsidRPr="00C47301" w14:paraId="535EC1AF" w14:textId="77777777" w:rsidTr="004B6344">
        <w:trPr>
          <w:trHeight w:val="480"/>
        </w:trPr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A0FD7" w14:textId="77777777" w:rsidR="00C47301" w:rsidRPr="00C47301" w:rsidRDefault="00C47301" w:rsidP="00C47301">
            <w:pPr>
              <w:jc w:val="right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Result Time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E4F4C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1-2 days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4E630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 specified during registration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F6F2B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1-2 days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89325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Within 24 hours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1DA11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PCR: 12-48 hours after arriving at the lab, Rapid: 15-30 min from sample collection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6152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1-2 days for PCR/NAAT testing / hours for rapid testing (antigen testing)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68835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10 minutes</w:t>
            </w:r>
          </w:p>
        </w:tc>
      </w:tr>
      <w:tr w:rsidR="00C47301" w:rsidRPr="00C47301" w14:paraId="797A9D6C" w14:textId="77777777" w:rsidTr="004B6344">
        <w:tc>
          <w:tcPr>
            <w:tcW w:w="1327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9447E" w14:textId="77777777" w:rsidR="00C47301" w:rsidRPr="00C47301" w:rsidRDefault="00C47301" w:rsidP="00C47301">
            <w:pPr>
              <w:jc w:val="right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Result Distribution Method</w:t>
            </w:r>
          </w:p>
        </w:tc>
        <w:tc>
          <w:tcPr>
            <w:tcW w:w="1328" w:type="dxa"/>
            <w:gridSpan w:val="2"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58186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Email / Text</w:t>
            </w:r>
          </w:p>
        </w:tc>
        <w:tc>
          <w:tcPr>
            <w:tcW w:w="1327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6ACF3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Notification via app on MyCharts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5B3C1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Email / Text</w:t>
            </w:r>
          </w:p>
        </w:tc>
        <w:tc>
          <w:tcPr>
            <w:tcW w:w="132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DC5E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Email/Text</w:t>
            </w:r>
          </w:p>
        </w:tc>
        <w:tc>
          <w:tcPr>
            <w:tcW w:w="13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E4A79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Email</w:t>
            </w:r>
          </w:p>
        </w:tc>
        <w:tc>
          <w:tcPr>
            <w:tcW w:w="13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7694E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Email/Text/MyCharts</w:t>
            </w:r>
          </w:p>
        </w:tc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FB938" w14:textId="77777777" w:rsidR="00C47301" w:rsidRPr="00C47301" w:rsidRDefault="00C47301" w:rsidP="00E65EF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7301">
              <w:rPr>
                <w:rFonts w:ascii="Cambria" w:eastAsia="Times New Roman" w:hAnsi="Cambria" w:cs="Times New Roman"/>
                <w:color w:val="000000"/>
                <w:sz w:val="14"/>
                <w:szCs w:val="14"/>
              </w:rPr>
              <w:t>Physical result on test strip</w:t>
            </w:r>
          </w:p>
        </w:tc>
      </w:tr>
    </w:tbl>
    <w:p w14:paraId="2D62EA14" w14:textId="699E74BA" w:rsidR="00E86815" w:rsidRDefault="00D53B20"/>
    <w:p w14:paraId="7EF0FE13" w14:textId="7E501E6D" w:rsidR="004B6344" w:rsidRDefault="004B6344"/>
    <w:p w14:paraId="62AC41CB" w14:textId="77777777" w:rsidR="004B6344" w:rsidRDefault="004B6344"/>
    <w:sectPr w:rsidR="004B6344" w:rsidSect="005F6F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301"/>
    <w:rsid w:val="004B6344"/>
    <w:rsid w:val="005F6FA4"/>
    <w:rsid w:val="006E2078"/>
    <w:rsid w:val="00B80657"/>
    <w:rsid w:val="00C47301"/>
    <w:rsid w:val="00D53B20"/>
    <w:rsid w:val="00E6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EF336"/>
  <w15:chartTrackingRefBased/>
  <w15:docId w15:val="{CB2C75E3-F45F-9248-B880-7F431569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730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7020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Ahn, EunSeon</dc:creator>
  <cp:keywords/>
  <dc:description/>
  <cp:lastModifiedBy>Ahn, EunSeon</cp:lastModifiedBy>
  <cp:revision>1</cp:revision>
  <dcterms:created xsi:type="dcterms:W3CDTF">2021-11-02T16:45:00Z</dcterms:created>
  <dcterms:modified xsi:type="dcterms:W3CDTF">2021-11-03T14:55:00Z</dcterms:modified>
</cp:coreProperties>
</file>