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588E0E"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模式识别报告L6，7</w:t>
      </w:r>
    </w:p>
    <w:p w14:paraId="484B4B2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自卓2201 杨欣怡 U202215067</w:t>
      </w:r>
    </w:p>
    <w:p w14:paraId="44965C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1，利用二次规划函数，分别编程实现原问题求解的支撑向量机算法（Primal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SVM）、对偶的支撑向量机算法（Dual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SVM）、和核函数的支撑向量机算法（Kernel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SVM）。</w:t>
      </w:r>
    </w:p>
    <w:p w14:paraId="729FF5B8">
      <w:pPr>
        <w:pStyle w:val="4"/>
        <w:ind w:firstLine="0" w:firstLineChars="0"/>
        <w:jc w:val="left"/>
      </w:pPr>
      <w:r>
        <w:rPr>
          <w:rFonts w:hint="eastAsia"/>
        </w:rPr>
        <w:t>Primal-SVM：</w:t>
      </w:r>
    </w:p>
    <w:p w14:paraId="45393CF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%%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Primal-SVM</w:t>
      </w:r>
    </w:p>
    <w:p w14:paraId="781F793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z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zeros(1,2);</w:t>
      </w:r>
    </w:p>
    <w:p w14:paraId="2ADCFF1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Q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[0 z;z.' eye(2)];</w:t>
      </w:r>
    </w:p>
    <w:p w14:paraId="3586CB9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zeros(1,2+1);</w:t>
      </w:r>
    </w:p>
    <w:p w14:paraId="1E595A4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zeros(3,(n+n)*0.8);   %(n+n)*0.8为训练样本个数</w:t>
      </w:r>
    </w:p>
    <w:p w14:paraId="5920C9B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i=1:3</w:t>
      </w:r>
    </w:p>
    <w:p w14:paraId="389E372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A1(i,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)=trainData(i,:).*trainLabel;</w:t>
      </w:r>
    </w:p>
    <w:p w14:paraId="47C41E3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50D0F40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-1*A1';     % 二次规划函数约束条件是&lt;=</w:t>
      </w:r>
    </w:p>
    <w:p w14:paraId="7FEF13A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(zeros(1,2*n*0.8)-1).'; </w:t>
      </w:r>
    </w:p>
    <w:p w14:paraId="515D68D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u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quadprog(Q,p,A,c);</w:t>
      </w:r>
    </w:p>
    <w:p w14:paraId="299CA78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figure(1);</w:t>
      </w:r>
    </w:p>
    <w:p w14:paraId="345CC4C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plot(X1(2,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),X1(3,:),'rx',X2(2,:),X2(3,:),'b*');  </w:t>
      </w:r>
    </w:p>
    <w:p w14:paraId="6F32767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-5:0.2:5;</w:t>
      </w:r>
    </w:p>
    <w:p w14:paraId="65FA2E1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-1*(u(2,:)*X+u(1,:))/u(3,:);   %画分类线</w:t>
      </w:r>
    </w:p>
    <w:p w14:paraId="44A055D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hold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on;</w:t>
      </w:r>
    </w:p>
    <w:p w14:paraId="4BD3023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plot(X,Y,'m-','LineWidth',2);</w:t>
      </w:r>
    </w:p>
    <w:p w14:paraId="12B2DCE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title('Primal-SVM');</w:t>
      </w:r>
    </w:p>
    <w:p w14:paraId="66D4677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legend('“+1”类','“-1”类','分类面');</w:t>
      </w:r>
    </w:p>
    <w:p w14:paraId="3230983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</w:p>
    <w:p w14:paraId="7D22B90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%分类正确率</w:t>
      </w:r>
    </w:p>
    <w:p w14:paraId="0683834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0;</w:t>
      </w:r>
    </w:p>
    <w:p w14:paraId="2269656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train_num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size(trainData,2);</w:t>
      </w:r>
    </w:p>
    <w:p w14:paraId="07B5CF5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i=1:train_num</w:t>
      </w:r>
    </w:p>
    <w:p w14:paraId="1F9D4CA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if(sign(u'*trainData(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,i)) ~= trainLabel(:,i))</w:t>
      </w:r>
    </w:p>
    <w:p w14:paraId="1FCF899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num+1;</w:t>
      </w:r>
    </w:p>
    <w:p w14:paraId="614EF62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0AB78EA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32DB2D9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fprintf("Primal-SVM训练集正确率为%f\n",1-num/train_num);</w:t>
      </w:r>
    </w:p>
    <w:p w14:paraId="47DCAD8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0;</w:t>
      </w:r>
    </w:p>
    <w:p w14:paraId="29F351E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test_num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size(testData,2);</w:t>
      </w:r>
    </w:p>
    <w:p w14:paraId="425AF66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i=1:test_num</w:t>
      </w:r>
    </w:p>
    <w:p w14:paraId="782FB37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if(sign(u'*testData(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,i)) ~= testLabel(:,i))</w:t>
      </w:r>
    </w:p>
    <w:p w14:paraId="111817F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num+1;</w:t>
      </w:r>
    </w:p>
    <w:p w14:paraId="5359A08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77D3DE3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56D8B2D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fprintf("Primal-SVM测试集正确率为%f\n",1-num/test_num);</w:t>
      </w:r>
    </w:p>
    <w:p w14:paraId="45D863F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Dual-SVM</w:t>
      </w:r>
      <w:r>
        <w:rPr>
          <w:sz w:val="21"/>
          <w:szCs w:val="21"/>
        </w:rPr>
        <w:t>:</w:t>
      </w:r>
    </w:p>
    <w:p w14:paraId="678CA9C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%% Primal-SVM</w:t>
      </w:r>
    </w:p>
    <w:p w14:paraId="155E883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z=zeros(1,2);</w:t>
      </w:r>
    </w:p>
    <w:p w14:paraId="3941576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Q=[0 z;z.' eye(2)];</w:t>
      </w:r>
    </w:p>
    <w:p w14:paraId="09F143F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p=zeros(1,2+1);</w:t>
      </w:r>
    </w:p>
    <w:p w14:paraId="53BFDC7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A1=zeros(3,(n+n)*0.8);   %(n+n)*0.8为训练样本个数</w:t>
      </w:r>
    </w:p>
    <w:p w14:paraId="1782600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for i=1:3</w:t>
      </w:r>
    </w:p>
    <w:p w14:paraId="3613C71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A1(i,:)=trainData(i,:).*trainLabel;</w:t>
      </w:r>
    </w:p>
    <w:p w14:paraId="22FEF9C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 w14:paraId="21F5E23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A=-1*A1';     % 二次规划函数约束条件是&lt;=</w:t>
      </w:r>
    </w:p>
    <w:p w14:paraId="7F6C0B2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c=(zeros(1,2*n*0.8)-1).'; </w:t>
      </w:r>
    </w:p>
    <w:p w14:paraId="20BC783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u=quadprog(Q,p,A,c);</w:t>
      </w:r>
    </w:p>
    <w:p w14:paraId="057EA16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figure(1);</w:t>
      </w:r>
    </w:p>
    <w:p w14:paraId="6784250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plot(X1(2,:),X1(3,:),'rx',X2(2,:),X2(3,:),'b*');  </w:t>
      </w:r>
    </w:p>
    <w:p w14:paraId="0B38A51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X=-5:0.2:5;</w:t>
      </w:r>
    </w:p>
    <w:p w14:paraId="10011A4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Y=-1*(u(2,:)*X+u(1,:))/u(3,:);   %画分类线</w:t>
      </w:r>
    </w:p>
    <w:p w14:paraId="4B5ED33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hold on;</w:t>
      </w:r>
    </w:p>
    <w:p w14:paraId="51DDAFB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plot(X,Y,'m-','LineWidth',2);</w:t>
      </w:r>
    </w:p>
    <w:p w14:paraId="5C09145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title('Primal-SVM');</w:t>
      </w:r>
    </w:p>
    <w:p w14:paraId="10B450E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legend('“+1”类','“-1”类','分类面');</w:t>
      </w:r>
    </w:p>
    <w:p w14:paraId="51162FF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</w:p>
    <w:p w14:paraId="68BBE53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%分类正确率</w:t>
      </w:r>
    </w:p>
    <w:p w14:paraId="3652DF4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num=0;</w:t>
      </w:r>
    </w:p>
    <w:p w14:paraId="409D446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train_num=size(trainData,2);</w:t>
      </w:r>
    </w:p>
    <w:p w14:paraId="68BCA18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for i=1:train_num</w:t>
      </w:r>
    </w:p>
    <w:p w14:paraId="7242570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if(sign(u'*trainData(:,i)) ~= trainLabel(:,i))</w:t>
      </w:r>
    </w:p>
    <w:p w14:paraId="7727C9E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num=num+1;</w:t>
      </w:r>
    </w:p>
    <w:p w14:paraId="500BC7F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 w14:paraId="358D818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 w14:paraId="0F39F4C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fprintf("Primal-SVM训练集正确率为%f\n",1-num/train_num);</w:t>
      </w:r>
    </w:p>
    <w:p w14:paraId="051A678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num=0;</w:t>
      </w:r>
    </w:p>
    <w:p w14:paraId="1175329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test_num=size(testData,2);</w:t>
      </w:r>
    </w:p>
    <w:p w14:paraId="051A102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for i=1:test_num</w:t>
      </w:r>
    </w:p>
    <w:p w14:paraId="3B9EA29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if(sign(u'*testData(:,i)) ~= testLabel(:,i))</w:t>
      </w:r>
    </w:p>
    <w:p w14:paraId="164E309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num=num+1;</w:t>
      </w:r>
    </w:p>
    <w:p w14:paraId="0FB44E4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 w14:paraId="15E0D6F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 w14:paraId="362B8FF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fprintf("Primal-SVM测试集正确率为%f\n",1-num/test_num);</w:t>
      </w:r>
    </w:p>
    <w:p w14:paraId="4BE61B9B"/>
    <w:p w14:paraId="2FF325E1">
      <w:r>
        <w:rPr>
          <w:rFonts w:hint="eastAsia"/>
        </w:rPr>
        <w:t>K</w:t>
      </w:r>
      <w:r>
        <w:t>ernel-SVM:</w:t>
      </w:r>
    </w:p>
    <w:p w14:paraId="540BC1F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%%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Kernel-SVM（高斯核函数）</w:t>
      </w:r>
    </w:p>
    <w:p w14:paraId="639B658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size(trainData_K,2);</w:t>
      </w:r>
    </w:p>
    <w:p w14:paraId="4A598B5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Q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zeros(N,N);</w:t>
      </w:r>
    </w:p>
    <w:p w14:paraId="20AC6C6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i=1:N</w:t>
      </w:r>
    </w:p>
    <w:p w14:paraId="398A5C2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j=1:N</w:t>
      </w:r>
    </w:p>
    <w:p w14:paraId="51A4745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Q(i,j)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trainLabel_K(1,i)*trainLabel_K(1,j)*exp(-sum((trainData_K(:,i)-trainData_K(:,j)).^2,1)).';</w:t>
      </w:r>
    </w:p>
    <w:p w14:paraId="10D6CC3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26D9463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2803006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zeros(1,N)-1;</w:t>
      </w:r>
    </w:p>
    <w:p w14:paraId="5417422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eye(N);</w:t>
      </w:r>
    </w:p>
    <w:p w14:paraId="0FEF1BF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trainLabel_K;</w:t>
      </w:r>
    </w:p>
    <w:p w14:paraId="34A74B1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trainLabel_K*-1;</w:t>
      </w:r>
    </w:p>
    <w:p w14:paraId="580C131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[a1;a2;a3];</w:t>
      </w:r>
    </w:p>
    <w:p w14:paraId="397AE74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-1*A; </w:t>
      </w:r>
    </w:p>
    <w:p w14:paraId="2F0C60C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zeros(N+2,1);</w:t>
      </w:r>
    </w:p>
    <w:p w14:paraId="6CC621A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u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quadprog(Q,p,A,c);</w:t>
      </w:r>
    </w:p>
    <w:p w14:paraId="666C6E8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find(u &gt; 1e-4);</w:t>
      </w:r>
    </w:p>
    <w:p w14:paraId="0FE701E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svLabel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trainLabel_K(1,index)';  </w:t>
      </w:r>
    </w:p>
    <w:p w14:paraId="4EFF810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svData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trainData_K(:,index);     </w:t>
      </w:r>
    </w:p>
    <w:p w14:paraId="39C5DDC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xx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linspace(min(trainData_K(1,:)),max(trainData_K(1,:)),50);   </w:t>
      </w:r>
    </w:p>
    <w:p w14:paraId="4742667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yy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linspace(min(trainData_K(2,:)),max(trainData_K(2,:)),50);   </w:t>
      </w:r>
    </w:p>
    <w:p w14:paraId="284E789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[X,Y]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meshgrid(xx,yy);   %生成网格</w:t>
      </w:r>
    </w:p>
    <w:p w14:paraId="44535F3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Z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zeros(50,50);</w:t>
      </w:r>
    </w:p>
    <w:p w14:paraId="50D2FF3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alpha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u(index);   %支撑向量的系数</w:t>
      </w:r>
    </w:p>
    <w:p w14:paraId="2DE0E52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sum((svData-svData(:,1)).^2,1);</w:t>
      </w:r>
    </w:p>
    <w:p w14:paraId="763D277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svLabel(1)-(alpha.*svLabel)'*exp(-sum((svData-svData(:,1)).^2,1)).';</w:t>
      </w:r>
    </w:p>
    <w:p w14:paraId="0D28C21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i=1:50</w:t>
      </w:r>
    </w:p>
    <w:p w14:paraId="4166E5C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j=1:50</w:t>
      </w:r>
    </w:p>
    <w:p w14:paraId="3D32699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Z(i,j)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(alpha.*svLabel).'*exp(-sum((svData-[X(i,j);Y(i,j)]).^2,1)).'+b;</w:t>
      </w:r>
    </w:p>
    <w:p w14:paraId="771846C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58C3FE8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51600DF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figure(4);</w:t>
      </w:r>
    </w:p>
    <w:p w14:paraId="4310DC9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plot(X1(2,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),X1(3,:),'rx',X2(2,:),X2(3,:),'b*');  </w:t>
      </w:r>
    </w:p>
    <w:p w14:paraId="1AC398D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hold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on;</w:t>
      </w:r>
    </w:p>
    <w:p w14:paraId="73FE292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plot(svData(1,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),svData(2,:),'go','LineWidth', 2,'markersize', 10);   % 支撑向量</w:t>
      </w:r>
    </w:p>
    <w:p w14:paraId="18ADCAB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hold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on;</w:t>
      </w:r>
    </w:p>
    <w:p w14:paraId="47BAC15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contour(X,Y,Z,'LineWidth',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1);</w:t>
      </w:r>
    </w:p>
    <w:p w14:paraId="1134D89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title('Kernel-SVM（高斯核函数）');</w:t>
      </w:r>
    </w:p>
    <w:p w14:paraId="294DB82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legend("+1”类","“-1”类","支撑向量","分类面");</w:t>
      </w:r>
    </w:p>
    <w:p w14:paraId="4A41E6E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</w:p>
    <w:p w14:paraId="7F2458E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%分类正确率</w:t>
      </w:r>
    </w:p>
    <w:p w14:paraId="23CC42A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0;</w:t>
      </w:r>
    </w:p>
    <w:p w14:paraId="234E3C8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train_num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size(trainData_K,2);</w:t>
      </w:r>
    </w:p>
    <w:p w14:paraId="6315D15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i=1:train_num</w:t>
      </w:r>
    </w:p>
    <w:p w14:paraId="34AD237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if(sign((alpha.*svLabel)'*(0.5+0.5*svData'*trainData_K(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,i)).^4+b) ~= trainLabel_K(:,i))</w:t>
      </w:r>
    </w:p>
    <w:p w14:paraId="0A61077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num+1;</w:t>
      </w:r>
    </w:p>
    <w:p w14:paraId="434557C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2122F29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77F4271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fprintf("Kernel-SVM（高斯核函数）训练集正确率为%f\n",1-num/train_num);</w:t>
      </w:r>
    </w:p>
    <w:p w14:paraId="57E18C5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0;</w:t>
      </w:r>
    </w:p>
    <w:p w14:paraId="10E7A76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test_num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size(testData_K,2);</w:t>
      </w:r>
    </w:p>
    <w:p w14:paraId="21A8818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i=1:test_num</w:t>
      </w:r>
    </w:p>
    <w:p w14:paraId="4DF470B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if(sign((alpha.*svLabel)'*(0.5+0.5*svData'*testData_K(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,i)).^4+b) ~= testLabel_K(:,i))</w:t>
      </w:r>
    </w:p>
    <w:p w14:paraId="76504CF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num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num+1;</w:t>
      </w:r>
    </w:p>
    <w:p w14:paraId="06CBA18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 w14:paraId="49D1616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 w14:paraId="500C3D9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fprintf("Kernel-SVM（高斯核函数）测试集正确率为%f\n",1-num/test_num);</w:t>
      </w:r>
    </w:p>
    <w:p w14:paraId="14638459">
      <w:pPr>
        <w:rPr>
          <w:sz w:val="21"/>
          <w:szCs w:val="21"/>
        </w:rPr>
      </w:pPr>
    </w:p>
    <w:p w14:paraId="57766E1E">
      <w:pPr>
        <w:rPr>
          <w:rFonts w:ascii="Calibri" w:hAnsi="Calibri" w:eastAsia="宋体" w:cs="Times New Roman"/>
          <w:sz w:val="28"/>
          <w:szCs w:val="28"/>
        </w:rPr>
      </w:pPr>
      <w:bookmarkStart w:id="0" w:name="_Hlk81663494"/>
      <w:r>
        <w:rPr>
          <w:rFonts w:hint="eastAsia" w:ascii="Calibri" w:hAnsi="Calibri" w:eastAsia="宋体" w:cs="Times New Roman"/>
          <w:sz w:val="28"/>
          <w:szCs w:val="28"/>
        </w:rPr>
        <w:t>2，（a）产生两个都具有200个二维向量的</w:t>
      </w:r>
      <w:bookmarkStart w:id="1" w:name="_Hlk53047176"/>
      <w:bookmarkStart w:id="2" w:name="_Hlk53047226"/>
      <w:r>
        <w:rPr>
          <w:rFonts w:hint="eastAsia" w:ascii="Calibri" w:hAnsi="Calibri" w:eastAsia="宋体" w:cs="Times New Roman"/>
          <w:sz w:val="28"/>
          <w:szCs w:val="28"/>
        </w:rPr>
        <w:t>数据集</w:t>
      </w:r>
      <m:oMath>
        <m:sSub>
          <w:bookmarkStart w:id="3" w:name="_Hlk81659986"/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b>
        </m:sSub>
      </m:oMath>
      <w:bookmarkEnd w:id="1"/>
      <w:bookmarkEnd w:id="3"/>
      <w:r>
        <w:rPr>
          <w:rFonts w:hint="eastAsia" w:ascii="Calibri" w:hAnsi="Calibri" w:eastAsia="宋体" w:cs="Times New Roman"/>
          <w:sz w:val="28"/>
          <w:szCs w:val="28"/>
        </w:rPr>
        <w:t>和</w:t>
      </w:r>
      <m:oMath>
        <m:sSub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  <w:bookmarkEnd w:id="2"/>
          </m:sub>
        </m:sSub>
      </m:oMath>
      <w:r>
        <w:rPr>
          <w:rFonts w:hint="eastAsia" w:ascii="Calibri" w:hAnsi="Calibri" w:eastAsia="宋体" w:cs="Times New Roman"/>
          <w:sz w:val="28"/>
          <w:szCs w:val="28"/>
        </w:rPr>
        <w:t>。数据集</w:t>
      </w:r>
      <m:oMath>
        <m:sSub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eastAsia" w:ascii="Calibri" w:hAnsi="Calibri" w:eastAsia="宋体" w:cs="Times New Roman"/>
          <w:sz w:val="28"/>
          <w:szCs w:val="28"/>
        </w:rPr>
        <w:t>的样本来自均值向量</w:t>
      </w:r>
      <m:oMath>
        <m:sSup>
          <m:sSup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eastAsia="宋体" w:cs="Times New Roman"/>
                    <w:sz w:val="28"/>
                    <w:szCs w:val="28"/>
                  </w:rPr>
                  <m:t>m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=[−5,0]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p>
        </m:sSup>
        <m:r>
          <m:rPr/>
          <w:rPr>
            <w:rFonts w:hint="eastAsia" w:ascii="Cambria Math" w:hAnsi="Cambria Math" w:eastAsia="宋体" w:cs="Times New Roman"/>
            <w:sz w:val="28"/>
            <w:szCs w:val="28"/>
          </w:rPr>
          <m:t>、</m:t>
        </m:r>
      </m:oMath>
      <w:r>
        <w:rPr>
          <w:rFonts w:hint="eastAsia" w:ascii="Calibri" w:hAnsi="Calibri" w:eastAsia="宋体" w:cs="Times New Roman"/>
          <w:sz w:val="28"/>
          <w:szCs w:val="28"/>
        </w:rPr>
        <w:t>协方差矩阵</w:t>
      </w:r>
      <m:oMath>
        <m:sSub>
          <m:sSubP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s</m:t>
            </m: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sub>
        </m:sSub>
        <m:r>
          <m:rPr>
            <m:sty m:val="p"/>
          </m:rPr>
          <w:rPr>
            <w:rFonts w:ascii="Cambria Math" w:hAnsi="Cambria Math" w:eastAsia="宋体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eastAsia="宋体" w:cs="Times New Roman"/>
            <w:sz w:val="28"/>
            <w:szCs w:val="28"/>
          </w:rPr>
          <m:t>I</m:t>
        </m:r>
      </m:oMath>
      <w:r>
        <w:rPr>
          <w:rFonts w:hint="eastAsia" w:ascii="Calibri" w:hAnsi="Calibri" w:eastAsia="宋体" w:cs="Times New Roman"/>
          <w:sz w:val="28"/>
          <w:szCs w:val="28"/>
        </w:rPr>
        <w:t>的正态分布，属于“+</w:t>
      </w:r>
      <w:r>
        <w:rPr>
          <w:rFonts w:ascii="Calibri" w:hAnsi="Calibri" w:eastAsia="宋体" w:cs="Times New Roman"/>
          <w:sz w:val="28"/>
          <w:szCs w:val="28"/>
        </w:rPr>
        <w:t>1</w:t>
      </w:r>
      <w:r>
        <w:rPr>
          <w:rFonts w:hint="eastAsia" w:ascii="Calibri" w:hAnsi="Calibri" w:eastAsia="宋体" w:cs="Times New Roman"/>
          <w:sz w:val="28"/>
          <w:szCs w:val="28"/>
        </w:rPr>
        <w:t>”类，数据集</w:t>
      </w:r>
      <m:oMath>
        <m:sSub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eastAsia" w:ascii="Calibri" w:hAnsi="Calibri" w:eastAsia="宋体" w:cs="Times New Roman"/>
          <w:sz w:val="28"/>
          <w:szCs w:val="28"/>
        </w:rPr>
        <w:t>的样本来自均值向量</w:t>
      </w:r>
      <m:oMath>
        <m:sSup>
          <m:sSup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eastAsia="宋体" w:cs="Times New Roman"/>
                    <w:sz w:val="28"/>
                    <w:szCs w:val="28"/>
                  </w:rPr>
                  <m:t>m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=[0,5]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p>
        </m:sSup>
      </m:oMath>
      <w:r>
        <w:rPr>
          <w:rFonts w:hint="eastAsia" w:ascii="Calibri" w:hAnsi="Calibri" w:eastAsia="宋体" w:cs="Times New Roman"/>
          <w:sz w:val="28"/>
          <w:szCs w:val="28"/>
        </w:rPr>
        <w:t>、协方差矩阵</w:t>
      </w:r>
      <m:oMath>
        <m:sSub>
          <m:sSubP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s</m:t>
            </m: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eastAsia="宋体" w:cs="Times New Roman"/>
                <w:b/>
                <w:i/>
                <w:sz w:val="28"/>
                <w:szCs w:val="28"/>
              </w:rPr>
            </m:ctrlPr>
          </m:sub>
        </m:sSub>
        <m:r>
          <m:rPr>
            <m:sty m:val="p"/>
          </m:rPr>
          <w:rPr>
            <w:rFonts w:ascii="Cambria Math" w:hAnsi="Cambria Math" w:eastAsia="宋体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eastAsia="宋体" w:cs="Times New Roman"/>
            <w:sz w:val="28"/>
            <w:szCs w:val="28"/>
          </w:rPr>
          <m:t>I</m:t>
        </m:r>
      </m:oMath>
      <w:r>
        <w:rPr>
          <w:rFonts w:hint="eastAsia" w:ascii="Calibri" w:hAnsi="Calibri" w:eastAsia="宋体" w:cs="Times New Roman"/>
          <w:sz w:val="28"/>
          <w:szCs w:val="28"/>
        </w:rPr>
        <w:t>的正态分布，属于“-</w:t>
      </w:r>
      <w:r>
        <w:rPr>
          <w:rFonts w:ascii="Calibri" w:hAnsi="Calibri" w:eastAsia="宋体" w:cs="Times New Roman"/>
          <w:sz w:val="28"/>
          <w:szCs w:val="28"/>
        </w:rPr>
        <w:t>1</w:t>
      </w:r>
      <w:r>
        <w:rPr>
          <w:rFonts w:hint="eastAsia" w:ascii="Calibri" w:hAnsi="Calibri" w:eastAsia="宋体" w:cs="Times New Roman"/>
          <w:sz w:val="28"/>
          <w:szCs w:val="28"/>
        </w:rPr>
        <w:t>”类，其中</w:t>
      </w:r>
      <w:r>
        <w:rPr>
          <w:rFonts w:ascii="Calibri" w:hAnsi="Calibri" w:eastAsia="宋体" w:cs="Times New Roman"/>
          <w:b/>
          <w:position w:val="-4"/>
          <w:sz w:val="28"/>
          <w:szCs w:val="28"/>
        </w:rPr>
        <w:object>
          <v:shape id="_x0000_i1025" o:spt="75" type="#_x0000_t75" style="height:16pt;width:1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hint="eastAsia" w:ascii="Calibri" w:hAnsi="Calibri" w:eastAsia="宋体" w:cs="Times New Roman"/>
          <w:sz w:val="28"/>
          <w:szCs w:val="28"/>
        </w:rPr>
        <w:t>是一个2*2的单位矩阵。产生的数据中8</w:t>
      </w:r>
      <w:r>
        <w:rPr>
          <w:rFonts w:ascii="Calibri" w:hAnsi="Calibri" w:eastAsia="宋体" w:cs="Times New Roman"/>
          <w:sz w:val="28"/>
          <w:szCs w:val="28"/>
        </w:rPr>
        <w:t>0%</w:t>
      </w:r>
      <w:r>
        <w:rPr>
          <w:rFonts w:hint="eastAsia" w:ascii="Calibri" w:hAnsi="Calibri" w:eastAsia="宋体" w:cs="Times New Roman"/>
          <w:sz w:val="28"/>
          <w:szCs w:val="28"/>
        </w:rPr>
        <w:t>用于训练，2</w:t>
      </w:r>
      <w:r>
        <w:rPr>
          <w:rFonts w:ascii="Calibri" w:hAnsi="Calibri" w:eastAsia="宋体" w:cs="Times New Roman"/>
          <w:sz w:val="28"/>
          <w:szCs w:val="28"/>
        </w:rPr>
        <w:t>0%</w:t>
      </w:r>
      <w:r>
        <w:rPr>
          <w:rFonts w:hint="eastAsia" w:ascii="Calibri" w:hAnsi="Calibri" w:eastAsia="宋体" w:cs="Times New Roman"/>
          <w:sz w:val="28"/>
          <w:szCs w:val="28"/>
        </w:rPr>
        <w:t>用于测试。</w:t>
      </w:r>
    </w:p>
    <w:bookmarkEnd w:id="0"/>
    <w:p w14:paraId="756B6630">
      <w:pPr>
        <w:rPr>
          <w:rFonts w:ascii="Calibri" w:hAnsi="Calibri" w:eastAsia="宋体" w:cs="Times New Roman"/>
          <w:sz w:val="28"/>
          <w:szCs w:val="28"/>
        </w:rPr>
      </w:pPr>
      <w:bookmarkStart w:id="4" w:name="_Hlk81663930"/>
      <w:r>
        <w:rPr>
          <w:rFonts w:hint="eastAsia" w:ascii="Calibri" w:hAnsi="Calibri" w:eastAsia="宋体" w:cs="Times New Roman"/>
          <w:sz w:val="28"/>
          <w:szCs w:val="28"/>
        </w:rPr>
        <w:t>（b）在上述数据集上分别运用</w:t>
      </w:r>
      <w:r>
        <w:rPr>
          <w:rFonts w:ascii="Calibri" w:hAnsi="Calibri" w:eastAsia="宋体" w:cs="Times New Roman"/>
          <w:sz w:val="28"/>
          <w:szCs w:val="28"/>
        </w:rPr>
        <w:t>Primal-SVM</w:t>
      </w:r>
      <w:r>
        <w:rPr>
          <w:rFonts w:hint="eastAsia" w:ascii="Calibri" w:hAnsi="Calibri" w:eastAsia="宋体" w:cs="Times New Roman"/>
          <w:sz w:val="28"/>
          <w:szCs w:val="28"/>
        </w:rPr>
        <w:t>、</w:t>
      </w:r>
      <w:r>
        <w:rPr>
          <w:rFonts w:ascii="Calibri" w:hAnsi="Calibri" w:eastAsia="宋体" w:cs="Times New Roman"/>
          <w:sz w:val="28"/>
          <w:szCs w:val="28"/>
        </w:rPr>
        <w:t>Dual-SVM</w:t>
      </w:r>
      <w:r>
        <w:rPr>
          <w:rFonts w:hint="eastAsia" w:ascii="Calibri" w:hAnsi="Calibri" w:eastAsia="宋体" w:cs="Times New Roman"/>
          <w:sz w:val="28"/>
          <w:szCs w:val="28"/>
        </w:rPr>
        <w:t>和</w:t>
      </w:r>
      <w:r>
        <w:rPr>
          <w:rFonts w:ascii="Calibri" w:hAnsi="Calibri" w:eastAsia="宋体" w:cs="Times New Roman"/>
          <w:sz w:val="28"/>
          <w:szCs w:val="28"/>
        </w:rPr>
        <w:t>Kernel-SVM</w:t>
      </w:r>
      <w:r>
        <w:rPr>
          <w:rFonts w:hint="eastAsia" w:ascii="Calibri" w:hAnsi="Calibri" w:eastAsia="宋体" w:cs="Times New Roman"/>
          <w:sz w:val="28"/>
          <w:szCs w:val="28"/>
        </w:rPr>
        <w:t>算法，利用产生的训练样本集得到分类面，其中，</w:t>
      </w:r>
      <w:r>
        <w:rPr>
          <w:rFonts w:ascii="Calibri" w:hAnsi="Calibri" w:eastAsia="宋体" w:cs="Times New Roman"/>
          <w:sz w:val="28"/>
          <w:szCs w:val="28"/>
        </w:rPr>
        <w:t>Kernel-SVM</w:t>
      </w:r>
      <w:r>
        <w:rPr>
          <w:rFonts w:hint="eastAsia" w:ascii="Calibri" w:hAnsi="Calibri" w:eastAsia="宋体" w:cs="Times New Roman"/>
          <w:sz w:val="28"/>
          <w:szCs w:val="28"/>
        </w:rPr>
        <w:t>中的核函数分别采用四次多项式和高斯核函数，算法中用到的各类超参数自定。</w:t>
      </w:r>
    </w:p>
    <w:p w14:paraId="343C31DB"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（c）分别在训练集和测试集上统计分类正确率。</w:t>
      </w:r>
    </w:p>
    <w:p w14:paraId="04516020"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（d）对于</w:t>
      </w:r>
      <w:r>
        <w:rPr>
          <w:rFonts w:ascii="Calibri" w:hAnsi="Calibri" w:eastAsia="宋体" w:cs="Times New Roman"/>
          <w:sz w:val="28"/>
          <w:szCs w:val="28"/>
        </w:rPr>
        <w:t>Dual-SVM</w:t>
      </w:r>
      <w:r>
        <w:rPr>
          <w:rFonts w:hint="eastAsia" w:ascii="Calibri" w:hAnsi="Calibri" w:eastAsia="宋体" w:cs="Times New Roman"/>
          <w:sz w:val="28"/>
          <w:szCs w:val="28"/>
        </w:rPr>
        <w:t>和</w:t>
      </w:r>
      <w:r>
        <w:rPr>
          <w:rFonts w:ascii="Calibri" w:hAnsi="Calibri" w:eastAsia="宋体" w:cs="Times New Roman"/>
          <w:sz w:val="28"/>
          <w:szCs w:val="28"/>
        </w:rPr>
        <w:t>Kernel-SVM</w:t>
      </w:r>
      <w:r>
        <w:rPr>
          <w:rFonts w:hint="eastAsia" w:ascii="Calibri" w:hAnsi="Calibri" w:eastAsia="宋体" w:cs="Times New Roman"/>
          <w:sz w:val="28"/>
          <w:szCs w:val="28"/>
        </w:rPr>
        <w:t>算法，指出哪些样本是支撑向量</w:t>
      </w:r>
    </w:p>
    <w:p w14:paraId="40E15CA1"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（e）画出数据集和分类面、间隔面，并标注出哪些样本是支撑向量，观察是否有边界上的向量不是支撑向量的现象。</w:t>
      </w:r>
    </w:p>
    <w:bookmarkEnd w:id="4"/>
    <w:p w14:paraId="4203BCAB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c）</w:t>
      </w:r>
    </w:p>
    <w:p w14:paraId="01844F91">
      <w:r>
        <w:drawing>
          <wp:inline distT="0" distB="0" distL="114300" distR="114300">
            <wp:extent cx="2316480" cy="51816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89E1">
      <w:r>
        <w:drawing>
          <wp:inline distT="0" distB="0" distL="114300" distR="114300">
            <wp:extent cx="2194560" cy="54864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DA6C">
      <w:r>
        <w:drawing>
          <wp:inline distT="0" distB="0" distL="114300" distR="114300">
            <wp:extent cx="3566160" cy="556260"/>
            <wp:effectExtent l="0" t="0" r="0" b="762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39B3">
      <w:r>
        <w:drawing>
          <wp:inline distT="0" distB="0" distL="114300" distR="114300">
            <wp:extent cx="3223260" cy="533400"/>
            <wp:effectExtent l="0" t="0" r="762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3B9F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e）</w:t>
      </w:r>
    </w:p>
    <w:p w14:paraId="4E577E7A">
      <w:r>
        <w:drawing>
          <wp:inline distT="0" distB="0" distL="114300" distR="114300">
            <wp:extent cx="2640965" cy="2148205"/>
            <wp:effectExtent l="0" t="0" r="10795" b="63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215" cy="2150745"/>
            <wp:effectExtent l="0" t="0" r="12065" b="1333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D159">
      <w:r>
        <w:drawing>
          <wp:inline distT="0" distB="0" distL="114300" distR="114300">
            <wp:extent cx="2617470" cy="2179955"/>
            <wp:effectExtent l="0" t="0" r="3810" b="146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2710" cy="2179320"/>
            <wp:effectExtent l="0" t="0" r="381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5E63"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3，重复第2题的内容，但数据集</w:t>
      </w:r>
      <m:oMath>
        <m:sSub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eastAsia" w:ascii="Calibri" w:hAnsi="Calibri" w:eastAsia="宋体" w:cs="Times New Roman"/>
          <w:sz w:val="28"/>
          <w:szCs w:val="28"/>
        </w:rPr>
        <w:t>和数据集</w:t>
      </w:r>
      <m:oMath>
        <m:sSub>
          <m:sSub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>
                <m:sty m:val="bi"/>
                <m:scr m:val="script"/>
              </m:rPr>
              <w:rPr>
                <w:rFonts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eastAsia" w:ascii="Calibri" w:hAnsi="Calibri" w:eastAsia="宋体" w:cs="Times New Roman"/>
          <w:sz w:val="28"/>
          <w:szCs w:val="28"/>
        </w:rPr>
        <w:t>的均值向量分别改为</w:t>
      </w:r>
      <m:oMath>
        <m:sSup>
          <m:sSup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eastAsia="宋体" w:cs="Times New Roman"/>
                    <w:sz w:val="28"/>
                    <w:szCs w:val="28"/>
                  </w:rPr>
                  <m:t>m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=[3,0]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p>
        </m:sSup>
      </m:oMath>
      <w:r>
        <w:rPr>
          <w:rFonts w:hint="eastAsia" w:ascii="Calibri" w:hAnsi="Calibri" w:eastAsia="宋体" w:cs="Times New Roman"/>
          <w:sz w:val="28"/>
          <w:szCs w:val="28"/>
        </w:rPr>
        <w:t>和</w:t>
      </w:r>
      <m:oMath>
        <m:sSup>
          <m:sSupP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eastAsia="宋体" w:cs="Times New Roman"/>
                    <w:sz w:val="28"/>
                    <w:szCs w:val="28"/>
                  </w:rPr>
                  <m:t>m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eastAsia="宋体" w:cs="Times New Roman"/>
                    <w:i/>
                    <w:sz w:val="28"/>
                    <w:szCs w:val="28"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=[0,3]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 w:eastAsia="宋体" w:cs="Times New Roman"/>
                <w:sz w:val="28"/>
                <w:szCs w:val="28"/>
              </w:rPr>
              <m:t>T</m:t>
            </m:r>
            <m:ctrlPr>
              <w:rPr>
                <w:rFonts w:ascii="Cambria Math" w:hAnsi="Cambria Math" w:eastAsia="宋体" w:cs="Times New Roman"/>
                <w:sz w:val="28"/>
                <w:szCs w:val="28"/>
              </w:rPr>
            </m:ctrlPr>
          </m:sup>
        </m:sSup>
      </m:oMath>
      <w:r>
        <w:rPr>
          <w:rFonts w:hint="eastAsia" w:ascii="Calibri" w:hAnsi="Calibri" w:eastAsia="宋体" w:cs="Times New Roman"/>
          <w:sz w:val="28"/>
          <w:szCs w:val="28"/>
        </w:rPr>
        <w:t>，其他不变。</w:t>
      </w:r>
    </w:p>
    <w:p w14:paraId="6A5EA410">
      <w:r>
        <w:drawing>
          <wp:inline distT="0" distB="0" distL="114300" distR="114300">
            <wp:extent cx="2270760" cy="312420"/>
            <wp:effectExtent l="0" t="0" r="0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3F41">
      <w:r>
        <w:drawing>
          <wp:inline distT="0" distB="0" distL="114300" distR="114300">
            <wp:extent cx="2125980" cy="335280"/>
            <wp:effectExtent l="0" t="0" r="762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0B7F">
      <w:r>
        <w:drawing>
          <wp:inline distT="0" distB="0" distL="114300" distR="114300">
            <wp:extent cx="3589020" cy="320040"/>
            <wp:effectExtent l="0" t="0" r="762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90BF">
      <w:r>
        <w:drawing>
          <wp:inline distT="0" distB="0" distL="114300" distR="114300">
            <wp:extent cx="3223260" cy="342900"/>
            <wp:effectExtent l="0" t="0" r="762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2897">
      <w:r>
        <w:drawing>
          <wp:inline distT="0" distB="0" distL="114300" distR="114300">
            <wp:extent cx="2613660" cy="2193290"/>
            <wp:effectExtent l="0" t="0" r="7620" b="127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1760" cy="2199640"/>
            <wp:effectExtent l="0" t="0" r="0" b="1016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86C">
      <w:r>
        <w:drawing>
          <wp:inline distT="0" distB="0" distL="114300" distR="114300">
            <wp:extent cx="2643505" cy="2239010"/>
            <wp:effectExtent l="0" t="0" r="8255" b="127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4770" cy="2209165"/>
            <wp:effectExtent l="0" t="0" r="1270" b="63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C3E5">
      <w:pPr>
        <w:rPr>
          <w:vertAlign w:val="superscript"/>
        </w:rPr>
      </w:pPr>
      <w:r>
        <w:rPr>
          <w:rFonts w:ascii="Calibri" w:hAnsi="Calibri" w:eastAsia="宋体" w:cs="Times New Roman"/>
          <w:sz w:val="28"/>
          <w:szCs w:val="28"/>
        </w:rPr>
        <w:t>4</w:t>
      </w:r>
      <w:r>
        <w:rPr>
          <w:rFonts w:hint="eastAsia" w:ascii="Calibri" w:hAnsi="Calibri" w:eastAsia="宋体" w:cs="Times New Roman"/>
          <w:sz w:val="28"/>
          <w:szCs w:val="28"/>
        </w:rPr>
        <w:t>，改变算法中的超参数、样本数量、样本分布等，讨论实验结果。</w:t>
      </w:r>
    </w:p>
    <w:p w14:paraId="6E07489F">
      <w:pPr>
        <w:pStyle w:val="4"/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(1)改变样本数量</w:t>
      </w:r>
    </w:p>
    <w:p w14:paraId="2699BDB7">
      <w:pPr>
        <w:pStyle w:val="4"/>
        <w:ind w:left="0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样本分布为[4,0],[0,4]。样本数量为200,100,20。</w:t>
      </w:r>
    </w:p>
    <w:p w14:paraId="7BF7FFFB">
      <w:pPr>
        <w:pStyle w:val="4"/>
        <w:numPr>
          <w:ilvl w:val="0"/>
          <w:numId w:val="3"/>
        </w:numPr>
        <w:ind w:left="105" w:leftChars="0" w:firstLine="0" w:firstLineChars="0"/>
        <w:jc w:val="left"/>
        <w:rPr>
          <w:rFonts w:ascii="宋体" w:hAnsi="宋体" w:eastAsia="宋体" w:cs="Times New Roman"/>
          <w:sz w:val="22"/>
        </w:rPr>
      </w:pPr>
      <w:r>
        <w:rPr>
          <w:rFonts w:ascii="宋体" w:hAnsi="宋体" w:eastAsia="宋体" w:cs="Times New Roman"/>
          <w:sz w:val="22"/>
        </w:rPr>
        <w:t>Primal-SVM</w:t>
      </w:r>
    </w:p>
    <w:p w14:paraId="7AEE6CB8">
      <w:pPr>
        <w:pStyle w:val="4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730375" cy="1439545"/>
            <wp:effectExtent l="0" t="0" r="6985" b="825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6725" cy="1458595"/>
            <wp:effectExtent l="0" t="0" r="635" b="4445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3550" cy="1439545"/>
            <wp:effectExtent l="0" t="0" r="3810" b="8255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08F">
      <w:pPr>
        <w:pStyle w:val="4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 w14:paraId="6C8BDEEE">
      <w:pPr>
        <w:pStyle w:val="4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8380" cy="350520"/>
            <wp:effectExtent l="0" t="0" r="762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1B23">
      <w:pPr>
        <w:pStyle w:val="4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 w14:paraId="4C3DE079">
      <w:pPr>
        <w:pStyle w:val="4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8380" cy="327660"/>
            <wp:effectExtent l="0" t="0" r="7620" b="762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D8E4">
      <w:pPr>
        <w:pStyle w:val="4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</w:t>
      </w:r>
    </w:p>
    <w:p w14:paraId="5DA3E6B7">
      <w:pPr>
        <w:pStyle w:val="4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47900" cy="320040"/>
            <wp:effectExtent l="0" t="0" r="762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C54E">
      <w:pPr>
        <w:spacing w:line="360" w:lineRule="auto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</w:rPr>
        <w:t>可以发现：</w:t>
      </w:r>
      <w:r>
        <w:rPr>
          <w:rFonts w:ascii="宋体" w:hAnsi="宋体" w:eastAsia="宋体" w:cs="Times New Roman"/>
          <w:sz w:val="22"/>
        </w:rPr>
        <w:t>发现随着样本数量的减少间隔面的宽度越来越大</w:t>
      </w:r>
      <w:r>
        <w:rPr>
          <w:rFonts w:hint="eastAsia" w:ascii="宋体" w:hAnsi="宋体" w:eastAsia="宋体" w:cs="Times New Roman"/>
          <w:sz w:val="22"/>
        </w:rPr>
        <w:t>,分类正确率也有所提高。</w:t>
      </w:r>
    </w:p>
    <w:p w14:paraId="3DCF5E11">
      <w:pPr>
        <w:pStyle w:val="4"/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0D335C4">
      <w:pPr>
        <w:pStyle w:val="4"/>
        <w:numPr>
          <w:ilvl w:val="0"/>
          <w:numId w:val="3"/>
        </w:numPr>
        <w:ind w:left="105" w:leftChars="0" w:firstLine="0" w:firstLineChars="0"/>
        <w:jc w:val="left"/>
        <w:rPr>
          <w:rFonts w:hint="default" w:ascii="宋体" w:hAnsi="宋体" w:eastAsia="宋体" w:cs="Times New Roman"/>
          <w:sz w:val="22"/>
          <w:lang w:val="en-US" w:eastAsia="zh-CN"/>
        </w:rPr>
      </w:pPr>
      <w:r>
        <w:rPr>
          <w:rFonts w:ascii="宋体" w:hAnsi="宋体" w:eastAsia="宋体" w:cs="Times New Roman"/>
          <w:sz w:val="22"/>
        </w:rPr>
        <w:t>Dual-SVM</w:t>
      </w:r>
    </w:p>
    <w:p w14:paraId="195EB868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1776095" cy="1469390"/>
            <wp:effectExtent l="0" t="0" r="6985" b="889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8630" cy="1444625"/>
            <wp:effectExtent l="0" t="0" r="13970" b="3175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1423035"/>
            <wp:effectExtent l="0" t="0" r="8890" b="952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CE52">
      <w:pPr>
        <w:pStyle w:val="4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 w14:paraId="69281813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2179320" cy="350520"/>
            <wp:effectExtent l="0" t="0" r="0" b="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304B">
      <w:pPr>
        <w:pStyle w:val="4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 w14:paraId="7433DAF9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2133600" cy="365760"/>
            <wp:effectExtent l="0" t="0" r="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E47F">
      <w:pPr>
        <w:pStyle w:val="4"/>
        <w:numPr>
          <w:ilvl w:val="0"/>
          <w:numId w:val="0"/>
        </w:numPr>
        <w:jc w:val="left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20：</w:t>
      </w:r>
    </w:p>
    <w:p w14:paraId="0AB57EEC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2133600" cy="335280"/>
            <wp:effectExtent l="0" t="0" r="0" b="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D4F1">
      <w:pPr>
        <w:spacing w:line="360" w:lineRule="auto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</w:rPr>
        <w:t>可以发现：</w:t>
      </w:r>
      <w:r>
        <w:rPr>
          <w:rFonts w:ascii="宋体" w:hAnsi="宋体" w:eastAsia="宋体" w:cs="Times New Roman"/>
          <w:sz w:val="22"/>
        </w:rPr>
        <w:t>Dual-SVM同样也呈现出间隔面越来越大的趋势</w:t>
      </w:r>
    </w:p>
    <w:p w14:paraId="29D3685E">
      <w:pPr>
        <w:pStyle w:val="4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6E9D1F9">
      <w:pPr>
        <w:pStyle w:val="4"/>
        <w:numPr>
          <w:ilvl w:val="0"/>
          <w:numId w:val="3"/>
        </w:numPr>
        <w:ind w:left="105" w:leftChars="0" w:firstLine="0" w:firstLineChars="0"/>
        <w:jc w:val="left"/>
        <w:rPr>
          <w:rFonts w:hint="default" w:ascii="宋体" w:hAnsi="宋体" w:eastAsia="宋体" w:cs="Times New Roman"/>
          <w:sz w:val="22"/>
          <w:lang w:val="en-US" w:eastAsia="zh-CN"/>
        </w:rPr>
      </w:pPr>
      <w:r>
        <w:rPr>
          <w:rFonts w:ascii="宋体" w:hAnsi="宋体" w:eastAsia="宋体" w:cs="Times New Roman"/>
          <w:sz w:val="22"/>
        </w:rPr>
        <w:t>Kernel-SVM（四次多项式核函数）</w:t>
      </w:r>
    </w:p>
    <w:p w14:paraId="190952E6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1725930" cy="1454785"/>
            <wp:effectExtent l="0" t="0" r="11430" b="825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5620" cy="1494790"/>
            <wp:effectExtent l="0" t="0" r="12700" b="13970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1010" cy="1455420"/>
            <wp:effectExtent l="0" t="0" r="6350" b="762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788F">
      <w:pPr>
        <w:pStyle w:val="4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 w14:paraId="0A952FF0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3581400" cy="350520"/>
            <wp:effectExtent l="0" t="0" r="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A463">
      <w:pPr>
        <w:pStyle w:val="4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 w14:paraId="637D7A6A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3589020" cy="350520"/>
            <wp:effectExtent l="0" t="0" r="7620" b="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4F0">
      <w:pPr>
        <w:pStyle w:val="4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</w:t>
      </w:r>
    </w:p>
    <w:p w14:paraId="7E2B9A9C">
      <w:pPr>
        <w:pStyle w:val="4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81400" cy="350520"/>
            <wp:effectExtent l="0" t="0" r="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8B77">
      <w:pPr>
        <w:spacing w:line="360" w:lineRule="auto"/>
        <w:ind w:firstLine="220" w:firstLineChars="100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(d)</w:t>
      </w:r>
      <w:r>
        <w:rPr>
          <w:rFonts w:ascii="Consolas" w:hAnsi="Consolas" w:eastAsia="宋体" w:cs="宋体"/>
          <w:color w:val="008013"/>
          <w:kern w:val="0"/>
          <w:sz w:val="20"/>
          <w:szCs w:val="20"/>
        </w:rPr>
        <w:t xml:space="preserve"> </w:t>
      </w:r>
      <w:r>
        <w:rPr>
          <w:rFonts w:ascii="宋体" w:hAnsi="宋体" w:eastAsia="宋体" w:cs="Times New Roman"/>
          <w:sz w:val="22"/>
        </w:rPr>
        <w:t>Kernel-SVM（高斯核函数）</w:t>
      </w:r>
    </w:p>
    <w:p w14:paraId="77036C44">
      <w:pPr>
        <w:spacing w:line="360" w:lineRule="auto"/>
      </w:pPr>
      <w:r>
        <w:drawing>
          <wp:inline distT="0" distB="0" distL="114300" distR="114300">
            <wp:extent cx="1741805" cy="1471930"/>
            <wp:effectExtent l="0" t="0" r="10795" b="635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5615" cy="1470660"/>
            <wp:effectExtent l="0" t="0" r="6985" b="762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1490" cy="1480185"/>
            <wp:effectExtent l="0" t="0" r="6350" b="1333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48D4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 w14:paraId="4237006C">
      <w:pPr>
        <w:spacing w:line="360" w:lineRule="auto"/>
      </w:pPr>
      <w:r>
        <w:drawing>
          <wp:inline distT="0" distB="0" distL="114300" distR="114300">
            <wp:extent cx="3238500" cy="350520"/>
            <wp:effectExtent l="0" t="0" r="7620" b="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EC45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 w14:paraId="073F8037"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208020" cy="327660"/>
            <wp:effectExtent l="0" t="0" r="7620" b="762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6BB8">
      <w:pPr>
        <w:pStyle w:val="4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Times New Roman"/>
          <w:sz w:val="22"/>
          <w:lang w:val="en-US" w:eastAsia="zh-CN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20：</w:t>
      </w:r>
    </w:p>
    <w:p w14:paraId="55D13CF4">
      <w:pPr>
        <w:pStyle w:val="4"/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246120" cy="335280"/>
            <wp:effectExtent l="0" t="0" r="0" b="0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09D7">
      <w:pPr>
        <w:pStyle w:val="4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（2）改变样本分布：</w:t>
      </w:r>
    </w:p>
    <w:p w14:paraId="5B0B8F7E">
      <w:pPr>
        <w:pStyle w:val="4"/>
        <w:widowControl w:val="0"/>
        <w:numPr>
          <w:ilvl w:val="0"/>
          <w:numId w:val="0"/>
        </w:numPr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ascii="宋体" w:hAnsi="宋体" w:eastAsia="宋体" w:cs="Times New Roman"/>
          <w:sz w:val="24"/>
          <w:szCs w:val="24"/>
        </w:rPr>
        <w:t>样本数量为200，将样本分布分别设置为[5,0],[3,0],[1,0]</w:t>
      </w:r>
    </w:p>
    <w:p w14:paraId="6CE1DFD8">
      <w:pPr>
        <w:spacing w:line="360" w:lineRule="auto"/>
        <w:ind w:firstLine="440" w:firstLineChars="200"/>
        <w:rPr>
          <w:rFonts w:ascii="宋体" w:hAnsi="宋体" w:eastAsia="宋体" w:cs="Times New Roman"/>
          <w:sz w:val="22"/>
        </w:rPr>
      </w:pPr>
      <w:r>
        <w:rPr>
          <w:rFonts w:ascii="宋体" w:hAnsi="宋体" w:eastAsia="宋体" w:cs="Times New Roman"/>
          <w:sz w:val="22"/>
        </w:rPr>
        <w:t>(</w:t>
      </w:r>
      <w:r>
        <w:rPr>
          <w:rFonts w:hint="eastAsia" w:ascii="宋体" w:hAnsi="宋体" w:eastAsia="宋体" w:cs="Times New Roman"/>
          <w:sz w:val="22"/>
          <w:lang w:val="en-US" w:eastAsia="zh-CN"/>
        </w:rPr>
        <w:t>a</w:t>
      </w:r>
      <w:r>
        <w:rPr>
          <w:rFonts w:ascii="宋体" w:hAnsi="宋体" w:eastAsia="宋体" w:cs="Times New Roman"/>
          <w:sz w:val="22"/>
        </w:rPr>
        <w:t>)</w:t>
      </w:r>
      <w:r>
        <w:rPr>
          <w:rFonts w:ascii="Consolas" w:hAnsi="Consolas" w:eastAsia="宋体" w:cs="宋体"/>
          <w:color w:val="008013"/>
          <w:kern w:val="0"/>
          <w:sz w:val="20"/>
          <w:szCs w:val="20"/>
        </w:rPr>
        <w:t xml:space="preserve"> </w:t>
      </w:r>
      <w:r>
        <w:rPr>
          <w:rFonts w:ascii="宋体" w:hAnsi="宋体" w:eastAsia="宋体" w:cs="Times New Roman"/>
          <w:sz w:val="22"/>
        </w:rPr>
        <w:t>Primal-SVM</w:t>
      </w:r>
    </w:p>
    <w:p w14:paraId="015429E8">
      <w:pPr>
        <w:spacing w:line="360" w:lineRule="auto"/>
        <w:ind w:left="840" w:firstLine="420"/>
        <w:rPr>
          <w:rFonts w:hint="eastAsia" w:ascii="宋体" w:hAnsi="宋体" w:eastAsia="宋体" w:cs="Times New Roman"/>
          <w:sz w:val="22"/>
        </w:rPr>
      </w:pPr>
      <w:r>
        <w:rPr>
          <w:rFonts w:ascii="宋体" w:hAnsi="宋体" w:eastAsia="宋体" w:cs="Times New Roman"/>
          <w:sz w:val="22"/>
        </w:rPr>
        <w:t>由于Primal-SVM可能会出现二次规划无法求解的情况</w:t>
      </w:r>
      <w:r>
        <w:rPr>
          <w:rFonts w:hint="eastAsia" w:ascii="宋体" w:hAnsi="宋体" w:eastAsia="宋体" w:cs="Times New Roman"/>
          <w:sz w:val="22"/>
        </w:rPr>
        <w:t>,故不研究</w:t>
      </w:r>
    </w:p>
    <w:p w14:paraId="01B22944">
      <w:pPr>
        <w:spacing w:line="360" w:lineRule="auto"/>
        <w:ind w:firstLine="440" w:firstLineChars="200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(b)</w:t>
      </w:r>
      <w:r>
        <w:rPr>
          <w:rFonts w:ascii="宋体" w:hAnsi="宋体" w:eastAsia="宋体" w:cs="Times New Roman"/>
          <w:sz w:val="22"/>
        </w:rPr>
        <w:t>Dual-SVM</w:t>
      </w:r>
    </w:p>
    <w:p w14:paraId="1776A8F5">
      <w:pPr>
        <w:spacing w:line="360" w:lineRule="auto"/>
      </w:pPr>
      <w:r>
        <w:drawing>
          <wp:inline distT="0" distB="0" distL="114300" distR="114300">
            <wp:extent cx="1776095" cy="1469390"/>
            <wp:effectExtent l="0" t="0" r="6985" b="889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1805" cy="1461135"/>
            <wp:effectExtent l="0" t="0" r="10795" b="1905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2915" cy="1464945"/>
            <wp:effectExtent l="0" t="0" r="4445" b="1333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0614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[1,0]</w:t>
      </w:r>
    </w:p>
    <w:p w14:paraId="47BA100C">
      <w:pPr>
        <w:spacing w:line="360" w:lineRule="auto"/>
      </w:pPr>
      <w:r>
        <w:drawing>
          <wp:inline distT="0" distB="0" distL="114300" distR="114300">
            <wp:extent cx="2148840" cy="342900"/>
            <wp:effectExtent l="0" t="0" r="0" b="762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6FAE">
      <w:pPr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z w:val="22"/>
          <w:szCs w:val="24"/>
        </w:rPr>
        <w:t>可以发现：</w:t>
      </w:r>
      <w:r>
        <w:rPr>
          <w:rFonts w:ascii="宋体" w:hAnsi="宋体" w:eastAsia="宋体"/>
          <w:sz w:val="22"/>
          <w:szCs w:val="24"/>
        </w:rPr>
        <w:t>在Dual-SVM下仍能找到分类面，但由于无法使样本都被分类正确，无法求出间隔面</w:t>
      </w:r>
    </w:p>
    <w:p w14:paraId="2BB35B7D">
      <w:pPr>
        <w:pStyle w:val="4"/>
        <w:numPr>
          <w:ilvl w:val="0"/>
          <w:numId w:val="0"/>
        </w:numPr>
        <w:jc w:val="left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(c)</w:t>
      </w:r>
      <w:r>
        <w:rPr>
          <w:rFonts w:ascii="宋体" w:hAnsi="宋体" w:eastAsia="宋体" w:cs="Times New Roman"/>
          <w:sz w:val="22"/>
        </w:rPr>
        <w:t>Kernel-SVM（四次多项式核函数）</w:t>
      </w:r>
    </w:p>
    <w:p w14:paraId="5E57E27E">
      <w:pPr>
        <w:pStyle w:val="4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25930" cy="1454785"/>
            <wp:effectExtent l="0" t="0" r="11430" b="825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0855" cy="1470660"/>
            <wp:effectExtent l="0" t="0" r="6985" b="762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960" cy="1476375"/>
            <wp:effectExtent l="0" t="0" r="10160" b="1905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723B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[1,0]</w:t>
      </w:r>
    </w:p>
    <w:p w14:paraId="1797AF81">
      <w:pPr>
        <w:pStyle w:val="4"/>
        <w:numPr>
          <w:ilvl w:val="0"/>
          <w:numId w:val="0"/>
        </w:numPr>
        <w:jc w:val="left"/>
      </w:pPr>
      <w:r>
        <w:drawing>
          <wp:inline distT="0" distB="0" distL="114300" distR="114300">
            <wp:extent cx="3581400" cy="342900"/>
            <wp:effectExtent l="0" t="0" r="0" b="762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5D68">
      <w:pPr>
        <w:spacing w:line="360" w:lineRule="auto"/>
        <w:ind w:firstLine="220" w:firstLineChars="100"/>
        <w:rPr>
          <w:rFonts w:ascii="宋体" w:hAnsi="宋体" w:eastAsia="宋体" w:cs="Times New Roman"/>
          <w:sz w:val="22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(d)</w:t>
      </w:r>
      <w:r>
        <w:rPr>
          <w:rFonts w:ascii="Consolas" w:hAnsi="Consolas" w:eastAsia="宋体" w:cs="宋体"/>
          <w:color w:val="008013"/>
          <w:kern w:val="0"/>
          <w:sz w:val="20"/>
          <w:szCs w:val="20"/>
        </w:rPr>
        <w:t xml:space="preserve"> </w:t>
      </w:r>
      <w:r>
        <w:rPr>
          <w:rFonts w:ascii="宋体" w:hAnsi="宋体" w:eastAsia="宋体" w:cs="Times New Roman"/>
          <w:sz w:val="22"/>
        </w:rPr>
        <w:t>Kernel-SVM（高斯核函数）</w:t>
      </w:r>
    </w:p>
    <w:p w14:paraId="0E202CB7">
      <w:pPr>
        <w:spacing w:line="360" w:lineRule="auto"/>
        <w:rPr>
          <w:rFonts w:ascii="宋体" w:hAnsi="宋体" w:eastAsia="宋体" w:cs="Times New Roman"/>
          <w:sz w:val="22"/>
        </w:rPr>
      </w:pPr>
      <w:r>
        <w:drawing>
          <wp:inline distT="0" distB="0" distL="114300" distR="114300">
            <wp:extent cx="1763395" cy="1490345"/>
            <wp:effectExtent l="0" t="0" r="4445" b="317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5135" cy="1447165"/>
            <wp:effectExtent l="0" t="0" r="6985" b="635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5140" cy="1456690"/>
            <wp:effectExtent l="0" t="0" r="12700" b="635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ACE7">
      <w:pPr>
        <w:pStyle w:val="4"/>
        <w:numPr>
          <w:ilvl w:val="0"/>
          <w:numId w:val="0"/>
        </w:numPr>
        <w:ind w:left="105" w:leftChars="0"/>
        <w:jc w:val="left"/>
        <w:rPr>
          <w:rFonts w:hint="eastAsia" w:ascii="宋体" w:hAnsi="宋体" w:eastAsia="宋体" w:cs="Times New Roman"/>
          <w:sz w:val="22"/>
          <w:lang w:val="en-US" w:eastAsia="zh-CN"/>
        </w:rPr>
      </w:pPr>
      <w:r>
        <w:rPr>
          <w:rFonts w:hint="eastAsia" w:ascii="宋体" w:hAnsi="宋体" w:eastAsia="宋体" w:cs="Times New Roman"/>
          <w:sz w:val="22"/>
          <w:lang w:val="en-US" w:eastAsia="zh-CN"/>
        </w:rPr>
        <w:t>[1,0]:</w:t>
      </w:r>
    </w:p>
    <w:p w14:paraId="28989377">
      <w:pPr>
        <w:pStyle w:val="4"/>
        <w:numPr>
          <w:ilvl w:val="0"/>
          <w:numId w:val="0"/>
        </w:numPr>
        <w:ind w:left="105" w:leftChars="0"/>
        <w:jc w:val="left"/>
        <w:rPr>
          <w:rFonts w:hint="default" w:ascii="宋体" w:hAnsi="宋体" w:eastAsia="宋体" w:cs="Times New Roman"/>
          <w:sz w:val="22"/>
          <w:lang w:val="en-US" w:eastAsia="zh-CN"/>
        </w:rPr>
      </w:pPr>
      <w:r>
        <w:drawing>
          <wp:inline distT="0" distB="0" distL="114300" distR="114300">
            <wp:extent cx="3230880" cy="335280"/>
            <wp:effectExtent l="0" t="0" r="0" b="0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D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5，训练集: 中国与日本的沿海城市的经纬度坐标向量，中国标签为+1, 日本为标签为-1.</w:t>
      </w:r>
    </w:p>
    <w:p w14:paraId="09B24E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测试集: 钓鱼岛的经纬度坐标向量</w:t>
      </w:r>
    </w:p>
    <w:p w14:paraId="0DA868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用支撑向量机设计分类器，（1）判断钓鱼岛属于哪一类；（2）增加几个非海边城市的经纬度坐标进行训练，判断这些城市是否影响分类结果，是否为支撑向量。</w:t>
      </w:r>
    </w:p>
    <w:p w14:paraId="031B915F">
      <w:pPr>
        <w:numPr>
          <w:ilvl w:val="0"/>
          <w:numId w:val="4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</w:t>
      </w:r>
    </w:p>
    <w:p w14:paraId="205945C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产生数据集</w:t>
      </w:r>
    </w:p>
    <w:p w14:paraId="0BAAD64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x1=[119.28,26.08;%福州</w:t>
      </w:r>
    </w:p>
    <w:p w14:paraId="6B31363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121.31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,25.03;%台北</w:t>
      </w:r>
    </w:p>
    <w:p w14:paraId="4F25390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121.47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,31.23;%上海</w:t>
      </w:r>
    </w:p>
    <w:p w14:paraId="62319DE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118.06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,24.27;%厦门</w:t>
      </w:r>
    </w:p>
    <w:p w14:paraId="6A43F86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121.46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,39.04;%大连</w:t>
      </w:r>
    </w:p>
    <w:p w14:paraId="09DADEF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122.10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,37.50;%威海</w:t>
      </w:r>
    </w:p>
    <w:p w14:paraId="4BF3C52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124.23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,40.07];%丹东</w:t>
      </w:r>
    </w:p>
    <w:p w14:paraId="68A54BE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</w:p>
    <w:p w14:paraId="3270923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x2=[129.87,32.75;%长崎</w:t>
      </w:r>
    </w:p>
    <w:p w14:paraId="1022C48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130.33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,31.36;%鹿儿岛</w:t>
      </w:r>
    </w:p>
    <w:p w14:paraId="28E74DB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131.42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,31.91;%宫崎</w:t>
      </w:r>
    </w:p>
    <w:p w14:paraId="3899601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130.24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,33.35;%福冈</w:t>
      </w:r>
    </w:p>
    <w:p w14:paraId="19255F6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133.33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,15.43;%鸟取</w:t>
      </w:r>
    </w:p>
    <w:p w14:paraId="4A05BF6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138.38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,34.98;%静冈</w:t>
      </w:r>
    </w:p>
    <w:p w14:paraId="37A70D6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140.47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,36.37];%水户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</w:p>
    <w:p w14:paraId="7A608E1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</w:p>
    <w:p w14:paraId="4F8DE59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增加内陆城市</w:t>
      </w:r>
    </w:p>
    <w:p w14:paraId="0953930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x1=[119.28,26.08;%福州</w:t>
      </w:r>
    </w:p>
    <w:p w14:paraId="37F0337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121.31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,25.03;%台北</w:t>
      </w:r>
    </w:p>
    <w:p w14:paraId="33B1B97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121.47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,31.23;%上海</w:t>
      </w:r>
    </w:p>
    <w:p w14:paraId="54437BA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118.06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,24.27;%厦门</w:t>
      </w:r>
    </w:p>
    <w:p w14:paraId="18D0100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113.53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,29.58;%武汉</w:t>
      </w:r>
    </w:p>
    <w:p w14:paraId="5270E17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104.06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,30.67;%成都</w:t>
      </w:r>
    </w:p>
    <w:p w14:paraId="74A264F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116.25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,39.54;%北京</w:t>
      </w:r>
    </w:p>
    <w:p w14:paraId="5BACF71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121.46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,39.04;%大连</w:t>
      </w:r>
    </w:p>
    <w:p w14:paraId="7E8271A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122.10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,37.50;%威海</w:t>
      </w:r>
    </w:p>
    <w:p w14:paraId="45F5B70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124.23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,40.07];%丹东</w:t>
      </w:r>
    </w:p>
    <w:p w14:paraId="53EE77B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x2=[129.87,32.75;%长崎</w:t>
      </w:r>
    </w:p>
    <w:p w14:paraId="37C03F5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130.33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,31.36;%鹿儿岛</w:t>
      </w:r>
    </w:p>
    <w:p w14:paraId="760887B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131.42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,31.91;%宫崎</w:t>
      </w:r>
    </w:p>
    <w:p w14:paraId="3F726C2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130.24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,33.35;%福冈</w:t>
      </w:r>
    </w:p>
    <w:p w14:paraId="5315555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136.54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,35.10;%名古屋</w:t>
      </w:r>
    </w:p>
    <w:p w14:paraId="7DC835C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132.27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,34.24;%广岛</w:t>
      </w:r>
    </w:p>
    <w:p w14:paraId="6AC9D58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139.46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,35.42;%东京</w:t>
      </w:r>
    </w:p>
    <w:p w14:paraId="762389C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133.33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,15.43;%鸟取</w:t>
      </w:r>
    </w:p>
    <w:p w14:paraId="51E3793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138.38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,34.98;%静冈</w:t>
      </w:r>
    </w:p>
    <w:p w14:paraId="3A21B76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%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140.47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,36.37];%水户</w:t>
      </w:r>
    </w:p>
    <w:p w14:paraId="52C1C5F0">
      <w:pPr>
        <w:numPr>
          <w:ilvl w:val="0"/>
          <w:numId w:val="4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 w14:paraId="11E2C77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%% 分类器</w:t>
      </w:r>
    </w:p>
    <w:p w14:paraId="1ADFF2E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z=zeros(1,2);</w:t>
      </w:r>
    </w:p>
    <w:p w14:paraId="78661A2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Q=[0 z;z.' eye(2)];</w:t>
      </w:r>
    </w:p>
    <w:p w14:paraId="089D2B8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p=zeros(1,2+1);</w:t>
      </w:r>
    </w:p>
    <w:p w14:paraId="3D90D97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A1=zeros(3,size(x1,1)*2);</w:t>
      </w:r>
    </w:p>
    <w:p w14:paraId="2760B01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for i=1:3</w:t>
      </w:r>
    </w:p>
    <w:p w14:paraId="15D5BCC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A1(i,:)=trainData(i,:).*trainLabel;</w:t>
      </w:r>
    </w:p>
    <w:p w14:paraId="0E9865F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</w:t>
      </w:r>
    </w:p>
    <w:p w14:paraId="0B55550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A=-1*A1';         </w:t>
      </w:r>
    </w:p>
    <w:p w14:paraId="728AC82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c=(zeros(1,size(x1,1)*2)-1)';  </w:t>
      </w:r>
    </w:p>
    <w:p w14:paraId="09ED8D9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u=quadprog(Q,p,A,c);</w:t>
      </w:r>
    </w:p>
    <w:p w14:paraId="3F6C2A7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figure(1);</w:t>
      </w:r>
    </w:p>
    <w:p w14:paraId="3C3E4E4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plot(X1(2,:),X1(3,:),'ro',X2(2,:),X2(3,:),'bo','LineWidth', 2);</w:t>
      </w:r>
    </w:p>
    <w:p w14:paraId="50ACA12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X=120:0.2:130;</w:t>
      </w:r>
    </w:p>
    <w:p w14:paraId="72DC4B5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Y=-1*(u(2,:)*X+u(1,:))/u(3,:); </w:t>
      </w:r>
    </w:p>
    <w:p w14:paraId="611F312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hold on;</w:t>
      </w:r>
    </w:p>
    <w:p w14:paraId="47D9FF5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plot(123.28,25.45,'kp','LineWidth', 2, 'markersize', 10);  %钓鱼岛坐标</w:t>
      </w:r>
    </w:p>
    <w:p w14:paraId="69A5BDB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plot(X,Y,'m-','LineWidth',1);</w:t>
      </w:r>
    </w:p>
    <w:p w14:paraId="2393860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legend(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"中国城市"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"日本城市"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"钓鱼岛"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"分类线"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 w14:paraId="2076B6E0">
      <w:pPr>
        <w:pStyle w:val="4"/>
        <w:widowControl w:val="0"/>
        <w:numPr>
          <w:ilvl w:val="0"/>
          <w:numId w:val="7"/>
        </w:numPr>
        <w:jc w:val="left"/>
        <w:rPr>
          <w:rFonts w:hint="eastAsia" w:ascii="宋体" w:hAnsi="宋体" w:eastAsia="宋体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 w:val="21"/>
          <w:szCs w:val="21"/>
          <w:lang w:val="en-US" w:eastAsia="zh-CN"/>
        </w:rPr>
        <w:t>分类结果</w:t>
      </w:r>
    </w:p>
    <w:p w14:paraId="64795346">
      <w:r>
        <w:drawing>
          <wp:inline distT="0" distB="0" distL="114300" distR="114300">
            <wp:extent cx="3467100" cy="2795905"/>
            <wp:effectExtent l="0" t="0" r="7620" b="8255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263C">
      <w:pPr>
        <w:pStyle w:val="4"/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结果：钓鱼岛在经纬度上属于中国。</w:t>
      </w:r>
    </w:p>
    <w:p w14:paraId="4B6B9962">
      <w:pPr>
        <w:pStyle w:val="4"/>
        <w:widowControl w:val="0"/>
        <w:numPr>
          <w:ilvl w:val="0"/>
          <w:numId w:val="7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增加沿海城市：</w:t>
      </w:r>
    </w:p>
    <w:p w14:paraId="13549FD5">
      <w:r>
        <w:drawing>
          <wp:inline distT="0" distB="0" distL="114300" distR="114300">
            <wp:extent cx="3481070" cy="2840990"/>
            <wp:effectExtent l="0" t="0" r="8890" b="8890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64FBCD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结果：新加入的城市并没有改变钓鱼岛属于中国的结果，切新城市不作为样本的支撑向量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30C0B1"/>
    <w:multiLevelType w:val="singleLevel"/>
    <w:tmpl w:val="9530C0B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F52C9F7"/>
    <w:multiLevelType w:val="multilevel"/>
    <w:tmpl w:val="9F52C9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41610D6"/>
    <w:multiLevelType w:val="multilevel"/>
    <w:tmpl w:val="B41610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8A1D012"/>
    <w:multiLevelType w:val="singleLevel"/>
    <w:tmpl w:val="B8A1D012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0CEF26CB"/>
    <w:multiLevelType w:val="multilevel"/>
    <w:tmpl w:val="0CEF26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CD3DE86"/>
    <w:multiLevelType w:val="singleLevel"/>
    <w:tmpl w:val="2CD3DE86"/>
    <w:lvl w:ilvl="0" w:tentative="0">
      <w:start w:val="1"/>
      <w:numFmt w:val="lowerLetter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40BBBC7D"/>
    <w:multiLevelType w:val="multilevel"/>
    <w:tmpl w:val="40BBBC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6612B1"/>
    <w:rsid w:val="273870AC"/>
    <w:rsid w:val="3EE576C2"/>
    <w:rsid w:val="4A0A7444"/>
    <w:rsid w:val="752C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1"/>
    <w:basedOn w:val="1"/>
    <w:uiPriority w:val="0"/>
    <w:pPr>
      <w:ind w:firstLine="420" w:firstLineChars="200"/>
    </w:pPr>
  </w:style>
  <w:style w:type="character" w:customStyle="1" w:styleId="5">
    <w:name w:val="hljs-string"/>
    <w:basedOn w:val="3"/>
    <w:uiPriority w:val="0"/>
  </w:style>
  <w:style w:type="character" w:customStyle="1" w:styleId="6">
    <w:name w:val="hljs-number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w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16</Words>
  <Characters>29</Characters>
  <Lines>0</Lines>
  <Paragraphs>0</Paragraphs>
  <TotalTime>0</TotalTime>
  <ScaleCrop>false</ScaleCrop>
  <LinksUpToDate>false</LinksUpToDate>
  <CharactersWithSpaces>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2024-12-17T08:18:00Z</dcterms:created>
  <dc:creator>YXY</dc:creator>
  <cp:lastModifiedBy>Janet0125</cp:lastModifiedBy>
  <dcterms:modified xsi:type="dcterms:W3CDTF">2024-12-17T13:09:02Z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C845C9E2F60B49359618553BB1446876_12</vt:lpwstr>
  </property>
</Properties>
</file>