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44A15B">
      <w:pPr>
        <w:jc w:val="center"/>
        <w:rPr>
          <w:rFonts w:hint="eastAsia" w:eastAsia="楷体_GB2312"/>
          <w:b/>
          <w:bCs/>
          <w:sz w:val="72"/>
          <w:szCs w:val="72"/>
        </w:rPr>
      </w:pPr>
      <w:bookmarkStart w:id="0" w:name="_Hlk509917724"/>
      <w:bookmarkEnd w:id="0"/>
      <w:r>
        <w:rPr>
          <w:rFonts w:hint="eastAsia" w:eastAsia="楷体_GB2312"/>
          <w:b/>
          <w:bCs/>
          <w:sz w:val="52"/>
          <w:szCs w:val="52"/>
        </w:rPr>
        <w:t>评分：</w:t>
      </w:r>
      <w:r>
        <w:rPr>
          <w:rFonts w:hint="eastAsia" w:eastAsia="楷体_GB2312"/>
          <w:b/>
          <w:bCs/>
          <w:sz w:val="52"/>
          <w:szCs w:val="52"/>
          <w:u w:val="single"/>
        </w:rPr>
        <w:t xml:space="preserve"> </w:t>
      </w:r>
      <w:r>
        <w:rPr>
          <w:rFonts w:eastAsia="楷体_GB2312"/>
          <w:b/>
          <w:bCs/>
          <w:sz w:val="52"/>
          <w:szCs w:val="52"/>
          <w:u w:val="single"/>
        </w:rPr>
        <w:t xml:space="preserve">   </w:t>
      </w:r>
      <w:r>
        <w:rPr>
          <w:rFonts w:eastAsia="楷体_GB2312"/>
          <w:b/>
          <w:bCs/>
          <w:sz w:val="52"/>
          <w:szCs w:val="52"/>
        </w:rPr>
        <w:br w:type="textWrapping" w:clear="all"/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92200" cy="882015"/>
            <wp:effectExtent l="0" t="0" r="0" b="0"/>
            <wp:wrapSquare wrapText="bothSides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88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C08429">
      <w:pPr>
        <w:jc w:val="both"/>
        <w:rPr>
          <w:rFonts w:hint="eastAsia" w:eastAsia="楷体_GB2312"/>
          <w:b/>
          <w:bCs/>
          <w:sz w:val="72"/>
          <w:szCs w:val="72"/>
        </w:rPr>
      </w:pPr>
    </w:p>
    <w:p w14:paraId="7C3D9BA5">
      <w:pPr>
        <w:jc w:val="center"/>
        <w:rPr>
          <w:rFonts w:eastAsia="楷体_GB2312"/>
          <w:b/>
          <w:bCs/>
          <w:sz w:val="72"/>
          <w:szCs w:val="72"/>
        </w:rPr>
      </w:pPr>
      <w:r>
        <w:rPr>
          <w:rFonts w:hint="eastAsia" w:eastAsia="楷体_GB2312"/>
          <w:b/>
          <w:bCs/>
          <w:sz w:val="72"/>
          <w:szCs w:val="72"/>
        </w:rPr>
        <w:t>《功率电子与运动控制实验》</w:t>
      </w:r>
    </w:p>
    <w:p w14:paraId="6288F4C3">
      <w:pPr>
        <w:jc w:val="center"/>
        <w:rPr>
          <w:rFonts w:eastAsia="楷体_GB2312"/>
          <w:b/>
          <w:bCs/>
          <w:sz w:val="72"/>
          <w:szCs w:val="72"/>
        </w:rPr>
      </w:pPr>
      <w:r>
        <w:rPr>
          <w:rFonts w:hint="eastAsia" w:eastAsia="楷体_GB2312"/>
          <w:b/>
          <w:bCs/>
          <w:sz w:val="72"/>
          <w:szCs w:val="72"/>
        </w:rPr>
        <w:t>实验报告</w:t>
      </w:r>
    </w:p>
    <w:p w14:paraId="3B22C55E">
      <w:pPr>
        <w:jc w:val="center"/>
        <w:rPr>
          <w:rFonts w:eastAsia="楷体_GB2312"/>
          <w:b/>
          <w:bCs/>
          <w:sz w:val="52"/>
          <w:szCs w:val="52"/>
        </w:rPr>
      </w:pPr>
    </w:p>
    <w:p w14:paraId="3FFA6989">
      <w:pPr>
        <w:jc w:val="center"/>
        <w:rPr>
          <w:rFonts w:eastAsia="楷体_GB2312"/>
          <w:b/>
          <w:bCs/>
          <w:sz w:val="52"/>
          <w:szCs w:val="52"/>
        </w:rPr>
      </w:pPr>
    </w:p>
    <w:p w14:paraId="04AF8411">
      <w:pPr>
        <w:spacing w:line="720" w:lineRule="auto"/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>实验名称：</w:t>
      </w:r>
      <w:r>
        <w:rPr>
          <w:rFonts w:hint="eastAsia" w:eastAsia="楷体_GB2312"/>
          <w:b/>
          <w:bCs/>
          <w:sz w:val="32"/>
          <w:szCs w:val="32"/>
          <w:u w:val="single"/>
        </w:rPr>
        <w:t xml:space="preserve"> </w:t>
      </w:r>
      <w:r>
        <w:rPr>
          <w:rFonts w:eastAsia="楷体_GB2312"/>
          <w:b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/>
          <w:bCs/>
          <w:sz w:val="32"/>
          <w:szCs w:val="32"/>
          <w:u w:val="single"/>
        </w:rPr>
        <w:t>三相SPWM逆变电源电路仿真实验</w:t>
      </w:r>
      <w:r>
        <w:rPr>
          <w:rFonts w:eastAsia="楷体_GB2312"/>
          <w:b/>
          <w:bCs/>
          <w:sz w:val="32"/>
          <w:szCs w:val="32"/>
          <w:u w:val="single"/>
        </w:rPr>
        <w:t xml:space="preserve">               </w:t>
      </w:r>
    </w:p>
    <w:p w14:paraId="5C6A24BD">
      <w:pPr>
        <w:ind w:firstLine="1134" w:firstLineChars="353"/>
        <w:rPr>
          <w:rFonts w:eastAsia="楷体_GB2312"/>
          <w:b/>
          <w:bCs/>
          <w:sz w:val="32"/>
          <w:szCs w:val="32"/>
        </w:rPr>
      </w:pPr>
    </w:p>
    <w:p w14:paraId="6F105913">
      <w:pPr>
        <w:ind w:firstLine="1134" w:firstLineChars="353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 导 教 师 </w:t>
      </w:r>
      <w:r>
        <w:rPr>
          <w:rFonts w:hint="eastAsia" w:eastAsia="楷体_GB2312"/>
          <w:b/>
          <w:bCs/>
          <w:sz w:val="32"/>
          <w:szCs w:val="32"/>
          <w:u w:val="single"/>
        </w:rPr>
        <w:t xml:space="preserve">  张智雄  </w:t>
      </w:r>
    </w:p>
    <w:p w14:paraId="613615C0">
      <w:pPr>
        <w:jc w:val="center"/>
        <w:rPr>
          <w:rFonts w:eastAsia="楷体_GB2312"/>
          <w:b/>
          <w:bCs/>
          <w:sz w:val="52"/>
          <w:szCs w:val="52"/>
        </w:rPr>
      </w:pPr>
    </w:p>
    <w:p w14:paraId="72ED5DA9">
      <w:pPr>
        <w:ind w:firstLine="1134" w:firstLineChars="353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>学生专业班级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</w:rPr>
        <w:t>自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卓2201</w:t>
      </w:r>
      <w:r>
        <w:rPr>
          <w:rFonts w:hint="eastAsia" w:eastAsia="楷体_GB2312"/>
          <w:bCs/>
          <w:sz w:val="32"/>
          <w:szCs w:val="32"/>
          <w:u w:val="single"/>
        </w:rPr>
        <w:t>班</w:t>
      </w:r>
      <w:r>
        <w:rPr>
          <w:rFonts w:eastAsia="楷体_GB2312"/>
          <w:bCs/>
          <w:sz w:val="32"/>
          <w:szCs w:val="32"/>
          <w:u w:val="single"/>
        </w:rPr>
        <w:t xml:space="preserve">             </w:t>
      </w:r>
    </w:p>
    <w:p w14:paraId="172F005A">
      <w:pPr>
        <w:ind w:firstLine="1129" w:firstLineChars="211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pacing w:val="107"/>
          <w:kern w:val="0"/>
          <w:sz w:val="32"/>
          <w:szCs w:val="32"/>
          <w:fitText w:val="1926" w:id="1312979759"/>
        </w:rPr>
        <w:t>学生姓</w:t>
      </w:r>
      <w:r>
        <w:rPr>
          <w:rFonts w:hint="eastAsia" w:eastAsia="楷体_GB2312"/>
          <w:b/>
          <w:bCs/>
          <w:spacing w:val="2"/>
          <w:kern w:val="0"/>
          <w:sz w:val="32"/>
          <w:szCs w:val="32"/>
          <w:fitText w:val="1926" w:id="1312979759"/>
        </w:rPr>
        <w:t>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杨欣怡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/>
          <w:bCs/>
          <w:sz w:val="32"/>
          <w:szCs w:val="32"/>
        </w:rPr>
        <w:t>学号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</w:rPr>
        <w:t>U202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215067</w:t>
      </w:r>
      <w:r>
        <w:rPr>
          <w:rFonts w:eastAsia="楷体_GB2312"/>
          <w:bCs/>
          <w:sz w:val="32"/>
          <w:szCs w:val="32"/>
          <w:u w:val="single"/>
        </w:rPr>
        <w:t xml:space="preserve">     </w:t>
      </w:r>
    </w:p>
    <w:p w14:paraId="3F69C4F7">
      <w:pPr>
        <w:jc w:val="center"/>
        <w:rPr>
          <w:rFonts w:eastAsia="楷体_GB2312"/>
          <w:b/>
          <w:bCs/>
          <w:sz w:val="52"/>
          <w:szCs w:val="52"/>
        </w:rPr>
      </w:pPr>
    </w:p>
    <w:p w14:paraId="57B609ED">
      <w:pPr>
        <w:jc w:val="center"/>
        <w:rPr>
          <w:rFonts w:eastAsia="楷体_GB2312"/>
          <w:b/>
          <w:bCs/>
          <w:sz w:val="52"/>
          <w:szCs w:val="52"/>
        </w:rPr>
      </w:pPr>
    </w:p>
    <w:p w14:paraId="25DFEE3C">
      <w:pPr>
        <w:jc w:val="center"/>
        <w:rPr>
          <w:rFonts w:eastAsia="楷体_GB2312"/>
          <w:b/>
          <w:bCs/>
          <w:sz w:val="36"/>
          <w:szCs w:val="36"/>
        </w:rPr>
      </w:pPr>
    </w:p>
    <w:p w14:paraId="178BDB39">
      <w:pPr>
        <w:jc w:val="both"/>
        <w:rPr>
          <w:rFonts w:eastAsia="楷体_GB2312"/>
          <w:b/>
          <w:bCs/>
          <w:sz w:val="36"/>
          <w:szCs w:val="36"/>
        </w:rPr>
      </w:pPr>
    </w:p>
    <w:p w14:paraId="2658BDE0">
      <w:pPr>
        <w:jc w:val="center"/>
        <w:outlineLvl w:val="0"/>
        <w:rPr>
          <w:rFonts w:eastAsia="楷体_GB2312"/>
          <w:b/>
          <w:bCs/>
          <w:sz w:val="36"/>
          <w:szCs w:val="36"/>
        </w:rPr>
      </w:pPr>
      <w:bookmarkStart w:id="1" w:name="_Toc8417"/>
      <w:bookmarkStart w:id="2" w:name="_Toc17716"/>
      <w:r>
        <w:rPr>
          <w:rFonts w:hint="eastAsia" w:eastAsia="楷体_GB2312"/>
          <w:b/>
          <w:bCs/>
          <w:sz w:val="36"/>
          <w:szCs w:val="36"/>
        </w:rPr>
        <w:t>自动化学院教学实验中心</w:t>
      </w:r>
      <w:bookmarkEnd w:id="1"/>
      <w:bookmarkEnd w:id="2"/>
    </w:p>
    <w:p w14:paraId="0486DBD7">
      <w:pPr>
        <w:sectPr>
          <w:headerReference r:id="rId4" w:type="first"/>
          <w:headerReference r:id="rId3" w:type="default"/>
          <w:pgSz w:w="11906" w:h="16838"/>
          <w:pgMar w:top="851" w:right="851" w:bottom="851" w:left="720" w:header="567" w:footer="567" w:gutter="0"/>
          <w:pgNumType w:fmt="decimal" w:start="1"/>
          <w:cols w:space="720" w:num="1"/>
          <w:titlePg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816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268C66D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7B9E1712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_Toc32318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_Toc32318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16B7C7BC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eastAsia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_Toc2356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105BFA9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仿实验原真理</w:t>
          </w:r>
          <w:r>
            <w:tab/>
          </w:r>
          <w:r>
            <w:fldChar w:fldCharType="begin"/>
          </w:r>
          <w:r>
            <w:instrText xml:space="preserve"> PAGEREF _Toc27610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1B06D1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_Toc28616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3.1 单相桥式SPWM实验原理</w:t>
          </w:r>
          <w:r>
            <w:tab/>
          </w:r>
          <w:r>
            <w:fldChar w:fldCharType="begin"/>
          </w:r>
          <w:r>
            <w:instrText xml:space="preserve"> PAGEREF _Toc28616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2283C5F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_Toc6748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32"/>
              <w:lang w:val="en-US" w:eastAsia="zh-CN" w:bidi="ar-SA"/>
            </w:rPr>
            <w:t>3.1.1 PWM调制原理</w:t>
          </w:r>
          <w:r>
            <w:tab/>
          </w:r>
          <w:r>
            <w:fldChar w:fldCharType="begin"/>
          </w:r>
          <w:r>
            <w:instrText xml:space="preserve"> PAGEREF _Toc6748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0E0855A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_Toc3828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3.1.2 SPWM极性控制方式</w:t>
          </w:r>
          <w:r>
            <w:tab/>
          </w:r>
          <w:r>
            <w:fldChar w:fldCharType="begin"/>
          </w:r>
          <w:r>
            <w:instrText xml:space="preserve"> PAGEREF _Toc3828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5FFB928D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_Toc3544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3.2 三相桥式逆变电路</w:t>
          </w:r>
          <w:r>
            <w:tab/>
          </w:r>
          <w:r>
            <w:fldChar w:fldCharType="begin"/>
          </w:r>
          <w:r>
            <w:instrText xml:space="preserve"> PAGEREF _Toc3544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535292F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eastAsia"/>
            </w:rPr>
            <w:t>仿真实验内容</w:t>
          </w:r>
          <w:r>
            <w:tab/>
          </w:r>
          <w:r>
            <w:fldChar w:fldCharType="begin"/>
          </w:r>
          <w:r>
            <w:instrText xml:space="preserve"> PAGEREF _Toc7895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3049B56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_Toc25541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4.1 MATLAB代码部分</w:t>
          </w:r>
          <w:r>
            <w:tab/>
          </w:r>
          <w:r>
            <w:fldChar w:fldCharType="begin"/>
          </w:r>
          <w:r>
            <w:instrText xml:space="preserve"> PAGEREF _Toc25541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F2E8415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_Toc15396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4.2 Simulink仿真电路部分</w:t>
          </w:r>
          <w:r>
            <w:tab/>
          </w:r>
          <w:r>
            <w:fldChar w:fldCharType="begin"/>
          </w:r>
          <w:r>
            <w:instrText xml:space="preserve"> PAGEREF _Toc15396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3A422B84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5.仿真实验典型信号波形图</w:t>
          </w:r>
          <w:r>
            <w:tab/>
          </w:r>
          <w:r>
            <w:fldChar w:fldCharType="begin"/>
          </w:r>
          <w:r>
            <w:instrText xml:space="preserve"> PAGEREF _Toc28799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8051FD4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_Toc29766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5.1 MATLAB代码部分波形图</w:t>
          </w:r>
          <w:r>
            <w:tab/>
          </w:r>
          <w:r>
            <w:fldChar w:fldCharType="begin"/>
          </w:r>
          <w:r>
            <w:instrText xml:space="preserve"> PAGEREF _Toc29766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F7781D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_Toc25123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5.2 Simulink仿真电路部分波形图</w:t>
          </w:r>
          <w:r>
            <w:tab/>
          </w:r>
          <w:r>
            <w:fldChar w:fldCharType="begin"/>
          </w:r>
          <w:r>
            <w:instrText xml:space="preserve"> PAGEREF _Toc25123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CA12EC7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eastAsia"/>
            </w:rPr>
            <w:t>实验数据图表及</w:t>
          </w:r>
          <w:r>
            <w:rPr>
              <w:rFonts w:hint="eastAsia"/>
              <w:lang w:val="en-US" w:eastAsia="zh-CN"/>
            </w:rPr>
            <w:t>曲线</w:t>
          </w:r>
          <w:r>
            <w:tab/>
          </w:r>
          <w:r>
            <w:fldChar w:fldCharType="begin"/>
          </w:r>
          <w:r>
            <w:instrText xml:space="preserve"> PAGEREF _Toc17899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58FE24BD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_Toc26567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6.1调频</w:t>
          </w:r>
          <w:r>
            <w:tab/>
          </w:r>
          <w:r>
            <w:fldChar w:fldCharType="begin"/>
          </w:r>
          <w:r>
            <w:instrText xml:space="preserve"> PAGEREF _Toc26567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36F05EB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_Toc25227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6.</w:t>
          </w:r>
          <w:r>
            <w:rPr>
              <w:rFonts w:hint="eastAsia" w:cstheme="minorBidi"/>
              <w:bCs/>
              <w:kern w:val="2"/>
              <w:szCs w:val="32"/>
              <w:lang w:val="en-US" w:eastAsia="zh-CN" w:bidi="ar-SA"/>
            </w:rPr>
            <w:t>2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调压</w:t>
          </w:r>
          <w:r>
            <w:tab/>
          </w:r>
          <w:r>
            <w:fldChar w:fldCharType="begin"/>
          </w:r>
          <w:r>
            <w:instrText xml:space="preserve"> PAGEREF _Toc25227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438013F6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_Toc23974 </w:instrText>
          </w:r>
          <w:r>
            <w:fldChar w:fldCharType="separate"/>
          </w:r>
          <w:r>
            <w:rPr>
              <w:rFonts w:hint="eastAsia" w:cstheme="minorBidi"/>
              <w:bCs/>
              <w:kern w:val="2"/>
              <w:szCs w:val="32"/>
              <w:lang w:val="en-US" w:eastAsia="zh-CN" w:bidi="ar-SA"/>
            </w:rPr>
            <w:t>6.3</w: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2"/>
              <w:lang w:val="en-US" w:eastAsia="zh-CN" w:bidi="ar-SA"/>
            </w:rPr>
            <w:t>调压</w:t>
          </w:r>
          <w:r>
            <w:tab/>
          </w:r>
          <w:r>
            <w:fldChar w:fldCharType="begin"/>
          </w:r>
          <w:r>
            <w:instrText xml:space="preserve"> PAGEREF _Toc23974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63732AB3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</w:t>
          </w:r>
          <w:r>
            <w:rPr>
              <w:rFonts w:hint="eastAsia"/>
            </w:rPr>
            <w:t>实验结论与误差分析</w:t>
          </w:r>
          <w:r>
            <w:tab/>
          </w:r>
          <w:r>
            <w:fldChar w:fldCharType="begin"/>
          </w:r>
          <w:r>
            <w:instrText xml:space="preserve"> PAGEREF _Toc17616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41B0A65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_Toc30160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7.1 实验结论</w:t>
          </w:r>
          <w:r>
            <w:tab/>
          </w:r>
          <w:r>
            <w:fldChar w:fldCharType="begin"/>
          </w:r>
          <w:r>
            <w:instrText xml:space="preserve"> PAGEREF _Toc30160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2362466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_Toc8069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7.2 误差分析</w:t>
          </w:r>
          <w:r>
            <w:tab/>
          </w:r>
          <w:r>
            <w:fldChar w:fldCharType="begin"/>
          </w:r>
          <w:r>
            <w:instrText xml:space="preserve"> PAGEREF _Toc8069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77B98D2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_Toc23479 </w:instrText>
          </w:r>
          <w:r>
            <w:fldChar w:fldCharType="separate"/>
          </w:r>
          <w:r>
            <w:rPr>
              <w:rFonts w:hint="eastAsia"/>
              <w:bCs/>
              <w:kern w:val="0"/>
              <w:szCs w:val="32"/>
              <w:lang w:val="en-US" w:eastAsia="zh-CN"/>
            </w:rPr>
            <w:t>7.3实验感想</w:t>
          </w:r>
          <w:r>
            <w:tab/>
          </w:r>
          <w:r>
            <w:fldChar w:fldCharType="begin"/>
          </w:r>
          <w:r>
            <w:instrText xml:space="preserve"> PAGEREF _Toc23479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4C36AB33">
          <w:r>
            <w:fldChar w:fldCharType="end"/>
          </w:r>
        </w:p>
      </w:sdtContent>
    </w:sdt>
    <w:p w14:paraId="60A3A9F3">
      <w:pPr>
        <w:tabs>
          <w:tab w:val="left" w:pos="2813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 w14:paraId="360B236C">
      <w:pPr>
        <w:tabs>
          <w:tab w:val="left" w:pos="2813"/>
        </w:tabs>
        <w:rPr>
          <w:rFonts w:hint="eastAsia"/>
          <w:lang w:eastAsia="zh-CN"/>
        </w:rPr>
      </w:pPr>
    </w:p>
    <w:p w14:paraId="5F550879">
      <w:pPr>
        <w:tabs>
          <w:tab w:val="left" w:pos="2813"/>
        </w:tabs>
        <w:rPr>
          <w:rFonts w:hint="eastAsia"/>
          <w:lang w:eastAsia="zh-CN"/>
        </w:rPr>
      </w:pPr>
    </w:p>
    <w:p w14:paraId="1AEE2C99">
      <w:pPr>
        <w:tabs>
          <w:tab w:val="left" w:pos="2813"/>
        </w:tabs>
        <w:rPr>
          <w:rFonts w:hint="eastAsia"/>
          <w:lang w:eastAsia="zh-CN"/>
        </w:rPr>
      </w:pPr>
    </w:p>
    <w:p w14:paraId="5B747C6F">
      <w:pPr>
        <w:tabs>
          <w:tab w:val="left" w:pos="2813"/>
        </w:tabs>
        <w:rPr>
          <w:rFonts w:hint="eastAsia"/>
          <w:lang w:eastAsia="zh-CN"/>
        </w:rPr>
      </w:pPr>
    </w:p>
    <w:p w14:paraId="67330AE6">
      <w:pPr>
        <w:tabs>
          <w:tab w:val="left" w:pos="2813"/>
        </w:tabs>
        <w:rPr>
          <w:rFonts w:hint="eastAsia"/>
          <w:lang w:eastAsia="zh-CN"/>
        </w:rPr>
      </w:pPr>
    </w:p>
    <w:p w14:paraId="12964EF5">
      <w:pPr>
        <w:tabs>
          <w:tab w:val="left" w:pos="2813"/>
        </w:tabs>
        <w:rPr>
          <w:rFonts w:hint="eastAsia"/>
          <w:lang w:eastAsia="zh-CN"/>
        </w:rPr>
      </w:pPr>
    </w:p>
    <w:p w14:paraId="46248195">
      <w:pPr>
        <w:tabs>
          <w:tab w:val="left" w:pos="2813"/>
        </w:tabs>
        <w:rPr>
          <w:rFonts w:hint="eastAsia"/>
          <w:lang w:eastAsia="zh-CN"/>
        </w:rPr>
      </w:pPr>
    </w:p>
    <w:p w14:paraId="41716775">
      <w:pPr>
        <w:tabs>
          <w:tab w:val="left" w:pos="2813"/>
        </w:tabs>
        <w:rPr>
          <w:rFonts w:hint="eastAsia"/>
          <w:lang w:eastAsia="zh-CN"/>
        </w:rPr>
      </w:pPr>
    </w:p>
    <w:p w14:paraId="6CCD29B6">
      <w:pPr>
        <w:tabs>
          <w:tab w:val="left" w:pos="2813"/>
        </w:tabs>
        <w:rPr>
          <w:rFonts w:hint="eastAsia"/>
          <w:lang w:eastAsia="zh-CN"/>
        </w:rPr>
      </w:pPr>
    </w:p>
    <w:p w14:paraId="6DE4950C">
      <w:pPr>
        <w:tabs>
          <w:tab w:val="left" w:pos="2813"/>
        </w:tabs>
        <w:rPr>
          <w:rFonts w:hint="eastAsia"/>
          <w:lang w:eastAsia="zh-CN"/>
        </w:rPr>
      </w:pPr>
    </w:p>
    <w:p w14:paraId="19A702A1">
      <w:pPr>
        <w:tabs>
          <w:tab w:val="left" w:pos="2813"/>
        </w:tabs>
        <w:rPr>
          <w:rFonts w:hint="eastAsia"/>
          <w:lang w:eastAsia="zh-CN"/>
        </w:rPr>
      </w:pPr>
    </w:p>
    <w:p w14:paraId="6A0DADB7">
      <w:pPr>
        <w:tabs>
          <w:tab w:val="left" w:pos="2813"/>
        </w:tabs>
        <w:rPr>
          <w:rFonts w:hint="eastAsia"/>
          <w:lang w:eastAsia="zh-CN"/>
        </w:rPr>
      </w:pPr>
    </w:p>
    <w:p w14:paraId="3F1681CA">
      <w:pPr>
        <w:tabs>
          <w:tab w:val="left" w:pos="2813"/>
        </w:tabs>
        <w:rPr>
          <w:rFonts w:hint="eastAsia"/>
          <w:lang w:eastAsia="zh-CN"/>
        </w:rPr>
      </w:pPr>
    </w:p>
    <w:p w14:paraId="12EA9EA1">
      <w:pPr>
        <w:tabs>
          <w:tab w:val="left" w:pos="2813"/>
        </w:tabs>
        <w:rPr>
          <w:rFonts w:hint="eastAsia"/>
          <w:lang w:eastAsia="zh-CN"/>
        </w:rPr>
      </w:pPr>
    </w:p>
    <w:p w14:paraId="0FBE2197">
      <w:pPr>
        <w:tabs>
          <w:tab w:val="left" w:pos="2813"/>
        </w:tabs>
        <w:rPr>
          <w:rFonts w:hint="eastAsia"/>
          <w:lang w:eastAsia="zh-CN"/>
        </w:rPr>
      </w:pPr>
    </w:p>
    <w:p w14:paraId="451B48EE">
      <w:pPr>
        <w:pStyle w:val="2"/>
        <w:ind w:left="0" w:leftChars="0" w:firstLine="0" w:firstLineChars="0"/>
        <w:jc w:val="center"/>
      </w:pPr>
      <w:bookmarkStart w:id="3" w:name="_Toc137196135"/>
      <w:bookmarkStart w:id="4" w:name="_Toc9344"/>
      <w:bookmarkStart w:id="5" w:name="_Toc13203"/>
      <w:r>
        <w:rPr>
          <w:rFonts w:hint="eastAsia"/>
        </w:rPr>
        <w:t>实验报告内容</w:t>
      </w:r>
      <w:bookmarkEnd w:id="3"/>
      <w:bookmarkEnd w:id="4"/>
      <w:bookmarkEnd w:id="5"/>
    </w:p>
    <w:p w14:paraId="42C9BD02">
      <w:pPr>
        <w:pStyle w:val="2"/>
        <w:ind w:left="0"/>
        <w:jc w:val="left"/>
        <w:outlineLvl w:val="0"/>
      </w:pPr>
      <w:bookmarkStart w:id="6" w:name="_Toc32318"/>
      <w:bookmarkStart w:id="7" w:name="_Toc137196136"/>
      <w:r>
        <w:rPr>
          <w:rFonts w:hint="eastAsia"/>
          <w:lang w:val="en-US" w:eastAsia="zh-CN"/>
        </w:rPr>
        <w:t>1.</w:t>
      </w:r>
      <w:r>
        <w:rPr>
          <w:rFonts w:hint="eastAsia"/>
        </w:rPr>
        <w:t>实验目的</w:t>
      </w:r>
      <w:bookmarkEnd w:id="6"/>
      <w:bookmarkEnd w:id="7"/>
    </w:p>
    <w:p w14:paraId="657E35EC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8" w:name="_Toc14609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学习项目研究方法；</w:t>
      </w:r>
      <w:bookmarkEnd w:id="8"/>
    </w:p>
    <w:p w14:paraId="35E786D0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9" w:name="_Toc25484"/>
      <w:r>
        <w:rPr>
          <w:rFonts w:hint="eastAsia"/>
          <w:b w:val="0"/>
          <w:bCs w:val="0"/>
          <w:sz w:val="24"/>
          <w:szCs w:val="32"/>
          <w:lang w:val="en-US" w:eastAsia="zh-CN"/>
        </w:rPr>
        <w:t>（2）</w:t>
      </w:r>
      <w:r>
        <w:rPr>
          <w:rFonts w:hint="eastAsia"/>
          <w:b w:val="0"/>
          <w:bCs w:val="0"/>
          <w:sz w:val="24"/>
          <w:szCs w:val="32"/>
        </w:rPr>
        <w:t>掌握项目研究内容的讲解技巧；</w:t>
      </w:r>
      <w:bookmarkEnd w:id="9"/>
    </w:p>
    <w:p w14:paraId="6E19E827">
      <w:pPr>
        <w:spacing w:line="360" w:lineRule="auto"/>
        <w:jc w:val="left"/>
        <w:outlineLvl w:val="1"/>
        <w:rPr>
          <w:b w:val="0"/>
          <w:bCs w:val="0"/>
          <w:sz w:val="24"/>
          <w:szCs w:val="32"/>
        </w:rPr>
      </w:pPr>
      <w:bookmarkStart w:id="10" w:name="_Toc4337"/>
      <w:r>
        <w:rPr>
          <w:rFonts w:hint="eastAsia"/>
          <w:b w:val="0"/>
          <w:bCs w:val="0"/>
          <w:sz w:val="24"/>
          <w:szCs w:val="32"/>
          <w:lang w:val="en-US" w:eastAsia="zh-CN"/>
        </w:rPr>
        <w:t>（3）</w:t>
      </w:r>
      <w:r>
        <w:rPr>
          <w:rFonts w:hint="eastAsia"/>
          <w:b w:val="0"/>
          <w:bCs w:val="0"/>
          <w:sz w:val="24"/>
          <w:szCs w:val="32"/>
        </w:rPr>
        <w:t>熟练掌握 SPWM 逆变电源电路的工作原理。</w:t>
      </w:r>
      <w:bookmarkEnd w:id="10"/>
    </w:p>
    <w:p w14:paraId="3C7999BC">
      <w:pPr>
        <w:pStyle w:val="2"/>
        <w:ind w:left="0"/>
        <w:jc w:val="both"/>
        <w:outlineLvl w:val="0"/>
      </w:pPr>
      <w:bookmarkStart w:id="11" w:name="_Toc2356"/>
      <w:bookmarkStart w:id="12" w:name="_Toc137196137"/>
      <w:r>
        <w:rPr>
          <w:rFonts w:hint="eastAsia"/>
          <w:lang w:val="en-US" w:eastAsia="zh-CN"/>
        </w:rPr>
        <w:t>2.</w:t>
      </w:r>
      <w:r>
        <w:rPr>
          <w:rFonts w:hint="eastAsia"/>
        </w:rPr>
        <w:t>实验要求</w:t>
      </w:r>
      <w:bookmarkEnd w:id="11"/>
      <w:bookmarkEnd w:id="12"/>
    </w:p>
    <w:p w14:paraId="78BD6D56">
      <w:pPr>
        <w:spacing w:line="360" w:lineRule="auto"/>
        <w:outlineLvl w:val="1"/>
        <w:rPr>
          <w:rFonts w:hAnsi="Cambria Math"/>
          <w:b w:val="0"/>
          <w:bCs w:val="0"/>
          <w:i w:val="0"/>
          <w:sz w:val="24"/>
          <w:szCs w:val="32"/>
        </w:rPr>
      </w:pPr>
      <w:bookmarkStart w:id="13" w:name="_Toc19014"/>
      <w:r>
        <w:rPr>
          <w:rFonts w:hint="eastAsia"/>
          <w:b w:val="0"/>
          <w:bCs w:val="0"/>
          <w:sz w:val="24"/>
          <w:szCs w:val="32"/>
          <w:lang w:val="en-US" w:eastAsia="zh-CN"/>
        </w:rPr>
        <w:t>（1）</w:t>
      </w:r>
      <w:r>
        <w:rPr>
          <w:rFonts w:hint="eastAsia"/>
          <w:b w:val="0"/>
          <w:bCs w:val="0"/>
          <w:sz w:val="24"/>
          <w:szCs w:val="32"/>
        </w:rPr>
        <w:t>输入电源：AC220V/50Hz；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  <w:szCs w:val="32"/>
              </w:rPr>
              <m:t>r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>=220</m:t>
        </m:r>
        <m:rad>
          <m:radPr>
            <m:degHide m:val="1"/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radPr>
          <m:deg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deg>
          <m:e>
            <m:r>
              <m:rPr/>
              <w:rPr>
                <w:rFonts w:hint="eastAsia" w:ascii="Cambria Math" w:hAnsi="Cambria Math"/>
                <w:sz w:val="24"/>
                <w:szCs w:val="32"/>
              </w:rPr>
              <m:t>2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e>
        </m:rad>
        <m:r>
          <m:rPr/>
          <w:rPr>
            <w:rFonts w:hint="eastAsia" w:ascii="Cambria Math" w:hAnsi="Cambria Math"/>
            <w:sz w:val="24"/>
            <w:szCs w:val="32"/>
          </w:rPr>
          <m:t>sin</m:t>
        </m:r>
        <m:r>
          <m:rPr/>
          <w:rPr>
            <w:rFonts w:ascii="Cambria Math" w:hAnsi="Cambria Math"/>
            <w:sz w:val="24"/>
            <w:szCs w:val="32"/>
          </w:rPr>
          <m:t>(100π</m:t>
        </m:r>
        <m:r>
          <m:rPr/>
          <w:rPr>
            <w:rFonts w:hint="eastAsia" w:ascii="Cambria Math" w:hAnsi="Cambria Math"/>
            <w:sz w:val="24"/>
            <w:szCs w:val="32"/>
          </w:rPr>
          <m:t>t</m:t>
        </m:r>
        <m:r>
          <m:rPr/>
          <w:rPr>
            <w:rFonts w:ascii="Cambria Math" w:hAnsi="Cambria Math"/>
            <w:sz w:val="24"/>
            <w:szCs w:val="32"/>
          </w:rPr>
          <m:t>)</m:t>
        </m:r>
      </m:oMath>
      <w:bookmarkEnd w:id="13"/>
      <w:bookmarkStart w:id="14" w:name="_Toc18410"/>
    </w:p>
    <w:p w14:paraId="355BE64F">
      <w:pPr>
        <w:spacing w:line="360" w:lineRule="auto"/>
        <w:outlineLvl w:val="1"/>
        <w:rPr>
          <w:b w:val="0"/>
          <w:bCs w:val="0"/>
          <w:sz w:val="24"/>
          <w:szCs w:val="32"/>
        </w:rPr>
      </w:pPr>
      <w:r>
        <w:rPr>
          <w:rFonts w:hint="eastAsia" w:hAnsi="Cambria Math"/>
          <w:b w:val="0"/>
          <w:bCs w:val="0"/>
          <w:i w:val="0"/>
          <w:sz w:val="24"/>
          <w:szCs w:val="32"/>
          <w:lang w:eastAsia="zh-CN"/>
        </w:rPr>
        <w:t>（</w:t>
      </w:r>
      <w:r>
        <w:rPr>
          <w:rFonts w:hint="eastAsia" w:hAnsi="Cambria Math"/>
          <w:b w:val="0"/>
          <w:bCs w:val="0"/>
          <w:i w:val="0"/>
          <w:sz w:val="24"/>
          <w:szCs w:val="32"/>
          <w:lang w:val="en-US" w:eastAsia="zh-CN"/>
        </w:rPr>
        <w:t>2</w:t>
      </w:r>
      <w:r>
        <w:rPr>
          <w:rFonts w:hint="eastAsia" w:hAnsi="Cambria Math"/>
          <w:b w:val="0"/>
          <w:bCs w:val="0"/>
          <w:i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输出：(20-200)V/(5-65)Hz；形如：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  <w:szCs w:val="32"/>
              </w:rPr>
              <m:t>out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radPr>
          <m:deg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deg>
          <m:e>
            <m:r>
              <m:rPr/>
              <w:rPr>
                <w:rFonts w:hint="eastAsia" w:ascii="Cambria Math" w:hAnsi="Cambria Math"/>
                <w:sz w:val="24"/>
                <w:szCs w:val="32"/>
              </w:rPr>
              <m:t>2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</w:rPr>
            </m:ctrlPr>
          </m:e>
        </m:rad>
        <m:r>
          <m:rPr/>
          <w:rPr>
            <w:rFonts w:hint="eastAsia" w:ascii="Cambria Math" w:hAnsi="Cambria Math"/>
            <w:sz w:val="24"/>
            <w:szCs w:val="32"/>
          </w:rPr>
          <m:t>Usin (2π</m:t>
        </m:r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 w:cs="Cambria Math"/>
                <w:sz w:val="24"/>
                <w:szCs w:val="32"/>
              </w:rPr>
              <m:t>f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 w:cs="Cambria Math"/>
                <w:sz w:val="24"/>
                <w:szCs w:val="32"/>
              </w:rPr>
              <m:t>out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ascii="Cambria Math" w:hAnsi="Cambria Math" w:cs="Cambria Math"/>
            <w:sz w:val="24"/>
            <w:szCs w:val="32"/>
          </w:rPr>
          <m:t>t</m:t>
        </m:r>
        <m:r>
          <m:rPr/>
          <w:rPr>
            <w:rFonts w:hint="eastAsia" w:ascii="Cambria Math" w:hAnsi="Cambria Math"/>
            <w:sz w:val="24"/>
            <w:szCs w:val="32"/>
          </w:rPr>
          <m:t>)</m:t>
        </m:r>
      </m:oMath>
      <w:bookmarkEnd w:id="14"/>
    </w:p>
    <w:p w14:paraId="219F3972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15" w:name="_Toc4385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3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负载：纯阻性负载 20Ω；</w:t>
      </w:r>
      <w:bookmarkEnd w:id="15"/>
    </w:p>
    <w:p w14:paraId="5D4A68A9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16" w:name="_Toc8450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4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正弦调制信号：</w:t>
      </w:r>
      <m:oMath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ascii="Cambria Math" w:hAnsi="Cambria Math" w:cs="Cambria Math"/>
                <w:sz w:val="24"/>
                <w:szCs w:val="32"/>
              </w:rPr>
              <m:t>u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ascii="Cambria Math" w:hAnsi="Cambria Math" w:cs="Cambria Math"/>
                <w:sz w:val="24"/>
                <w:szCs w:val="32"/>
              </w:rPr>
              <m:t>r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 xml:space="preserve"> = </m:t>
        </m:r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ascii="Cambria Math" w:hAnsi="Cambria Math" w:cs="Cambria Math"/>
                <w:sz w:val="24"/>
                <w:szCs w:val="32"/>
              </w:rPr>
              <m:t>U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ascii="Cambria Math" w:hAnsi="Cambria Math" w:cs="Cambria Math"/>
                <w:sz w:val="24"/>
                <w:szCs w:val="32"/>
              </w:rPr>
              <m:t>m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>sin (</m:t>
        </m:r>
        <m:r>
          <m:rPr/>
          <w:rPr>
            <w:rFonts w:ascii="Cambria Math" w:hAnsi="Cambria Math" w:cs="Cambria Math"/>
            <w:sz w:val="24"/>
            <w:szCs w:val="32"/>
          </w:rPr>
          <m:t>ωt</m:t>
        </m:r>
        <m:r>
          <m:rPr/>
          <w:rPr>
            <w:rFonts w:hint="eastAsia" w:ascii="Cambria Math" w:hAnsi="Cambria Math"/>
            <w:sz w:val="24"/>
            <w:szCs w:val="32"/>
          </w:rPr>
          <m:t>)</m:t>
        </m:r>
      </m:oMath>
      <w:r>
        <w:rPr>
          <w:rFonts w:hint="eastAsia"/>
          <w:b w:val="0"/>
          <w:bCs w:val="0"/>
          <w:sz w:val="24"/>
          <w:szCs w:val="32"/>
        </w:rPr>
        <w:t>，其中：</w:t>
      </w:r>
      <m:oMath>
        <m:r>
          <m:rPr/>
          <w:rPr>
            <w:rFonts w:ascii="Cambria Math" w:hAnsi="Cambria Math" w:cs="Cambria Math"/>
            <w:sz w:val="24"/>
            <w:szCs w:val="32"/>
          </w:rPr>
          <m:t>ω</m:t>
        </m:r>
        <m:r>
          <m:rPr/>
          <w:rPr>
            <w:rFonts w:hint="eastAsia" w:ascii="Cambria Math" w:hAnsi="Cambria Math"/>
            <w:sz w:val="24"/>
            <w:szCs w:val="32"/>
          </w:rPr>
          <m:t xml:space="preserve"> = 2π</m:t>
        </m:r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ascii="Cambria Math" w:hAnsi="Cambria Math" w:cs="Cambria Math"/>
                <w:sz w:val="24"/>
                <w:szCs w:val="32"/>
              </w:rPr>
              <m:t>f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ascii="Cambria Math" w:hAnsi="Cambria Math" w:cs="Cambria Math"/>
                <w:sz w:val="24"/>
                <w:szCs w:val="32"/>
              </w:rPr>
              <m:t>r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>t</m:t>
        </m:r>
        <m:r>
          <m:rPr/>
          <w:rPr>
            <w:rFonts w:ascii="Cambria Math" w:hAnsi="Cambria Math"/>
            <w:sz w:val="24"/>
            <w:szCs w:val="32"/>
          </w:rPr>
          <m:t>,</m:t>
        </m:r>
        <m:r>
          <m:rPr/>
          <w:rPr>
            <w:rFonts w:hint="eastAsia" w:ascii="Cambria Math" w:hAnsi="Cambria Math"/>
            <w:sz w:val="24"/>
            <w:szCs w:val="32"/>
          </w:rPr>
          <m:t>5Hz ≤</m:t>
        </m:r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  <w:szCs w:val="32"/>
              </w:rPr>
              <m:t xml:space="preserve"> </m:t>
            </m:r>
            <m:r>
              <m:rPr/>
              <w:rPr>
                <w:rFonts w:ascii="Cambria Math" w:hAnsi="Cambria Math" w:cs="Cambria Math"/>
                <w:sz w:val="24"/>
                <w:szCs w:val="32"/>
              </w:rPr>
              <m:t>f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ascii="Cambria Math" w:hAnsi="Cambria Math" w:cs="Cambria Math"/>
                <w:sz w:val="24"/>
                <w:szCs w:val="32"/>
              </w:rPr>
              <m:t>r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 xml:space="preserve"> ≤ 65Hz</m:t>
        </m:r>
      </m:oMath>
      <w:r>
        <w:rPr>
          <w:rFonts w:hint="eastAsia"/>
          <w:b w:val="0"/>
          <w:bCs w:val="0"/>
          <w:sz w:val="24"/>
          <w:szCs w:val="32"/>
        </w:rPr>
        <w:t>；</w:t>
      </w:r>
      <w:bookmarkEnd w:id="16"/>
    </w:p>
    <w:p w14:paraId="0A9DF696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17" w:name="_Toc22785"/>
      <w:r>
        <w:rPr>
          <w:rFonts w:hint="eastAsia"/>
          <w:b w:val="0"/>
          <w:bCs w:val="0"/>
          <w:sz w:val="24"/>
          <w:szCs w:val="32"/>
          <w:lang w:val="en-US" w:eastAsia="zh-CN"/>
        </w:rPr>
        <w:t>（5）</w:t>
      </w:r>
      <w:r>
        <w:rPr>
          <w:rFonts w:hint="eastAsia"/>
          <w:b w:val="0"/>
          <w:bCs w:val="0"/>
          <w:sz w:val="24"/>
          <w:szCs w:val="32"/>
        </w:rPr>
        <w:t>调制度： 0 &lt; m ≤ 1；</w:t>
      </w:r>
      <w:bookmarkEnd w:id="17"/>
    </w:p>
    <w:p w14:paraId="69098E23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18" w:name="_Toc15247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6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三角波频率：</w:t>
      </w:r>
      <m:oMath>
        <m:sSub>
          <m:sSubP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SubPr>
          <m:e>
            <m:r>
              <m:rPr/>
              <w:rPr>
                <w:rFonts w:ascii="Cambria Math" w:hAnsi="Cambria Math" w:cs="Cambria Math"/>
                <w:sz w:val="24"/>
                <w:szCs w:val="32"/>
              </w:rPr>
              <m:t>f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e>
          <m:sub>
            <m:r>
              <m:rPr/>
              <w:rPr>
                <w:rFonts w:ascii="Cambria Math" w:hAnsi="Cambria Math" w:cs="Cambria Math"/>
                <w:sz w:val="24"/>
                <w:szCs w:val="32"/>
              </w:rPr>
              <m:t>c</m:t>
            </m:r>
            <m:ctrlPr>
              <w:rPr>
                <w:rFonts w:ascii="Cambria Math" w:hAnsi="Cambria Math" w:cs="Cambria Math"/>
                <w:b w:val="0"/>
                <w:bCs w:val="0"/>
                <w:i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sz w:val="24"/>
            <w:szCs w:val="32"/>
          </w:rPr>
          <m:t xml:space="preserve"> ≤ 10kHz</m:t>
        </m:r>
      </m:oMath>
      <w:r>
        <w:rPr>
          <w:rFonts w:hint="eastAsia"/>
          <w:b w:val="0"/>
          <w:bCs w:val="0"/>
          <w:sz w:val="24"/>
          <w:szCs w:val="32"/>
        </w:rPr>
        <w:t>；</w:t>
      </w:r>
      <w:bookmarkEnd w:id="18"/>
    </w:p>
    <w:p w14:paraId="7BD673C0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19" w:name="_Toc28659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7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仿真软件：MATLAB</w:t>
      </w:r>
      <w:bookmarkEnd w:id="19"/>
    </w:p>
    <w:p w14:paraId="1EAB896D">
      <w:pPr>
        <w:spacing w:line="360" w:lineRule="auto"/>
        <w:ind w:firstLine="480" w:firstLineChars="200"/>
        <w:outlineLvl w:val="2"/>
        <w:rPr>
          <w:b w:val="0"/>
          <w:bCs w:val="0"/>
          <w:sz w:val="24"/>
          <w:szCs w:val="32"/>
        </w:rPr>
      </w:pPr>
      <w:bookmarkStart w:id="20" w:name="_Toc2957"/>
      <w:r>
        <w:rPr>
          <w:rFonts w:hint="eastAsia"/>
          <w:b w:val="0"/>
          <w:bCs w:val="0"/>
          <w:sz w:val="24"/>
          <w:szCs w:val="32"/>
          <w:lang w:val="en-US" w:eastAsia="zh-CN"/>
        </w:rPr>
        <w:t>①</w:t>
      </w:r>
      <w:r>
        <w:rPr>
          <w:rFonts w:hint="eastAsia"/>
          <w:b w:val="0"/>
          <w:bCs w:val="0"/>
          <w:sz w:val="24"/>
          <w:szCs w:val="32"/>
        </w:rPr>
        <w:t>采用.m 或.mlx 文件形式仿真；</w:t>
      </w:r>
      <w:bookmarkEnd w:id="20"/>
    </w:p>
    <w:p w14:paraId="35C3CD53">
      <w:pPr>
        <w:spacing w:line="360" w:lineRule="auto"/>
        <w:ind w:firstLine="480" w:firstLineChars="200"/>
        <w:outlineLvl w:val="2"/>
        <w:rPr>
          <w:b w:val="0"/>
          <w:bCs w:val="0"/>
          <w:sz w:val="24"/>
          <w:szCs w:val="32"/>
        </w:rPr>
      </w:pPr>
      <w:bookmarkStart w:id="21" w:name="_Toc26529"/>
      <w:r>
        <w:rPr>
          <w:rFonts w:hint="eastAsia"/>
          <w:b w:val="0"/>
          <w:bCs w:val="0"/>
          <w:sz w:val="24"/>
          <w:szCs w:val="32"/>
          <w:lang w:val="en-US" w:eastAsia="zh-CN"/>
        </w:rPr>
        <w:t>②</w:t>
      </w:r>
      <w:r>
        <w:rPr>
          <w:rFonts w:hint="eastAsia"/>
          <w:b w:val="0"/>
          <w:bCs w:val="0"/>
          <w:sz w:val="24"/>
          <w:szCs w:val="32"/>
        </w:rPr>
        <w:t>采用 Simulink 形式仿真；</w:t>
      </w:r>
      <w:bookmarkEnd w:id="21"/>
    </w:p>
    <w:p w14:paraId="467C76CA">
      <w:pPr>
        <w:spacing w:line="360" w:lineRule="auto"/>
        <w:outlineLvl w:val="1"/>
        <w:rPr>
          <w:b w:val="0"/>
          <w:bCs w:val="0"/>
          <w:sz w:val="24"/>
          <w:szCs w:val="32"/>
        </w:rPr>
      </w:pPr>
      <w:bookmarkStart w:id="22" w:name="_Toc31535"/>
      <w:r>
        <w:rPr>
          <w:rFonts w:hint="eastAsia"/>
          <w:b w:val="0"/>
          <w:bCs w:val="0"/>
          <w:sz w:val="24"/>
          <w:szCs w:val="32"/>
          <w:lang w:eastAsia="zh-CN"/>
        </w:rPr>
        <w:t>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8</w:t>
      </w:r>
      <w:r>
        <w:rPr>
          <w:rFonts w:hint="eastAsia"/>
          <w:b w:val="0"/>
          <w:bCs w:val="0"/>
          <w:sz w:val="24"/>
          <w:szCs w:val="32"/>
          <w:lang w:eastAsia="zh-CN"/>
        </w:rPr>
        <w:t>）</w:t>
      </w:r>
      <w:r>
        <w:rPr>
          <w:rFonts w:hint="eastAsia"/>
          <w:b w:val="0"/>
          <w:bCs w:val="0"/>
          <w:sz w:val="24"/>
          <w:szCs w:val="32"/>
        </w:rPr>
        <w:t>仿真内容：变频调压逆变电源仿真</w:t>
      </w:r>
      <w:bookmarkEnd w:id="22"/>
    </w:p>
    <w:p w14:paraId="30934E6F">
      <w:pPr>
        <w:pStyle w:val="2"/>
        <w:ind w:left="0"/>
        <w:jc w:val="both"/>
      </w:pPr>
      <w:bookmarkStart w:id="23" w:name="_Toc27610"/>
      <w:bookmarkStart w:id="24" w:name="_Toc137196138"/>
      <w:r>
        <w:rPr>
          <w:rFonts w:hint="eastAsia"/>
          <w:lang w:val="en-US" w:eastAsia="zh-CN"/>
        </w:rPr>
        <w:t>3.</w:t>
      </w:r>
      <w:r>
        <w:rPr>
          <w:rFonts w:hint="eastAsia"/>
        </w:rPr>
        <w:t>仿实验原真理</w:t>
      </w:r>
      <w:bookmarkEnd w:id="23"/>
      <w:bookmarkEnd w:id="24"/>
    </w:p>
    <w:p w14:paraId="1986138D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25" w:name="_Toc28616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3.1 单相桥式SPWM实验原理</w:t>
      </w:r>
      <w:bookmarkEnd w:id="25"/>
    </w:p>
    <w:p w14:paraId="22BCAAB0">
      <w:pPr>
        <w:jc w:val="center"/>
      </w:pPr>
      <w:r>
        <w:drawing>
          <wp:inline distT="0" distB="0" distL="114300" distR="114300">
            <wp:extent cx="3856355" cy="1856740"/>
            <wp:effectExtent l="0" t="0" r="146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C013">
      <w:pPr>
        <w:pStyle w:val="13"/>
        <w:ind w:left="360" w:firstLine="0" w:firstLineChars="0"/>
        <w:jc w:val="center"/>
      </w:pPr>
      <w:r>
        <w:rPr>
          <w:rFonts w:hint="eastAsia"/>
        </w:rPr>
        <w:t>图3-1</w:t>
      </w:r>
      <w:r>
        <w:t xml:space="preserve"> </w:t>
      </w:r>
      <w:r>
        <w:rPr>
          <w:rFonts w:hint="eastAsia"/>
        </w:rPr>
        <w:t>单相桥式PWM逆变电路</w:t>
      </w:r>
    </w:p>
    <w:p w14:paraId="05BFBE3E">
      <w:p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如图3-1是单相桥式SPWM的原理图。</w:t>
      </w:r>
    </w:p>
    <w:p w14:paraId="5C262A17">
      <w:p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 w14:paraId="791DD328">
      <w:pPr>
        <w:jc w:val="both"/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26" w:name="_Toc6748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3.1.1 PWM调制原理</w:t>
      </w:r>
      <w:bookmarkEnd w:id="26"/>
    </w:p>
    <w:p w14:paraId="0DEAE1A6">
      <w:pPr>
        <w:jc w:val="center"/>
      </w:pPr>
      <w:r>
        <w:drawing>
          <wp:inline distT="0" distB="0" distL="114300" distR="114300">
            <wp:extent cx="2232025" cy="2708910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D74B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3-2 用PWM波代替正弦波（PWM调制原理）</w:t>
      </w:r>
    </w:p>
    <w:p w14:paraId="7E79C32D">
      <w:p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将正弦半波看成是由N个彼此相连的脉冲序列组成的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把上述脉冲序列相同数量，等幅而不等宽的矩形脉冲，使矩形脉冲的中点和相应正弦波部分的中点重合，且使矩形脉冲和相应的正弦波部分面积(冲量)相等。这就是PWM波形对于正弦波的负半周，也可以用同样的方法得到PWM波形。</w:t>
      </w:r>
    </w:p>
    <w:p w14:paraId="5AB7A8D7">
      <w:pPr>
        <w:pStyle w:val="4"/>
        <w:bidi w:val="0"/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bookmarkStart w:id="27" w:name="_Toc3828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3.1.2 SPWM极性控制方式</w:t>
      </w:r>
      <w:bookmarkEnd w:id="27"/>
    </w:p>
    <w:p w14:paraId="59CB466B">
      <w:pPr>
        <w:pStyle w:val="4"/>
        <w:bidi w:val="0"/>
        <w:ind w:firstLine="480" w:firstLineChars="20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bookmarkStart w:id="28" w:name="_Toc16533"/>
      <w:bookmarkStart w:id="29" w:name="_Toc19941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按照波形面积相等的原则，每一个矩形波的面积与相应位置的正弦波面积相等，因而这个序列的矩形波与期望的正弦波等效。这种调制方法称作正弦波脉宽调制（Sinusoidal pulse width modulation，简称SPWM），这种序列的矩形波称作SPWM波。</w:t>
      </w:r>
      <w:bookmarkEnd w:id="28"/>
      <w:bookmarkEnd w:id="29"/>
    </w:p>
    <w:p w14:paraId="7187E106">
      <w:pPr>
        <w:pStyle w:val="13"/>
        <w:spacing w:line="360" w:lineRule="auto"/>
        <w:ind w:left="0" w:leftChars="0" w:firstLine="480" w:firstLineChars="200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（1）单极性控制</w:t>
      </w:r>
    </w:p>
    <w:p w14:paraId="4D4A80DE">
      <w:pPr>
        <w:pStyle w:val="13"/>
        <w:spacing w:line="360" w:lineRule="auto"/>
        <w:jc w:val="center"/>
        <w:rPr>
          <w:rFonts w:hint="eastAsia"/>
          <w:sz w:val="24"/>
          <w:szCs w:val="32"/>
        </w:rPr>
      </w:pPr>
      <w:r>
        <w:drawing>
          <wp:inline distT="0" distB="0" distL="114300" distR="114300">
            <wp:extent cx="3234055" cy="2766695"/>
            <wp:effectExtent l="0" t="0" r="1206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6715">
      <w:pPr>
        <w:ind w:firstLine="0" w:firstLineChars="0"/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3-3</w:t>
      </w:r>
      <w:r>
        <w:t xml:space="preserve"> 单极性控制</w:t>
      </w:r>
    </w:p>
    <w:p w14:paraId="63523D5D">
      <w:pPr>
        <w:pStyle w:val="13"/>
        <w:spacing w:line="360" w:lineRule="auto"/>
        <w:ind w:left="0" w:leftChars="0" w:firstLine="480" w:firstLineChars="20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如果在正弦调制波的半个周期内，三角载波只在正或只在负的一种极性范围内变化，所得到的SPWM波也只处于一个极性的范围内，叫做单极性控制方式。</w:t>
      </w:r>
    </w:p>
    <w:p w14:paraId="213F5959">
      <w:pPr>
        <w:pStyle w:val="13"/>
        <w:spacing w:line="360" w:lineRule="auto"/>
        <w:ind w:left="0" w:leftChars="0" w:firstLine="480" w:firstLineChars="20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（2）双极性控制</w:t>
      </w:r>
    </w:p>
    <w:p w14:paraId="1F84586C">
      <w:pPr>
        <w:pStyle w:val="13"/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276600" cy="2486025"/>
            <wp:effectExtent l="0" t="0" r="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521A">
      <w:pPr>
        <w:ind w:firstLine="0" w:firstLineChars="0"/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3-4</w:t>
      </w:r>
      <w:r>
        <w:t xml:space="preserve"> </w:t>
      </w:r>
      <w:r>
        <w:rPr>
          <w:rFonts w:hint="eastAsia"/>
          <w:lang w:val="en-US" w:eastAsia="zh-CN"/>
        </w:rPr>
        <w:t>双</w:t>
      </w:r>
      <w:r>
        <w:t>极性控制</w:t>
      </w:r>
    </w:p>
    <w:p w14:paraId="28DA0D44">
      <w:pPr>
        <w:pStyle w:val="13"/>
        <w:spacing w:line="360" w:lineRule="auto"/>
        <w:ind w:left="0" w:leftChars="0"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如果在正弦调制波半个周期内，三角载波在正负极性之间连续变化，所得的SPWM波也是在正负之间变化，叫做双极性控制方式。</w:t>
      </w:r>
    </w:p>
    <w:p w14:paraId="7CEE7B62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30" w:name="_Toc3544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3.2 三相桥式逆变电路</w:t>
      </w:r>
      <w:bookmarkEnd w:id="30"/>
    </w:p>
    <w:p w14:paraId="5C299B10"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290695" cy="199136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 w14:paraId="535C9FC2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图3-5 三相PWM逆变电路</w:t>
      </w:r>
    </w:p>
    <w:p w14:paraId="6A582793">
      <w:pPr>
        <w:ind w:firstLine="480" w:firstLineChars="200"/>
        <w:jc w:val="both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如图3-2是三相桥式SPWM的原理图。</w:t>
      </w:r>
    </w:p>
    <w:p w14:paraId="6D91B888">
      <w:pPr>
        <w:pStyle w:val="13"/>
        <w:spacing w:line="360" w:lineRule="auto"/>
        <w:ind w:left="0" w:leftChars="0" w:firstLine="480" w:firstLineChars="200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三相调制信号urU、urV和urW为相位依次相差120°的正弦波，而三相载波信号是公用一个正负方向变化的三角形波uc，如图3-5所示。U、V和W相自关断开关器件的控制方法相同，现以U相为例：在urU&gt;uc的各区间，给上桥臂电力晶体管V1以导通驱动信号，而给下桥臂V4以关断信号，于是U相输出电压相对直流电源Ud中性点N’为uUN’ ＝Ud/2。在urU&lt;uc的各区间，给V1以关断信号，V4为导通信号，输出电压uUN’ =-Ud/2。电路中VD1～VD6二极管是为电感性负载换流过程提供续流回路，其它两相的控制原理与U相相同。三相桥式PWM变频电路的三相输出的PWM波形分别为uUN’、uVN’和uWN’。</w:t>
      </w:r>
    </w:p>
    <w:p w14:paraId="07FCE518">
      <w:pPr>
        <w:pStyle w:val="13"/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SPWM采用三相分别调制，在调制度为1时，输出相电压的基波幅值为</w:t>
      </w:r>
      <m:oMath>
        <m:f>
          <m:f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  <m:t>U</m:t>
                </m:r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  <m:t>d</m:t>
                </m:r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，输出线电压的基波幅值为</w:t>
      </w:r>
      <m:oMath>
        <m:f>
          <m:f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fPr>
          <m:num>
            <m:rad>
              <m:radPr>
                <m:degHide m:val="1"/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radPr>
              <m:deg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  <m:t>3</m:t>
                </m:r>
                <m:ctrlPr>
                  <w:rPr>
                    <w:rFonts w:hint="eastAsia" w:ascii="Cambria Math" w:hAnsi="Cambria Math" w:eastAsiaTheme="minorEastAsia" w:cstheme="minorBidi"/>
                    <w:kern w:val="2"/>
                    <w:sz w:val="24"/>
                    <w:szCs w:val="32"/>
                    <w:lang w:val="en-US" w:eastAsia="zh-CN" w:bidi="ar-SA"/>
                  </w:rPr>
                </m:ctrlPr>
              </m:e>
            </m:rad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den>
        </m:f>
        <m:sSub>
          <m:sSub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，直流电压的利用率仅为0.866。若调制度大于1，直流电压的利用率可以提高，但会产生失真现象，谐波分量增加。采用电压空间矢量PWM 调制(SVPWM)或三次谐波注入法，可有效提高直流电压的利用率。</w:t>
      </w:r>
    </w:p>
    <w:p w14:paraId="0E94D3EE">
      <w:pPr>
        <w:pStyle w:val="13"/>
        <w:spacing w:line="360" w:lineRule="auto"/>
        <w:ind w:left="0" w:leftChars="0" w:firstLine="480" w:firstLineChars="20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 w14:paraId="1A427D55">
      <w:pPr>
        <w:pStyle w:val="13"/>
        <w:spacing w:line="360" w:lineRule="auto"/>
        <w:ind w:left="0" w:leftChars="0" w:firstLine="420" w:firstLineChars="200"/>
        <w:jc w:val="center"/>
      </w:pPr>
      <w:r>
        <w:drawing>
          <wp:inline distT="0" distB="0" distL="114300" distR="114300">
            <wp:extent cx="4343400" cy="442912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DFA">
      <w:pPr>
        <w:pStyle w:val="13"/>
        <w:ind w:left="360"/>
        <w:jc w:val="center"/>
        <w:rPr>
          <w:rFonts w:hint="eastAsia"/>
        </w:rPr>
      </w:pPr>
      <w:r>
        <w:rPr>
          <w:rFonts w:hint="eastAsia"/>
        </w:rPr>
        <w:t>图3-5</w:t>
      </w:r>
      <w:r>
        <w:t xml:space="preserve"> </w:t>
      </w:r>
      <w:r>
        <w:rPr>
          <w:rFonts w:hint="eastAsia"/>
          <w:lang w:val="en-US" w:eastAsia="zh-CN"/>
        </w:rPr>
        <w:t>p = 3时</w:t>
      </w:r>
      <w:r>
        <w:rPr>
          <w:rFonts w:hint="eastAsia"/>
        </w:rPr>
        <w:t>三相PWM逆变器双极性SPWM波形</w:t>
      </w:r>
    </w:p>
    <w:p w14:paraId="057D6120">
      <w:pPr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SPWM逆变器的输出电压与调制比的关系可以用下面的公式表示：</w:t>
      </w:r>
    </w:p>
    <w:p w14:paraId="3603BC54">
      <w:pPr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out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 xml:space="preserve"> = </m:t>
          </m:r>
          <m:f>
            <m:fP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V</m:t>
                  </m:r>
                  <m:ctrl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  <m:t>dc</m:t>
                  </m:r>
                  <m:ctrlPr>
                    <w:rPr>
                      <w:rFonts w:hint="eastAsia" w:ascii="Cambria Math" w:hAnsi="Cambria Math" w:eastAsiaTheme="minorEastAsia" w:cstheme="minorBidi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 xml:space="preserve"> × (1 + m × sin(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ω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c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>t))</m:t>
          </m:r>
        </m:oMath>
      </m:oMathPara>
    </w:p>
    <w:p w14:paraId="485CA2BB">
      <w:pPr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 xml:space="preserve">其中, 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dc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是直流电压的峰值，m是调制比，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ω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是载波角频率，t是时间。</w:t>
      </w:r>
    </w:p>
    <w:p w14:paraId="24DBACF6">
      <w:pPr>
        <w:spacing w:line="360" w:lineRule="auto"/>
        <w:ind w:firstLine="480" w:firstLineChars="200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在通常的情况下，调制比的取值范围在0.5到0.9之间，以保证输出波形的质量和效率。</w:t>
      </w:r>
    </w:p>
    <w:p w14:paraId="4E31DC08">
      <w:pPr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在SPWM逆变器中，输出波形的频率与正弦调制波频率的关系可以表示为：</w:t>
      </w:r>
    </w:p>
    <w:p w14:paraId="69D2F9CB">
      <w:pPr>
        <w:spacing w:line="360" w:lineRule="auto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f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out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 xml:space="preserve"> = m × 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f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Bidi"/>
              <w:kern w:val="2"/>
              <w:sz w:val="24"/>
              <w:szCs w:val="32"/>
              <w:lang w:val="en-US" w:eastAsia="zh-CN" w:bidi="ar-SA"/>
            </w:rPr>
            <m:t xml:space="preserve"> × n</m:t>
          </m:r>
        </m:oMath>
      </m:oMathPara>
    </w:p>
    <w:p w14:paraId="10DC0915">
      <w:pPr>
        <w:pStyle w:val="13"/>
        <w:spacing w:line="360" w:lineRule="auto"/>
        <w:ind w:left="0" w:leftChars="0" w:firstLine="0" w:firstLineChars="0"/>
        <w:jc w:val="both"/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其中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out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是输出波形的频率，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4"/>
            <w:szCs w:val="32"/>
            <w:lang w:val="en-US" w:eastAsia="zh-CN" w:bidi="ar-SA"/>
          </w:rPr>
          <m:t xml:space="preserve"> </m:t>
        </m:r>
        <m:sSub>
          <m:sSubP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  <w:t>是正弦调制波的频率，m是调制比，n是输出电压的阶数。</w:t>
      </w:r>
    </w:p>
    <w:p w14:paraId="47F770AF">
      <w:pPr>
        <w:pStyle w:val="2"/>
        <w:ind w:left="0"/>
        <w:jc w:val="both"/>
      </w:pPr>
      <w:bookmarkStart w:id="31" w:name="_Toc137196139"/>
      <w:bookmarkStart w:id="32" w:name="_Toc7895"/>
      <w:r>
        <w:rPr>
          <w:rFonts w:hint="eastAsia"/>
          <w:lang w:val="en-US" w:eastAsia="zh-CN"/>
        </w:rPr>
        <w:t>4.</w:t>
      </w:r>
      <w:r>
        <w:rPr>
          <w:rFonts w:hint="eastAsia"/>
        </w:rPr>
        <w:t>仿真实验内容</w:t>
      </w:r>
      <w:bookmarkEnd w:id="31"/>
      <w:bookmarkEnd w:id="32"/>
    </w:p>
    <w:p w14:paraId="24537D93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33" w:name="_Toc25541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4.1 MATLAB代码部分</w:t>
      </w:r>
      <w:bookmarkEnd w:id="33"/>
    </w:p>
    <w:p w14:paraId="7433225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%d H 桥直流母线电压</w:t>
      </w:r>
    </w:p>
    <w:p w14:paraId="4820EDA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4" w:name="_Toc11761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Ud=2</w:t>
      </w: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0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0;</w:t>
      </w:r>
      <w:bookmarkEnd w:id="34"/>
    </w:p>
    <w:p w14:paraId="6A272B9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m=0.8; %调制比</w:t>
      </w:r>
    </w:p>
    <w:p w14:paraId="306C86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lambda=20; %载波比</w:t>
      </w:r>
    </w:p>
    <w:p w14:paraId="0175DF5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%调制信号频率</w:t>
      </w:r>
    </w:p>
    <w:p w14:paraId="6FC47B5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fr=50;</w:t>
      </w:r>
    </w:p>
    <w:p w14:paraId="574FF7B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5" w:name="_Toc17015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Urm=220*2^0.5;%调制信号幅值</w:t>
      </w:r>
      <w:bookmarkEnd w:id="35"/>
    </w:p>
    <w:p w14:paraId="3425566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 三角波</w:t>
      </w:r>
    </w:p>
    <w:p w14:paraId="6075182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6" w:name="_Toc12787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Ucm=Urm/m;%三角波幅值</w:t>
      </w:r>
      <w:bookmarkEnd w:id="36"/>
    </w:p>
    <w:p w14:paraId="4430D5C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fc=lambda*fr;%三角波频率</w:t>
      </w:r>
    </w:p>
    <w:p w14:paraId="204334F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dt=0.00001;</w:t>
      </w:r>
    </w:p>
    <w:p w14:paraId="2D8B998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T=1.2/fr;</w:t>
      </w:r>
    </w:p>
    <w:p w14:paraId="519F201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Ka=4/3;</w:t>
      </w:r>
    </w:p>
    <w:p w14:paraId="149B744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Tr=1/fr;</w:t>
      </w:r>
    </w:p>
    <w:p w14:paraId="2F589FB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Tc=1/fc;</w:t>
      </w:r>
    </w:p>
    <w:p w14:paraId="5418D60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P(1)=0;</w:t>
      </w:r>
    </w:p>
    <w:p w14:paraId="555C16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P(2)=2*pi/3;</w:t>
      </w:r>
    </w:p>
    <w:p w14:paraId="20BF40F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P(3)=4*pi/3;</w:t>
      </w:r>
    </w:p>
    <w:p w14:paraId="0B692BF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[b,a] = butter(2,0.005);</w:t>
      </w:r>
    </w:p>
    <w:p w14:paraId="11646E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 w14:paraId="7BCA91E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t=0;</w:t>
      </w:r>
    </w:p>
    <w:p w14:paraId="381FCDB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i=1;</w:t>
      </w:r>
    </w:p>
    <w:p w14:paraId="308A25A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while t&lt;=2*T</w:t>
      </w:r>
    </w:p>
    <w:p w14:paraId="362528B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tt2=mod(t,Tc);</w:t>
      </w:r>
    </w:p>
    <w:p w14:paraId="3D9C615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if tt2&lt;=Tc/2</w:t>
      </w:r>
    </w:p>
    <w:p w14:paraId="7DD6920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7" w:name="_Toc2503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A2=Ka*(4*tt2/Tc-1);</w:t>
      </w:r>
      <w:bookmarkEnd w:id="37"/>
    </w:p>
    <w:p w14:paraId="4B89AD3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else </w:t>
      </w:r>
    </w:p>
    <w:p w14:paraId="0AD08E6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A2=Ka*(-4*tt2/Tc+3);</w:t>
      </w:r>
    </w:p>
    <w:p w14:paraId="79E0A7E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end</w:t>
      </w:r>
    </w:p>
    <w:p w14:paraId="27548D3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for k=1:3</w:t>
      </w:r>
    </w:p>
    <w:p w14:paraId="521CCB7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A1=sin(2.*pi*t/Tr-P(k));</w:t>
      </w:r>
    </w:p>
    <w:p w14:paraId="764C10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if A1&gt;A2</w:t>
      </w:r>
    </w:p>
    <w:p w14:paraId="201FF2A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8" w:name="_Toc18206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    S(k)=1;</w:t>
      </w:r>
      <w:bookmarkEnd w:id="38"/>
    </w:p>
    <w:p w14:paraId="546C93E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else</w:t>
      </w:r>
    </w:p>
    <w:p w14:paraId="686FB3D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outlineLvl w:val="0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39" w:name="_Toc22934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    S(k)=-1;</w:t>
      </w:r>
      <w:bookmarkEnd w:id="39"/>
    </w:p>
    <w:p w14:paraId="57471F2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    end</w:t>
      </w:r>
    </w:p>
    <w:p w14:paraId="602171C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end</w:t>
      </w:r>
    </w:p>
    <w:p w14:paraId="4DDB5B5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Uab=(S(1)-S(2))*Ud/2;</w:t>
      </w:r>
    </w:p>
    <w:p w14:paraId="27135B4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Ubc=(S(2)-S(3))*Ud/2;</w:t>
      </w:r>
    </w:p>
    <w:p w14:paraId="6788093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Uca=(S(3)-S(1))*Ud/2;</w:t>
      </w:r>
    </w:p>
    <w:p w14:paraId="156B68E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Uag=S(1)*Ud/2;</w:t>
      </w:r>
    </w:p>
    <w:p w14:paraId="46A31EA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Ubg=S(2)*Ud/2;</w:t>
      </w:r>
    </w:p>
    <w:p w14:paraId="2BE6A4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Ucg=S(3)*Ud/2;</w:t>
      </w:r>
    </w:p>
    <w:p w14:paraId="0172AC5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Ua0=(2*Uag-Ubg-Ucg)/3;</w:t>
      </w:r>
    </w:p>
    <w:p w14:paraId="4126F22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Ub0=(-Uag+2*Ubg-Ucg)/3;</w:t>
      </w:r>
    </w:p>
    <w:p w14:paraId="4251C40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Uc0=(-Uag-Ubg+2*Ucg)/3;</w:t>
      </w:r>
    </w:p>
    <w:p w14:paraId="6F5A446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</w:t>
      </w:r>
    </w:p>
    <w:p w14:paraId="66961DD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tx(i)=t;</w:t>
      </w:r>
    </w:p>
    <w:p w14:paraId="5EC6F2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Uaby(i)=Uab;</w:t>
      </w:r>
    </w:p>
    <w:p w14:paraId="79D49AA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Ubcy(i)=Ubc;</w:t>
      </w:r>
    </w:p>
    <w:p w14:paraId="14F0373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Ucay(i)=Uca;</w:t>
      </w:r>
    </w:p>
    <w:p w14:paraId="3190A62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Uagy(i)=Uag;</w:t>
      </w:r>
    </w:p>
    <w:p w14:paraId="1A82E6C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Ubgy(i)=Ubg;</w:t>
      </w:r>
    </w:p>
    <w:p w14:paraId="1C28E36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Ucgy(i)=Ucg;</w:t>
      </w:r>
    </w:p>
    <w:p w14:paraId="0AD12D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Ua0y(i)=Ua0;</w:t>
      </w:r>
    </w:p>
    <w:p w14:paraId="50CC101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Ub0y(i)=Ub0;</w:t>
      </w:r>
    </w:p>
    <w:p w14:paraId="792367B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Uc0y(i)=Uc0;</w:t>
      </w:r>
    </w:p>
    <w:p w14:paraId="494E572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A1y(i)=A1;</w:t>
      </w:r>
    </w:p>
    <w:p w14:paraId="783B152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A2y(i)=A2;</w:t>
      </w:r>
    </w:p>
    <w:p w14:paraId="58CF606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t=t+dt;</w:t>
      </w:r>
    </w:p>
    <w:p w14:paraId="77AFC7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    i=i+1;</w:t>
      </w:r>
    </w:p>
    <w:p w14:paraId="5CDF645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end</w:t>
      </w:r>
    </w:p>
    <w:p w14:paraId="0A2A0C8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filteredUa0y = filter(b,a,Ua0y);</w:t>
      </w:r>
    </w:p>
    <w:p w14:paraId="3A133A0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filteredUb0y = filter(b,a,Ub0y);</w:t>
      </w:r>
    </w:p>
    <w:p w14:paraId="436755E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filteredUc0y = filter(b,a,Uc0y);</w:t>
      </w:r>
    </w:p>
    <w:p w14:paraId="2EA8013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 w14:paraId="5DD3B20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tc=tx(:,1:3000);</w:t>
      </w:r>
    </w:p>
    <w:p w14:paraId="31EC1FD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uc=Ucm*sawtooth(2*pi*fc*tc);</w:t>
      </w:r>
    </w:p>
    <w:p w14:paraId="3AE1E09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ura=Urm*sin(2*pi*fr*tc);</w:t>
      </w:r>
    </w:p>
    <w:p w14:paraId="3BF826C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urb=Urm*sin(2*pi*fr*(tc+2*pi/3));</w:t>
      </w:r>
    </w:p>
    <w:p w14:paraId="4BB93BB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urc=Urm*sin(2*pi*fr*(tc-2*pi/3));</w:t>
      </w:r>
    </w:p>
    <w:p w14:paraId="2B0BF2C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 w14:paraId="43EA19A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 绘图</w:t>
      </w:r>
    </w:p>
    <w:p w14:paraId="0D1EE00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%%</w:t>
      </w:r>
    </w:p>
    <w:p w14:paraId="0A29764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02A5D06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plot(tc,uc,'k','LineWidth',1.5);</w:t>
      </w:r>
    </w:p>
    <w:p w14:paraId="315C9EC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6F23B20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plot(tc,ura,'r','LineWidth',1.5);</w:t>
      </w:r>
    </w:p>
    <w:p w14:paraId="2F0ACA6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74D1FFA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plot(tc,urb,'g','LineWidth',1.5);</w:t>
      </w:r>
    </w:p>
    <w:p w14:paraId="4A6A598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35775DC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plot(tc,urc,'b','LineWidth',1.5);</w:t>
      </w:r>
    </w:p>
    <w:p w14:paraId="30BB8D1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7D6B315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legend('u_c','u_r_a','u_r_b','u_r_c');</w:t>
      </w:r>
    </w:p>
    <w:p w14:paraId="1195106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title('三相正弦信号和载波信号');xlabel('t(s)');ylabel('Ur/Uc');grid;</w:t>
      </w:r>
    </w:p>
    <w:p w14:paraId="21878FE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%%</w:t>
      </w:r>
    </w:p>
    <w:p w14:paraId="3F37C98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figure(2)</w:t>
      </w:r>
    </w:p>
    <w:p w14:paraId="6FE6FB5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tiledlayout(3,1);</w:t>
      </w:r>
    </w:p>
    <w:p w14:paraId="0F69B97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26134DA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plot(tx,Uagy,'LineWidth',1),title('相电压U_A');xlabel('t(s)');ylabel('U_A');grid;</w:t>
      </w:r>
    </w:p>
    <w:p w14:paraId="4390ECC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36FD308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plot(tx,Ubgy,'LineWidth',1),title('相电压U_B');xlabel('t(s)');ylabel('U_B');grid;</w:t>
      </w:r>
    </w:p>
    <w:p w14:paraId="0240889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09ED1A1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plot(tx,Ucgy,'LineWidth',1),title('相电压U_C');xlabel('t(s)');ylabel('U_C');grid;</w:t>
      </w:r>
    </w:p>
    <w:p w14:paraId="5ACB8D4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off</w:t>
      </w:r>
    </w:p>
    <w:p w14:paraId="4712A07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%%</w:t>
      </w:r>
    </w:p>
    <w:p w14:paraId="1671A9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figure(3)</w:t>
      </w:r>
    </w:p>
    <w:p w14:paraId="0EFE24B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tiledlayout(3,1);</w:t>
      </w:r>
    </w:p>
    <w:p w14:paraId="7F11BBB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3AE6846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plot(tx,Uaby,'LineWidth',1),title('AB线电压');xlabel('t(s)');ylabel('U_A_B');grid;</w:t>
      </w:r>
    </w:p>
    <w:p w14:paraId="72F52FE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outlineLvl w:val="1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bookmarkStart w:id="40" w:name="_Toc14314"/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  <w:bookmarkEnd w:id="40"/>
    </w:p>
    <w:p w14:paraId="191CB6B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plot(tx,Ubcy,'LineWidth',1),title('BC线电压');xlabel('t(s)');ylabel('U_B_C');grid;</w:t>
      </w:r>
    </w:p>
    <w:p w14:paraId="0C0F65B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73167C5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plot(tx,Ucay,'LineWidth',1),title('CA线电压');xlabel('t(s)');ylabel('U_C_A');grid;</w:t>
      </w:r>
    </w:p>
    <w:p w14:paraId="2BF35EF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off</w:t>
      </w:r>
    </w:p>
    <w:p w14:paraId="0BF3EA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%%</w:t>
      </w:r>
    </w:p>
    <w:p w14:paraId="4C6082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figure(4)</w:t>
      </w:r>
    </w:p>
    <w:p w14:paraId="1420D63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tiledlayout(3,1);</w:t>
      </w:r>
    </w:p>
    <w:p w14:paraId="5C82022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6905D38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plot(tx,Ua0y,'LineWidth',1);</w:t>
      </w:r>
    </w:p>
    <w:p w14:paraId="2506388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3DAB920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plot(tx,filteredUa0y,'r','LineWidth',1);</w:t>
      </w:r>
    </w:p>
    <w:p w14:paraId="76787C1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title('相电压U_A_O');xlabel('t(s)');ylabel('U_A_O');grid;</w:t>
      </w:r>
    </w:p>
    <w:p w14:paraId="569BC94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535890C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plot(tx,Ub0y,'LineWidth',1);</w:t>
      </w:r>
    </w:p>
    <w:p w14:paraId="4FC0C75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2C7DF0C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plot(tx,filteredUb0y,'r','LineWidth',1);</w:t>
      </w:r>
    </w:p>
    <w:p w14:paraId="49CA61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title('相电压U_B_O');xlabel('t(s)');ylabel('U_B_O');grid;</w:t>
      </w:r>
    </w:p>
    <w:p w14:paraId="0A840A8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nexttile</w:t>
      </w:r>
    </w:p>
    <w:p w14:paraId="4ED004F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plot(tx,Uc0y,'LineWidth',1);</w:t>
      </w:r>
    </w:p>
    <w:p w14:paraId="231B655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7355927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plot(tx,filteredUc0y,'r','LineWidth',1);</w:t>
      </w:r>
    </w:p>
    <w:p w14:paraId="6B88FD2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180"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title('相电压U_C_O');xlabel('t(s)');ylabel('U_C_O');grid;</w:t>
      </w:r>
    </w:p>
    <w:p w14:paraId="0BBF02C5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41" w:name="_Toc15396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4.2 Simulink仿真电路部分</w:t>
      </w:r>
      <w:bookmarkEnd w:id="41"/>
    </w:p>
    <w:p w14:paraId="6CD5F48B">
      <w:bookmarkStart w:id="64" w:name="_GoBack"/>
      <w:r>
        <w:drawing>
          <wp:inline distT="0" distB="0" distL="114300" distR="114300">
            <wp:extent cx="5274310" cy="2208530"/>
            <wp:effectExtent l="0" t="0" r="1397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14:paraId="2F0F05D4">
      <w:pPr>
        <w:jc w:val="center"/>
        <w:rPr>
          <w:rFonts w:hint="eastAsia"/>
          <w:lang w:val="en-US" w:eastAsia="zh-CN"/>
        </w:rPr>
      </w:pPr>
      <w:r>
        <w:rPr>
          <w:rFonts w:hint="eastAsia"/>
          <w:sz w:val="20"/>
          <w:szCs w:val="22"/>
        </w:rPr>
        <w:t>图4-1</w:t>
      </w:r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Simulink仿真电路图</w:t>
      </w:r>
    </w:p>
    <w:p w14:paraId="4F3086EA">
      <w:pPr>
        <w:pStyle w:val="2"/>
        <w:ind w:left="0"/>
        <w:jc w:val="left"/>
        <w:rPr>
          <w:rFonts w:hint="eastAsia"/>
          <w:lang w:val="en-US" w:eastAsia="zh-CN"/>
        </w:rPr>
      </w:pPr>
      <w:bookmarkStart w:id="42" w:name="_Toc28799"/>
      <w:r>
        <w:rPr>
          <w:rFonts w:hint="eastAsia"/>
          <w:lang w:val="en-US" w:eastAsia="zh-CN"/>
        </w:rPr>
        <w:t>5.仿真实验典型信号波形图</w:t>
      </w:r>
      <w:bookmarkEnd w:id="42"/>
    </w:p>
    <w:p w14:paraId="668F473A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43" w:name="_Toc29766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5.1 MATLAB代码部分波形图</w:t>
      </w:r>
      <w:bookmarkEnd w:id="43"/>
    </w:p>
    <w:p w14:paraId="5A57A6E1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44" w:name="_Toc6812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（1）三相正弦信号和载波信号</w:t>
      </w:r>
      <w:bookmarkEnd w:id="44"/>
    </w:p>
    <w:p w14:paraId="5F14DFA2">
      <w:pPr>
        <w:jc w:val="center"/>
      </w:pPr>
      <w:r>
        <w:drawing>
          <wp:inline distT="0" distB="0" distL="114300" distR="114300">
            <wp:extent cx="4326890" cy="34201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11A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5-1 三相正弦信号和载波信号</w:t>
      </w:r>
    </w:p>
    <w:p w14:paraId="6C488EB8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45" w:name="_Toc5644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（2）桥臂信号</w:t>
      </w:r>
      <w:bookmarkEnd w:id="45"/>
    </w:p>
    <w:p w14:paraId="5EF2A8FC"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216400" cy="342011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A3F0"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5-2 桥臂信号</w:t>
      </w:r>
    </w:p>
    <w:p w14:paraId="4311B54A">
      <w:pPr>
        <w:outlineLvl w:val="2"/>
        <w:rPr>
          <w:rFonts w:hint="default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46" w:name="_Toc3606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（3）线电压信号</w:t>
      </w:r>
      <w:bookmarkEnd w:id="46"/>
    </w:p>
    <w:p w14:paraId="496D1CC3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146550" cy="3420110"/>
            <wp:effectExtent l="0" t="0" r="139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3095">
      <w:pPr>
        <w:widowControl w:val="0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5-3 线电压信号</w:t>
      </w:r>
    </w:p>
    <w:p w14:paraId="55D79CED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47" w:name="_Toc1496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（4）SPWM信号</w:t>
      </w:r>
      <w:bookmarkEnd w:id="47"/>
    </w:p>
    <w:p w14:paraId="609D23C1">
      <w:pPr>
        <w:widowControl w:val="0"/>
        <w:numPr>
          <w:ilvl w:val="0"/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4324985" cy="342011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0CB2"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5-4 SPWM信号</w:t>
      </w:r>
    </w:p>
    <w:p w14:paraId="42AFF1F2">
      <w:pPr>
        <w:pStyle w:val="3"/>
        <w:bidi w:val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48" w:name="_Toc25123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5.2 Simulink仿真电路部分波形图</w:t>
      </w:r>
      <w:bookmarkEnd w:id="48"/>
    </w:p>
    <w:p w14:paraId="09CFE37B">
      <w:pPr>
        <w:outlineLvl w:val="2"/>
        <w:rPr>
          <w:rFonts w:hint="default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49" w:name="_Toc6394"/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（1）三相正弦信号和载波信号</w:t>
      </w:r>
      <w:bookmarkEnd w:id="49"/>
    </w:p>
    <w:p w14:paraId="27EDA081">
      <w:pPr>
        <w:jc w:val="center"/>
      </w:pPr>
      <w:r>
        <w:drawing>
          <wp:inline distT="0" distB="0" distL="114300" distR="114300">
            <wp:extent cx="3576320" cy="2726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t="9498" r="37912" b="-1153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0BB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6-1 三相正弦信号和载波信号</w:t>
      </w:r>
    </w:p>
    <w:p w14:paraId="4A4C8A8C">
      <w:pPr>
        <w:outlineLvl w:val="2"/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50" w:name="_Toc3583"/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（2）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32"/>
          <w:lang w:val="en-US" w:eastAsia="zh-CN" w:bidi="ar-SA"/>
        </w:rPr>
        <w:t>桥臂电压</w:t>
      </w:r>
      <w:bookmarkEnd w:id="50"/>
    </w:p>
    <w:p w14:paraId="6064C83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22980" cy="2635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rcRect t="10750" r="38838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CC3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6-2 桥臂信号</w:t>
      </w:r>
    </w:p>
    <w:p w14:paraId="180F094E">
      <w:pPr>
        <w:jc w:val="center"/>
      </w:pPr>
      <w:r>
        <w:drawing>
          <wp:inline distT="0" distB="0" distL="114300" distR="114300">
            <wp:extent cx="3761105" cy="2672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 l="34704" t="1008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620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6-3 桥臂信号死区</w:t>
      </w:r>
    </w:p>
    <w:p w14:paraId="0F883069">
      <w:pPr>
        <w:ind w:firstLine="480" w:firstLineChars="200"/>
        <w:rPr>
          <w:rFonts w:hint="default" w:cstheme="minorBidi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可以发现测量（51.710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32"/>
            <w:lang w:val="en-US" w:eastAsia="zh-CN" w:bidi="ar-SA"/>
          </w:rPr>
          <m:t>μs</m:t>
        </m:r>
      </m:oMath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）与实际之间存在一定的误差，可能是因为测量标尺标定存在一定误差。</w:t>
      </w:r>
    </w:p>
    <w:p w14:paraId="6BB29D1D">
      <w:pPr>
        <w:outlineLvl w:val="2"/>
        <w:rPr>
          <w:rFonts w:hint="default" w:cstheme="minorBidi"/>
          <w:b w:val="0"/>
          <w:kern w:val="2"/>
          <w:sz w:val="24"/>
          <w:szCs w:val="32"/>
          <w:lang w:val="en-US" w:eastAsia="zh-CN" w:bidi="ar-SA"/>
        </w:rPr>
      </w:pPr>
      <w:bookmarkStart w:id="51" w:name="_Toc11331"/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（3）SPWM信号</w:t>
      </w:r>
      <w:bookmarkEnd w:id="51"/>
    </w:p>
    <w:p w14:paraId="259C5C3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81045" cy="2664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rcRect t="10342" r="4303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3D0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6-4 SPWM信号</w:t>
      </w:r>
    </w:p>
    <w:p w14:paraId="68B61BAF">
      <w:pPr>
        <w:outlineLvl w:val="2"/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52" w:name="_Toc15277"/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（4）线电压</w:t>
      </w:r>
      <w:bookmarkEnd w:id="52"/>
    </w:p>
    <w:p w14:paraId="55BA0A0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68650" cy="27006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 t="9491" r="4499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F484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6-5 线电压信号</w:t>
      </w:r>
    </w:p>
    <w:p w14:paraId="3B98EBE7">
      <w:pPr>
        <w:outlineLvl w:val="2"/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</w:pPr>
      <w:bookmarkStart w:id="53" w:name="_Toc26681"/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（5）相电压（滤波后）</w:t>
      </w:r>
      <w:bookmarkEnd w:id="53"/>
    </w:p>
    <w:p w14:paraId="0BEF6FE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28670" cy="2643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rcRect t="10857" r="42211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B802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6-6 相电压信号（滤波前）</w:t>
      </w:r>
    </w:p>
    <w:p w14:paraId="795A1A9F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201670" cy="26790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rcRect t="9677" r="44416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1B3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6-7 相电压信号（滤波后）</w:t>
      </w:r>
    </w:p>
    <w:p w14:paraId="55B40891"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54" w:name="_Toc137196141"/>
      <w:bookmarkStart w:id="55" w:name="_Toc17899"/>
      <w:r>
        <w:rPr>
          <w:rFonts w:hint="eastAsia"/>
          <w:lang w:val="en-US" w:eastAsia="zh-CN"/>
        </w:rPr>
        <w:t>6.</w:t>
      </w:r>
      <w:r>
        <w:rPr>
          <w:rFonts w:hint="eastAsia"/>
        </w:rPr>
        <w:t>实验数据图表及</w:t>
      </w:r>
      <w:bookmarkEnd w:id="54"/>
      <w:r>
        <w:rPr>
          <w:rFonts w:hint="eastAsia"/>
          <w:lang w:val="en-US" w:eastAsia="zh-CN"/>
        </w:rPr>
        <w:t>曲线</w:t>
      </w:r>
      <w:bookmarkEnd w:id="55"/>
    </w:p>
    <w:p w14:paraId="002B69C5">
      <w:pPr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56" w:name="_Toc26567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6.1调频</w:t>
      </w:r>
      <w:bookmarkEnd w:id="56"/>
    </w:p>
    <w:p w14:paraId="180A0A07">
      <w:pPr>
        <w:outlineLvl w:val="2"/>
        <w:rPr>
          <w:rFonts w:hint="default" w:cstheme="minorBidi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kern w:val="2"/>
          <w:sz w:val="24"/>
          <w:szCs w:val="32"/>
          <w:lang w:val="en-US" w:eastAsia="zh-CN" w:bidi="ar-SA"/>
        </w:rPr>
        <w:t>研究</w:t>
      </w:r>
      <m:oMath>
        <m:sSub>
          <m:sSubP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32"/>
            <w:lang w:val="en-US" w:eastAsia="zh-CN" w:bidi="ar-SA"/>
          </w:rPr>
          <m:t>=f(</m:t>
        </m:r>
        <m:sSub>
          <m:sSubP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32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cstheme="minorBidi"/>
                <w:b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32"/>
            <w:lang w:val="en-US" w:eastAsia="zh-CN" w:bidi="ar-SA"/>
          </w:rPr>
          <m:t>)</m:t>
        </m:r>
      </m:oMath>
    </w:p>
    <w:tbl>
      <w:tblPr>
        <w:tblStyle w:val="11"/>
        <w:tblpPr w:leftFromText="180" w:rightFromText="180" w:vertAnchor="text" w:horzAnchor="page" w:tblpX="976" w:tblpY="485"/>
        <w:tblOverlap w:val="never"/>
        <w:tblW w:w="104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7"/>
        <w:gridCol w:w="773"/>
        <w:gridCol w:w="776"/>
        <w:gridCol w:w="779"/>
        <w:gridCol w:w="779"/>
        <w:gridCol w:w="777"/>
        <w:gridCol w:w="783"/>
        <w:gridCol w:w="783"/>
        <w:gridCol w:w="784"/>
        <w:gridCol w:w="784"/>
        <w:gridCol w:w="784"/>
        <w:gridCol w:w="784"/>
        <w:gridCol w:w="807"/>
      </w:tblGrid>
      <w:tr w14:paraId="42E589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420" w:type="dxa"/>
            <w:gridSpan w:val="13"/>
            <w:noWrap w:val="0"/>
            <w:vAlign w:val="top"/>
          </w:tcPr>
          <w:p w14:paraId="1950B34E"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H桥直流母线电压Ud =200（V）</w:t>
            </w:r>
          </w:p>
        </w:tc>
      </w:tr>
      <w:tr w14:paraId="024210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633A14CC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7D08507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</w:t>
            </w:r>
          </w:p>
        </w:tc>
        <w:tc>
          <w:tcPr>
            <w:tcW w:w="776" w:type="dxa"/>
            <w:noWrap w:val="0"/>
            <w:vAlign w:val="top"/>
          </w:tcPr>
          <w:p w14:paraId="7282558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</w:t>
            </w:r>
          </w:p>
        </w:tc>
        <w:tc>
          <w:tcPr>
            <w:tcW w:w="779" w:type="dxa"/>
            <w:noWrap w:val="0"/>
            <w:vAlign w:val="top"/>
          </w:tcPr>
          <w:p w14:paraId="1AEB735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15.0</w:t>
            </w:r>
          </w:p>
        </w:tc>
        <w:tc>
          <w:tcPr>
            <w:tcW w:w="779" w:type="dxa"/>
            <w:noWrap w:val="0"/>
            <w:vAlign w:val="top"/>
          </w:tcPr>
          <w:p w14:paraId="1FFBACB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</w:t>
            </w:r>
          </w:p>
        </w:tc>
        <w:tc>
          <w:tcPr>
            <w:tcW w:w="777" w:type="dxa"/>
            <w:noWrap w:val="0"/>
            <w:vAlign w:val="top"/>
          </w:tcPr>
          <w:p w14:paraId="1928F12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25.0</w:t>
            </w:r>
          </w:p>
        </w:tc>
        <w:tc>
          <w:tcPr>
            <w:tcW w:w="783" w:type="dxa"/>
            <w:noWrap w:val="0"/>
            <w:vAlign w:val="top"/>
          </w:tcPr>
          <w:p w14:paraId="77B7ADA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30.0</w:t>
            </w:r>
          </w:p>
        </w:tc>
        <w:tc>
          <w:tcPr>
            <w:tcW w:w="783" w:type="dxa"/>
            <w:noWrap w:val="0"/>
            <w:vAlign w:val="top"/>
          </w:tcPr>
          <w:p w14:paraId="3307DF4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35.0</w:t>
            </w:r>
          </w:p>
        </w:tc>
        <w:tc>
          <w:tcPr>
            <w:tcW w:w="784" w:type="dxa"/>
            <w:noWrap w:val="0"/>
            <w:vAlign w:val="top"/>
          </w:tcPr>
          <w:p w14:paraId="77603C8C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40.0</w:t>
            </w:r>
          </w:p>
        </w:tc>
        <w:tc>
          <w:tcPr>
            <w:tcW w:w="784" w:type="dxa"/>
            <w:noWrap w:val="0"/>
            <w:vAlign w:val="top"/>
          </w:tcPr>
          <w:p w14:paraId="54254DB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45.0</w:t>
            </w:r>
          </w:p>
        </w:tc>
        <w:tc>
          <w:tcPr>
            <w:tcW w:w="784" w:type="dxa"/>
            <w:noWrap w:val="0"/>
            <w:vAlign w:val="top"/>
          </w:tcPr>
          <w:p w14:paraId="03309EE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784" w:type="dxa"/>
            <w:noWrap w:val="0"/>
            <w:vAlign w:val="top"/>
          </w:tcPr>
          <w:p w14:paraId="341C9F2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55.0</w:t>
            </w:r>
          </w:p>
        </w:tc>
        <w:tc>
          <w:tcPr>
            <w:tcW w:w="807" w:type="dxa"/>
            <w:noWrap w:val="0"/>
            <w:vAlign w:val="top"/>
          </w:tcPr>
          <w:p w14:paraId="7B54CC4B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60.0</w:t>
            </w:r>
          </w:p>
        </w:tc>
      </w:tr>
      <w:tr w14:paraId="214049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3DF6CFA9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214663C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5.00</w:t>
            </w:r>
          </w:p>
        </w:tc>
        <w:tc>
          <w:tcPr>
            <w:tcW w:w="776" w:type="dxa"/>
            <w:noWrap w:val="0"/>
            <w:vAlign w:val="top"/>
          </w:tcPr>
          <w:p w14:paraId="46ECD07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10.10</w:t>
            </w:r>
          </w:p>
        </w:tc>
        <w:tc>
          <w:tcPr>
            <w:tcW w:w="779" w:type="dxa"/>
            <w:noWrap w:val="0"/>
            <w:vAlign w:val="top"/>
          </w:tcPr>
          <w:p w14:paraId="75E2316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14.97</w:t>
            </w:r>
          </w:p>
        </w:tc>
        <w:tc>
          <w:tcPr>
            <w:tcW w:w="779" w:type="dxa"/>
            <w:noWrap w:val="0"/>
            <w:vAlign w:val="top"/>
          </w:tcPr>
          <w:p w14:paraId="7AE0FF9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19.69</w:t>
            </w:r>
          </w:p>
        </w:tc>
        <w:tc>
          <w:tcPr>
            <w:tcW w:w="777" w:type="dxa"/>
            <w:noWrap w:val="0"/>
            <w:vAlign w:val="top"/>
          </w:tcPr>
          <w:p w14:paraId="5CC73CD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25.00</w:t>
            </w:r>
          </w:p>
        </w:tc>
        <w:tc>
          <w:tcPr>
            <w:tcW w:w="783" w:type="dxa"/>
            <w:noWrap w:val="0"/>
            <w:vAlign w:val="top"/>
          </w:tcPr>
          <w:p w14:paraId="236BDDA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29.25</w:t>
            </w:r>
          </w:p>
        </w:tc>
        <w:tc>
          <w:tcPr>
            <w:tcW w:w="783" w:type="dxa"/>
            <w:noWrap w:val="0"/>
            <w:vAlign w:val="top"/>
          </w:tcPr>
          <w:p w14:paraId="5AE1ABB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34.48</w:t>
            </w:r>
          </w:p>
        </w:tc>
        <w:tc>
          <w:tcPr>
            <w:tcW w:w="784" w:type="dxa"/>
            <w:noWrap w:val="0"/>
            <w:vAlign w:val="top"/>
          </w:tcPr>
          <w:p w14:paraId="2B3A47B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40.84</w:t>
            </w:r>
          </w:p>
        </w:tc>
        <w:tc>
          <w:tcPr>
            <w:tcW w:w="784" w:type="dxa"/>
            <w:noWrap w:val="0"/>
            <w:vAlign w:val="top"/>
          </w:tcPr>
          <w:p w14:paraId="48AE82E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45.21</w:t>
            </w:r>
          </w:p>
        </w:tc>
        <w:tc>
          <w:tcPr>
            <w:tcW w:w="784" w:type="dxa"/>
            <w:noWrap w:val="0"/>
            <w:vAlign w:val="top"/>
          </w:tcPr>
          <w:p w14:paraId="585C651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49.54</w:t>
            </w:r>
          </w:p>
        </w:tc>
        <w:tc>
          <w:tcPr>
            <w:tcW w:w="784" w:type="dxa"/>
            <w:noWrap w:val="0"/>
            <w:vAlign w:val="top"/>
          </w:tcPr>
          <w:p w14:paraId="4F86B30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56.07</w:t>
            </w:r>
          </w:p>
        </w:tc>
        <w:tc>
          <w:tcPr>
            <w:tcW w:w="807" w:type="dxa"/>
            <w:noWrap w:val="0"/>
            <w:vAlign w:val="top"/>
          </w:tcPr>
          <w:p w14:paraId="0311007A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59.82</w:t>
            </w:r>
          </w:p>
        </w:tc>
      </w:tr>
    </w:tbl>
    <w:p w14:paraId="3C06EB44">
      <w:pPr>
        <w:widowControl/>
        <w:jc w:val="center"/>
        <w:rPr>
          <w:rFonts w:hint="eastAsia"/>
          <w:kern w:val="0"/>
        </w:rPr>
      </w:pPr>
    </w:p>
    <w:p w14:paraId="79FFF7E8">
      <w:pPr>
        <w:widowControl/>
        <w:jc w:val="center"/>
        <w:rPr>
          <w:rFonts w:hAnsi="Cambria Math"/>
          <w:i w:val="0"/>
          <w:kern w:val="0"/>
        </w:rPr>
      </w:pPr>
      <w:r>
        <w:rPr>
          <w:rFonts w:hint="eastAsia"/>
          <w:kern w:val="0"/>
        </w:rPr>
        <w:t>表6-1</w:t>
      </w:r>
      <w:r>
        <w:rPr>
          <w:kern w:val="0"/>
        </w:rPr>
        <w:t xml:space="preserve">: </w:t>
      </w:r>
      <w:r>
        <w:rPr>
          <w:rFonts w:hint="eastAsia"/>
          <w:kern w:val="0"/>
        </w:rPr>
        <w:t>调频，研究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</w:rPr>
              <m:t>f</m:t>
            </m:r>
            <m:ctrlPr>
              <w:rPr>
                <w:rFonts w:ascii="Cambria Math" w:hAnsi="Cambria Math"/>
                <w:i/>
                <w:kern w:val="0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ascii="Cambria Math" w:hAnsi="Cambria Math"/>
                <w:i/>
                <w:kern w:val="0"/>
              </w:rPr>
            </m:ctrlPr>
          </m:sub>
        </m:sSub>
        <m:r>
          <m:rPr/>
          <w:rPr>
            <w:rFonts w:hint="eastAsia" w:ascii="Cambria Math" w:hAnsi="Cambria Math"/>
            <w:kern w:val="0"/>
          </w:rPr>
          <m:t>=f</m:t>
        </m:r>
        <m:r>
          <m:rPr/>
          <w:rPr>
            <w:rFonts w:ascii="Cambria Math" w:hAnsi="Cambria Math"/>
            <w:kern w:val="0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</w:rPr>
              <m:t>f</m:t>
            </m:r>
            <m:ctrlPr>
              <w:rPr>
                <w:rFonts w:ascii="Cambria Math" w:hAnsi="Cambria Math"/>
                <w:i/>
                <w:kern w:val="0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</w:rPr>
              <m:t>r</m:t>
            </m:r>
            <m:ctrlPr>
              <w:rPr>
                <w:rFonts w:ascii="Cambria Math" w:hAnsi="Cambria Math"/>
                <w:i/>
                <w:kern w:val="0"/>
              </w:rPr>
            </m:ctrlPr>
          </m:sub>
        </m:sSub>
        <m:r>
          <m:rPr/>
          <w:rPr>
            <w:rFonts w:ascii="Cambria Math" w:hAnsi="Cambria Math"/>
            <w:kern w:val="0"/>
          </w:rPr>
          <m:t>)</m:t>
        </m:r>
      </m:oMath>
    </w:p>
    <w:p w14:paraId="6C5025F5">
      <w:pPr>
        <w:widowControl/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</w:p>
    <w:p w14:paraId="6E628438">
      <w:pPr>
        <w:widowControl/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曲线图：</w:t>
      </w:r>
    </w:p>
    <w:p w14:paraId="0E58371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1515" cy="2560955"/>
            <wp:effectExtent l="0" t="0" r="14605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978">
      <w:pPr>
        <w:jc w:val="center"/>
        <w:rPr>
          <w:rFonts w:hint="eastAsia"/>
          <w:kern w:val="0"/>
          <w:sz w:val="20"/>
          <w:szCs w:val="22"/>
        </w:rPr>
      </w:pPr>
      <w:r>
        <w:rPr>
          <w:rFonts w:hint="eastAsia"/>
          <w:kern w:val="0"/>
          <w:sz w:val="20"/>
          <w:szCs w:val="22"/>
        </w:rPr>
        <w:t>图</w:t>
      </w:r>
      <w:r>
        <w:rPr>
          <w:rFonts w:hint="eastAsia"/>
          <w:kern w:val="0"/>
          <w:sz w:val="20"/>
          <w:szCs w:val="22"/>
          <w:lang w:val="en-US" w:eastAsia="zh-CN"/>
        </w:rPr>
        <w:t>6</w:t>
      </w:r>
      <w:r>
        <w:rPr>
          <w:rFonts w:hint="eastAsia"/>
          <w:kern w:val="0"/>
          <w:sz w:val="20"/>
          <w:szCs w:val="22"/>
        </w:rPr>
        <w:t>-1</w:t>
      </w:r>
      <w:r>
        <w:rPr>
          <w:kern w:val="0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f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0"/>
            <w:szCs w:val="22"/>
          </w:rPr>
          <m:t>=f</m:t>
        </m:r>
        <m:r>
          <m:rPr/>
          <w:rPr>
            <w:rFonts w:ascii="Cambria Math" w:hAnsi="Cambria Math"/>
            <w:kern w:val="0"/>
            <w:sz w:val="20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f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r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ascii="Cambria Math" w:hAnsi="Cambria Math"/>
            <w:kern w:val="0"/>
            <w:sz w:val="20"/>
            <w:szCs w:val="22"/>
          </w:rPr>
          <m:t>)</m:t>
        </m:r>
      </m:oMath>
      <w:r>
        <w:rPr>
          <w:rFonts w:hint="eastAsia"/>
          <w:kern w:val="0"/>
          <w:sz w:val="20"/>
          <w:szCs w:val="22"/>
        </w:rPr>
        <w:t>曲线</w:t>
      </w:r>
    </w:p>
    <w:p w14:paraId="3431DC46">
      <w:pPr>
        <w:ind w:firstLine="480" w:firstLineChars="200"/>
        <w:jc w:val="both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>其中拟合曲线为：y = 1.0064x-0.2091</w:t>
      </w:r>
    </w:p>
    <w:p w14:paraId="1E33D361">
      <w:pPr>
        <w:ind w:firstLine="480" w:firstLineChars="200"/>
        <w:jc w:val="both"/>
        <w:rPr>
          <w:rFonts w:hint="eastAsia"/>
          <w:kern w:val="0"/>
          <w:sz w:val="20"/>
          <w:szCs w:val="22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代码</w:t>
      </w:r>
      <w:r>
        <w:rPr>
          <w:rFonts w:hint="eastAsia"/>
          <w:kern w:val="0"/>
          <w:sz w:val="20"/>
          <w:szCs w:val="22"/>
          <w:lang w:val="en-US" w:eastAsia="zh-CN"/>
        </w:rPr>
        <w:t>：</w:t>
      </w:r>
    </w:p>
    <w:p w14:paraId="1285C19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fr = [5.0 10.0 15.0 20.0 25.0 30.0 35.0 40.0 45.0 50.0 55.0 60.0];</w:t>
      </w:r>
    </w:p>
    <w:p w14:paraId="47FBBC8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f0 = [5.00 10.10 14.97 19.69 25.00 29.25 34.48 40.84 45.21 49.54 56.07 59.82];</w:t>
      </w:r>
    </w:p>
    <w:p w14:paraId="34A03F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30E9991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plot(fr,f0,'k+','LineWidth',1);</w:t>
      </w:r>
    </w:p>
    <w:p w14:paraId="35396B4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5BCB8D1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polyfit(fr,f0,1);</w:t>
      </w:r>
    </w:p>
    <w:p w14:paraId="5292B3E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0:2:60;</w:t>
      </w:r>
    </w:p>
    <w:p w14:paraId="7ACFA86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4AB266C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5163535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title("f_0=f(f_r)");</w:t>
      </w:r>
    </w:p>
    <w:p w14:paraId="35F1AD4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xlabel("f_r");</w:t>
      </w:r>
    </w:p>
    <w:p w14:paraId="3E3516B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ylabel("f_0");</w:t>
      </w:r>
    </w:p>
    <w:p w14:paraId="73D53B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2DB146F2">
      <w:pPr>
        <w:widowControl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</w:p>
    <w:p w14:paraId="71E5CC7A">
      <w:pPr>
        <w:widowControl/>
        <w:jc w:val="left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57" w:name="_Toc25227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6.</w:t>
      </w: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调压</w:t>
      </w:r>
      <w:bookmarkEnd w:id="57"/>
    </w:p>
    <w:p w14:paraId="1D0C6864">
      <w:pPr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研究</w:t>
      </w:r>
      <m:oMath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=f(m)</m:t>
        </m:r>
      </m:oMath>
    </w:p>
    <w:tbl>
      <w:tblPr>
        <w:tblStyle w:val="11"/>
        <w:tblpPr w:leftFromText="180" w:rightFromText="180" w:vertAnchor="text" w:horzAnchor="page" w:tblpX="1021" w:tblpY="400"/>
        <w:tblOverlap w:val="never"/>
        <w:tblW w:w="94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754"/>
        <w:gridCol w:w="750"/>
        <w:gridCol w:w="727"/>
        <w:gridCol w:w="808"/>
        <w:gridCol w:w="773"/>
        <w:gridCol w:w="969"/>
        <w:gridCol w:w="923"/>
        <w:gridCol w:w="854"/>
        <w:gridCol w:w="900"/>
        <w:gridCol w:w="1176"/>
      </w:tblGrid>
      <w:tr w14:paraId="3848B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9" w:type="dxa"/>
            <w:gridSpan w:val="11"/>
          </w:tcPr>
          <w:p w14:paraId="62F37161">
            <w:pPr>
              <w:widowControl/>
              <w:jc w:val="left"/>
              <w:rPr>
                <w:i/>
                <w:kern w:val="0"/>
                <w:sz w:val="18"/>
                <w:szCs w:val="21"/>
              </w:rPr>
            </w:pPr>
            <w:r>
              <w:rPr>
                <w:rFonts w:hint="eastAsia"/>
                <w:iCs/>
                <w:kern w:val="0"/>
                <w:sz w:val="18"/>
                <w:szCs w:val="21"/>
              </w:rPr>
              <w:t>正弦频率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kern w:val="0"/>
                      <w:sz w:val="18"/>
                      <w:szCs w:val="21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8"/>
                <w:szCs w:val="21"/>
              </w:rPr>
              <w:t>(固定)=50.0Hz，载波比</w:t>
            </w:r>
            <m:oMath>
              <m:r>
                <m:rPr/>
                <w:rPr>
                  <w:rFonts w:ascii="Cambria Math" w:hAnsi="Cambria Math"/>
                  <w:kern w:val="0"/>
                  <w:sz w:val="18"/>
                  <w:szCs w:val="21"/>
                </w:rPr>
                <m:t>λ</m:t>
              </m:r>
              <m:r>
                <m:rPr/>
                <w:rPr>
                  <w:rFonts w:hint="eastAsia" w:ascii="Cambria Math" w:hAnsi="Cambria Math"/>
                  <w:kern w:val="0"/>
                  <w:sz w:val="18"/>
                  <w:szCs w:val="21"/>
                </w:rPr>
                <m:t>=2</m:t>
              </m:r>
              <m:r>
                <m:rPr/>
                <w:rPr>
                  <w:rFonts w:hint="default" w:ascii="Cambria Math" w:hAnsi="Cambria Math"/>
                  <w:kern w:val="0"/>
                  <w:sz w:val="18"/>
                  <w:szCs w:val="21"/>
                  <w:lang w:val="en-US" w:eastAsia="zh-CN"/>
                </w:rPr>
                <m:t>0</m:t>
              </m:r>
              <m:r>
                <m:rPr/>
                <w:rPr>
                  <w:rFonts w:hint="eastAsia" w:ascii="Cambria Math" w:hAnsi="Cambria Math"/>
                  <w:kern w:val="0"/>
                  <w:sz w:val="18"/>
                  <w:szCs w:val="21"/>
                </w:rPr>
                <m:t>0</m:t>
              </m:r>
            </m:oMath>
            <w:r>
              <w:rPr>
                <w:rFonts w:hint="eastAsia"/>
                <w:kern w:val="0"/>
                <w:sz w:val="18"/>
                <w:szCs w:val="21"/>
              </w:rPr>
              <w:t>，</w:t>
            </w:r>
            <w:r>
              <w:rPr>
                <w:rFonts w:hint="eastAsia"/>
                <w:iCs/>
                <w:kern w:val="0"/>
                <w:sz w:val="18"/>
                <w:szCs w:val="21"/>
              </w:rPr>
              <w:t>H桥直流母线电压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8"/>
                      <w:szCs w:val="21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iCs/>
                      <w:kern w:val="0"/>
                      <w:sz w:val="18"/>
                      <w:szCs w:val="21"/>
                    </w:rPr>
                  </m:ctrlPr>
                </m:sub>
              </m:sSub>
            </m:oMath>
            <w:r>
              <w:rPr>
                <w:rFonts w:hint="eastAsia"/>
                <w:iCs/>
                <w:kern w:val="0"/>
                <w:sz w:val="18"/>
                <w:szCs w:val="21"/>
              </w:rPr>
              <w:t>(固定</w:t>
            </w:r>
            <w:r>
              <w:rPr>
                <w:iCs/>
                <w:kern w:val="0"/>
                <w:sz w:val="18"/>
                <w:szCs w:val="21"/>
              </w:rPr>
              <w:t>)</w:t>
            </w:r>
            <w:r>
              <w:rPr>
                <w:rFonts w:hint="eastAsia"/>
                <w:iCs/>
                <w:kern w:val="0"/>
                <w:sz w:val="18"/>
                <w:szCs w:val="21"/>
              </w:rPr>
              <w:t>=200.0V</w:t>
            </w:r>
          </w:p>
        </w:tc>
      </w:tr>
      <w:tr w14:paraId="5B3CB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DE632A9">
            <w:pPr>
              <w:widowControl/>
              <w:jc w:val="left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调制比m</w:t>
            </w:r>
          </w:p>
        </w:tc>
        <w:tc>
          <w:tcPr>
            <w:tcW w:w="754" w:type="dxa"/>
          </w:tcPr>
          <w:p w14:paraId="4AFADB0F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.1</w:t>
            </w:r>
          </w:p>
        </w:tc>
        <w:tc>
          <w:tcPr>
            <w:tcW w:w="750" w:type="dxa"/>
          </w:tcPr>
          <w:p w14:paraId="6A11F6B7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.2</w:t>
            </w:r>
          </w:p>
        </w:tc>
        <w:tc>
          <w:tcPr>
            <w:tcW w:w="727" w:type="dxa"/>
          </w:tcPr>
          <w:p w14:paraId="75D5CA6E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.3</w:t>
            </w:r>
          </w:p>
        </w:tc>
        <w:tc>
          <w:tcPr>
            <w:tcW w:w="808" w:type="dxa"/>
          </w:tcPr>
          <w:p w14:paraId="7437FD5D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.4</w:t>
            </w:r>
          </w:p>
        </w:tc>
        <w:tc>
          <w:tcPr>
            <w:tcW w:w="773" w:type="dxa"/>
          </w:tcPr>
          <w:p w14:paraId="7561E76D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.5</w:t>
            </w:r>
          </w:p>
        </w:tc>
        <w:tc>
          <w:tcPr>
            <w:tcW w:w="969" w:type="dxa"/>
          </w:tcPr>
          <w:p w14:paraId="3BF16270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.6</w:t>
            </w:r>
          </w:p>
        </w:tc>
        <w:tc>
          <w:tcPr>
            <w:tcW w:w="923" w:type="dxa"/>
          </w:tcPr>
          <w:p w14:paraId="56544D61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.7</w:t>
            </w:r>
          </w:p>
        </w:tc>
        <w:tc>
          <w:tcPr>
            <w:tcW w:w="854" w:type="dxa"/>
          </w:tcPr>
          <w:p w14:paraId="538DE015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.8</w:t>
            </w:r>
          </w:p>
        </w:tc>
        <w:tc>
          <w:tcPr>
            <w:tcW w:w="900" w:type="dxa"/>
          </w:tcPr>
          <w:p w14:paraId="55B84716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0</w:t>
            </w:r>
            <w:r>
              <w:rPr>
                <w:kern w:val="0"/>
                <w:sz w:val="18"/>
                <w:szCs w:val="21"/>
              </w:rPr>
              <w:t>.9</w:t>
            </w:r>
          </w:p>
        </w:tc>
        <w:tc>
          <w:tcPr>
            <w:tcW w:w="1176" w:type="dxa"/>
          </w:tcPr>
          <w:p w14:paraId="350C55F3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1</w:t>
            </w:r>
            <w:r>
              <w:rPr>
                <w:kern w:val="0"/>
                <w:sz w:val="18"/>
                <w:szCs w:val="21"/>
              </w:rPr>
              <w:t>.0</w:t>
            </w:r>
          </w:p>
        </w:tc>
      </w:tr>
      <w:tr w14:paraId="03741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5DA93F16">
            <w:pPr>
              <w:widowControl/>
              <w:jc w:val="left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负载电压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  <m:r>
                <m:rPr/>
                <w:rPr>
                  <w:rFonts w:ascii="Cambria Math" w:hAnsi="Cambria Math"/>
                  <w:kern w:val="0"/>
                  <w:sz w:val="16"/>
                  <w:szCs w:val="20"/>
                </w:rPr>
                <m:t>(V)</m:t>
              </m:r>
            </m:oMath>
          </w:p>
        </w:tc>
        <w:tc>
          <w:tcPr>
            <w:tcW w:w="754" w:type="dxa"/>
          </w:tcPr>
          <w:p w14:paraId="367FBBA6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11.986</w:t>
            </w:r>
          </w:p>
        </w:tc>
        <w:tc>
          <w:tcPr>
            <w:tcW w:w="750" w:type="dxa"/>
          </w:tcPr>
          <w:p w14:paraId="23D51446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20.862</w:t>
            </w:r>
          </w:p>
        </w:tc>
        <w:tc>
          <w:tcPr>
            <w:tcW w:w="727" w:type="dxa"/>
          </w:tcPr>
          <w:p w14:paraId="12A30F56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30</w:t>
            </w:r>
            <w:r>
              <w:rPr>
                <w:rFonts w:hint="eastAsia"/>
                <w:kern w:val="0"/>
                <w:sz w:val="18"/>
                <w:szCs w:val="21"/>
              </w:rPr>
              <w:t>.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</w:t>
            </w:r>
            <w:r>
              <w:rPr>
                <w:rFonts w:hint="eastAsia"/>
                <w:kern w:val="0"/>
                <w:sz w:val="18"/>
                <w:szCs w:val="21"/>
              </w:rPr>
              <w:t>06</w:t>
            </w:r>
          </w:p>
        </w:tc>
        <w:tc>
          <w:tcPr>
            <w:tcW w:w="808" w:type="dxa"/>
          </w:tcPr>
          <w:p w14:paraId="5E54ECAB">
            <w:pPr>
              <w:widowControl/>
              <w:jc w:val="center"/>
              <w:rPr>
                <w:rFonts w:hint="eastAsia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40</w:t>
            </w:r>
            <w:r>
              <w:rPr>
                <w:rFonts w:hint="eastAsia"/>
                <w:kern w:val="0"/>
                <w:sz w:val="18"/>
                <w:szCs w:val="21"/>
              </w:rPr>
              <w:t>.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0</w:t>
            </w:r>
            <w:r>
              <w:rPr>
                <w:rFonts w:hint="eastAsia"/>
                <w:kern w:val="0"/>
                <w:sz w:val="18"/>
                <w:szCs w:val="21"/>
              </w:rPr>
              <w:t>5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4</w:t>
            </w:r>
          </w:p>
        </w:tc>
        <w:tc>
          <w:tcPr>
            <w:tcW w:w="773" w:type="dxa"/>
          </w:tcPr>
          <w:p w14:paraId="04C4F5D2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51</w:t>
            </w:r>
            <w:r>
              <w:rPr>
                <w:rFonts w:hint="eastAsia"/>
                <w:kern w:val="0"/>
                <w:sz w:val="18"/>
                <w:szCs w:val="21"/>
              </w:rPr>
              <w:t>.823</w:t>
            </w:r>
          </w:p>
        </w:tc>
        <w:tc>
          <w:tcPr>
            <w:tcW w:w="969" w:type="dxa"/>
          </w:tcPr>
          <w:p w14:paraId="1B06B090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5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9</w:t>
            </w:r>
            <w:r>
              <w:rPr>
                <w:rFonts w:hint="eastAsia"/>
                <w:kern w:val="0"/>
                <w:sz w:val="18"/>
                <w:szCs w:val="21"/>
              </w:rPr>
              <w:t>.982</w:t>
            </w:r>
          </w:p>
        </w:tc>
        <w:tc>
          <w:tcPr>
            <w:tcW w:w="923" w:type="dxa"/>
          </w:tcPr>
          <w:p w14:paraId="63551F4A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70</w:t>
            </w:r>
            <w:r>
              <w:rPr>
                <w:rFonts w:hint="eastAsia"/>
                <w:kern w:val="0"/>
                <w:sz w:val="18"/>
                <w:szCs w:val="21"/>
              </w:rPr>
              <w:t>.112</w:t>
            </w:r>
          </w:p>
        </w:tc>
        <w:tc>
          <w:tcPr>
            <w:tcW w:w="854" w:type="dxa"/>
          </w:tcPr>
          <w:p w14:paraId="1A3A8E72">
            <w:pPr>
              <w:widowControl/>
              <w:jc w:val="center"/>
              <w:rPr>
                <w:kern w:val="0"/>
                <w:sz w:val="18"/>
                <w:szCs w:val="21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7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</w:t>
            </w:r>
            <w:r>
              <w:rPr>
                <w:rFonts w:hint="eastAsia"/>
                <w:kern w:val="0"/>
                <w:sz w:val="18"/>
                <w:szCs w:val="21"/>
              </w:rPr>
              <w:t>.214</w:t>
            </w:r>
          </w:p>
        </w:tc>
        <w:tc>
          <w:tcPr>
            <w:tcW w:w="900" w:type="dxa"/>
          </w:tcPr>
          <w:p w14:paraId="7A171B48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88.948</w:t>
            </w:r>
          </w:p>
        </w:tc>
        <w:tc>
          <w:tcPr>
            <w:tcW w:w="1176" w:type="dxa"/>
          </w:tcPr>
          <w:p w14:paraId="7A95F508">
            <w:pPr>
              <w:widowControl/>
              <w:jc w:val="center"/>
              <w:rPr>
                <w:rFonts w:hint="default" w:eastAsiaTheme="minorEastAsia"/>
                <w:kern w:val="0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21"/>
              </w:rPr>
              <w:t>9</w:t>
            </w:r>
            <w:r>
              <w:rPr>
                <w:rFonts w:hint="eastAsia"/>
                <w:kern w:val="0"/>
                <w:sz w:val="18"/>
                <w:szCs w:val="21"/>
                <w:lang w:val="en-US" w:eastAsia="zh-CN"/>
              </w:rPr>
              <w:t>8.070</w:t>
            </w:r>
          </w:p>
        </w:tc>
      </w:tr>
    </w:tbl>
    <w:p w14:paraId="0DAC3D4E">
      <w:pPr>
        <w:widowControl/>
        <w:jc w:val="both"/>
        <w:rPr>
          <w:rFonts w:hint="eastAsia" w:eastAsiaTheme="minorEastAsia"/>
          <w:kern w:val="0"/>
          <w:lang w:eastAsia="zh-CN"/>
        </w:rPr>
      </w:pPr>
    </w:p>
    <w:p w14:paraId="3CC28D3D">
      <w:pPr>
        <w:widowControl/>
        <w:jc w:val="center"/>
        <w:rPr>
          <w:rFonts w:hAnsi="Cambria Math"/>
          <w:i w:val="0"/>
          <w:kern w:val="0"/>
        </w:rPr>
      </w:pPr>
      <w:r>
        <w:rPr>
          <w:rFonts w:hint="eastAsia"/>
          <w:kern w:val="0"/>
        </w:rPr>
        <w:t>表6-2：调压，研究</w:t>
      </w:r>
      <m:oMath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=f(m)</m:t>
        </m:r>
      </m:oMath>
    </w:p>
    <w:p w14:paraId="4F3D659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曲线图：</w:t>
      </w:r>
    </w:p>
    <w:p w14:paraId="11A3887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15385" cy="2912110"/>
            <wp:effectExtent l="0" t="0" r="3175" b="1397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EF69">
      <w:pPr>
        <w:jc w:val="center"/>
        <w:rPr>
          <w:rFonts w:hint="eastAsia"/>
          <w:kern w:val="0"/>
          <w:sz w:val="20"/>
          <w:szCs w:val="22"/>
        </w:rPr>
      </w:pPr>
      <w:r>
        <w:rPr>
          <w:rFonts w:hint="eastAsia"/>
          <w:kern w:val="0"/>
          <w:sz w:val="20"/>
          <w:szCs w:val="22"/>
        </w:rPr>
        <w:t>图</w:t>
      </w:r>
      <w:r>
        <w:rPr>
          <w:rFonts w:hint="eastAsia"/>
          <w:kern w:val="0"/>
          <w:sz w:val="20"/>
          <w:szCs w:val="22"/>
          <w:lang w:val="en-US" w:eastAsia="zh-CN"/>
        </w:rPr>
        <w:t>6</w:t>
      </w:r>
      <w:r>
        <w:rPr>
          <w:rFonts w:hint="eastAsia"/>
          <w:kern w:val="0"/>
          <w:sz w:val="20"/>
          <w:szCs w:val="22"/>
        </w:rPr>
        <w:t>-2</w:t>
      </w:r>
      <w:r>
        <w:rPr>
          <w:kern w:val="0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0"/>
                <w:szCs w:val="2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0"/>
                <w:szCs w:val="2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0"/>
            <w:szCs w:val="22"/>
          </w:rPr>
          <m:t>=f</m:t>
        </m:r>
        <m:r>
          <m:rPr/>
          <w:rPr>
            <w:rFonts w:ascii="Cambria Math" w:hAnsi="Cambria Math"/>
            <w:kern w:val="0"/>
            <w:sz w:val="20"/>
            <w:szCs w:val="22"/>
          </w:rPr>
          <m:t>(</m:t>
        </m:r>
        <m:r>
          <m:rPr/>
          <w:rPr>
            <w:rFonts w:hint="eastAsia" w:ascii="Cambria Math" w:hAnsi="Cambria Math"/>
            <w:kern w:val="0"/>
            <w:sz w:val="20"/>
            <w:szCs w:val="22"/>
          </w:rPr>
          <m:t>m</m:t>
        </m:r>
        <m:r>
          <m:rPr/>
          <w:rPr>
            <w:rFonts w:ascii="Cambria Math" w:hAnsi="Cambria Math"/>
            <w:kern w:val="0"/>
            <w:sz w:val="20"/>
            <w:szCs w:val="22"/>
          </w:rPr>
          <m:t>)</m:t>
        </m:r>
      </m:oMath>
      <w:r>
        <w:rPr>
          <w:rFonts w:hint="eastAsia"/>
          <w:kern w:val="0"/>
          <w:sz w:val="20"/>
          <w:szCs w:val="22"/>
        </w:rPr>
        <w:t>曲线</w:t>
      </w:r>
    </w:p>
    <w:p w14:paraId="67F24E1A">
      <w:pPr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其中拟合曲线为：y = 96.2867x+2.0880</w:t>
      </w:r>
    </w:p>
    <w:p w14:paraId="3E0CFF54">
      <w:pPr>
        <w:ind w:firstLine="480" w:firstLineChars="200"/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代码：</w:t>
      </w:r>
    </w:p>
    <w:p w14:paraId="43E3BE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m = [ 0.1 0.2 0.3 0.4 0.5 0.6 0.7 0.8 0.9 1.0];</w:t>
      </w:r>
    </w:p>
    <w:p w14:paraId="483EB9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u0 = [ 11.986 20.862 30.406 40.054 51.823 59.982 70.112 78.214 88.948 98.070];</w:t>
      </w:r>
    </w:p>
    <w:p w14:paraId="702280E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5217517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plot(m,u0,'k+','LineWidth',1);</w:t>
      </w:r>
    </w:p>
    <w:p w14:paraId="53E49E6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78C29CA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polyfit(m,u0,1);</w:t>
      </w:r>
    </w:p>
    <w:p w14:paraId="6791B6E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0.1:0.1:1;</w:t>
      </w:r>
    </w:p>
    <w:p w14:paraId="7EAB9C4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108B92D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33FBE3B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title("u_0=f(m)");</w:t>
      </w:r>
    </w:p>
    <w:p w14:paraId="7B9E2A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xlabel("m");</w:t>
      </w:r>
    </w:p>
    <w:p w14:paraId="1CF751C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ylabel("u_0");</w:t>
      </w:r>
    </w:p>
    <w:p w14:paraId="2BB15B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2CA445F6">
      <w:pPr>
        <w:widowControl/>
        <w:jc w:val="left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bookmarkStart w:id="58" w:name="_Toc23974"/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6.3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调压</w:t>
      </w:r>
    </w:p>
    <w:p w14:paraId="7E177340">
      <w:pPr>
        <w:jc w:val="both"/>
        <w:rPr>
          <w:rFonts w:hint="eastAsia"/>
          <w:kern w:val="0"/>
          <w:sz w:val="24"/>
          <w:szCs w:val="24"/>
          <w:lang w:val="en-US" w:eastAsia="zh-CN"/>
        </w:rPr>
      </w:pPr>
      <w:r>
        <w:rPr>
          <w:rFonts w:hint="eastAsia"/>
          <w:kern w:val="0"/>
          <w:sz w:val="24"/>
          <w:szCs w:val="24"/>
          <w:lang w:val="en-US" w:eastAsia="zh-CN"/>
        </w:rPr>
        <w:t>研究</w:t>
      </w:r>
      <m:oMath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=f(</m:t>
        </m:r>
        <m:sSub>
          <m:sSubP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  <m:t>d</m:t>
            </m:r>
            <m:ctrlPr>
              <w:rPr>
                <w:rFonts w:hint="eastAsia" w:ascii="Cambria Math" w:hAnsi="Cambria Math"/>
                <w:kern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  <w:sz w:val="24"/>
            <w:szCs w:val="24"/>
            <w:lang w:val="en-US" w:eastAsia="zh-CN"/>
          </w:rPr>
          <m:t>)</m:t>
        </m:r>
        <w:bookmarkEnd w:id="58"/>
      </m:oMath>
    </w:p>
    <w:p w14:paraId="5D2647A1">
      <w:pPr>
        <w:widowControl/>
        <w:jc w:val="left"/>
        <w:rPr>
          <w:rFonts w:hint="eastAsia" w:hAnsi="Cambria Math" w:eastAsiaTheme="minorEastAsia" w:cstheme="minorBidi"/>
          <w:b/>
          <w:bCs/>
          <w:i w:val="0"/>
          <w:kern w:val="2"/>
          <w:sz w:val="24"/>
          <w:szCs w:val="32"/>
          <w:lang w:val="en-US" w:eastAsia="zh-CN" w:bidi="ar-SA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20"/>
      </w:tblGrid>
      <w:tr w14:paraId="3D1014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12"/>
          </w:tcPr>
          <w:p w14:paraId="449C5906">
            <w:pPr>
              <w:widowControl/>
              <w:jc w:val="left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iCs/>
                <w:kern w:val="0"/>
                <w:sz w:val="16"/>
                <w:szCs w:val="20"/>
              </w:rPr>
              <w:t>正弦频率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6"/>
                <w:szCs w:val="20"/>
              </w:rPr>
              <w:t>(固定)=50.0Hz，调制比m</w:t>
            </w:r>
            <w:r>
              <w:rPr>
                <w:kern w:val="0"/>
                <w:sz w:val="16"/>
                <w:szCs w:val="20"/>
              </w:rPr>
              <w:t>=1</w:t>
            </w:r>
            <w:r>
              <w:rPr>
                <w:rFonts w:hint="eastAsia"/>
                <w:kern w:val="0"/>
                <w:sz w:val="16"/>
                <w:szCs w:val="20"/>
              </w:rPr>
              <w:t>，载波比</w:t>
            </w:r>
            <m:oMath>
              <m:r>
                <m:rPr/>
                <w:rPr>
                  <w:rFonts w:ascii="Cambria Math" w:hAnsi="Cambria Math"/>
                  <w:kern w:val="0"/>
                  <w:sz w:val="16"/>
                  <w:szCs w:val="20"/>
                </w:rPr>
                <m:t>λ</m:t>
              </m:r>
              <m:r>
                <m:rPr/>
                <w:rPr>
                  <w:rFonts w:hint="eastAsia" w:ascii="Cambria Math" w:hAnsi="Cambria Math"/>
                  <w:kern w:val="0"/>
                  <w:sz w:val="16"/>
                  <w:szCs w:val="20"/>
                </w:rPr>
                <m:t>=20</m:t>
              </m:r>
            </m:oMath>
          </w:p>
        </w:tc>
      </w:tr>
      <w:tr w14:paraId="7C235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</w:tcPr>
          <w:p w14:paraId="2CE953A7">
            <w:pPr>
              <w:widowControl/>
              <w:jc w:val="left"/>
              <w:rPr>
                <w:kern w:val="0"/>
                <w:sz w:val="16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6"/>
                      <w:szCs w:val="20"/>
                    </w:rPr>
                    <m:t>DC</m:t>
                  </m:r>
                  <m:ctrlPr>
                    <w:rPr>
                      <w:rFonts w:ascii="Cambria Math" w:hAnsi="Cambria Math"/>
                      <w:i/>
                      <w:kern w:val="0"/>
                      <w:sz w:val="16"/>
                      <w:szCs w:val="20"/>
                    </w:rPr>
                  </m:ctrlPr>
                </m:sub>
              </m:sSub>
            </m:oMath>
            <w:r>
              <w:rPr>
                <w:rFonts w:hint="eastAsia"/>
                <w:kern w:val="0"/>
                <w:sz w:val="16"/>
                <w:szCs w:val="20"/>
              </w:rPr>
              <w:t>(</w:t>
            </w:r>
            <w:r>
              <w:rPr>
                <w:kern w:val="0"/>
                <w:sz w:val="16"/>
                <w:szCs w:val="20"/>
              </w:rPr>
              <w:t>V)</w:t>
            </w:r>
          </w:p>
        </w:tc>
        <w:tc>
          <w:tcPr>
            <w:tcW w:w="712" w:type="dxa"/>
          </w:tcPr>
          <w:p w14:paraId="0E3B05C9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00.0</w:t>
            </w:r>
          </w:p>
        </w:tc>
        <w:tc>
          <w:tcPr>
            <w:tcW w:w="712" w:type="dxa"/>
          </w:tcPr>
          <w:p w14:paraId="0959BAE0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10.0</w:t>
            </w:r>
          </w:p>
        </w:tc>
        <w:tc>
          <w:tcPr>
            <w:tcW w:w="712" w:type="dxa"/>
          </w:tcPr>
          <w:p w14:paraId="5262E875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20.0</w:t>
            </w:r>
          </w:p>
        </w:tc>
        <w:tc>
          <w:tcPr>
            <w:tcW w:w="712" w:type="dxa"/>
          </w:tcPr>
          <w:p w14:paraId="377CBC7A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30.0</w:t>
            </w:r>
          </w:p>
        </w:tc>
        <w:tc>
          <w:tcPr>
            <w:tcW w:w="712" w:type="dxa"/>
          </w:tcPr>
          <w:p w14:paraId="47576458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40.0</w:t>
            </w:r>
          </w:p>
        </w:tc>
        <w:tc>
          <w:tcPr>
            <w:tcW w:w="712" w:type="dxa"/>
          </w:tcPr>
          <w:p w14:paraId="7EB15D81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15</w:t>
            </w:r>
            <w:r>
              <w:rPr>
                <w:kern w:val="0"/>
                <w:sz w:val="16"/>
                <w:szCs w:val="20"/>
              </w:rPr>
              <w:t>0.0</w:t>
            </w:r>
          </w:p>
        </w:tc>
        <w:tc>
          <w:tcPr>
            <w:tcW w:w="712" w:type="dxa"/>
          </w:tcPr>
          <w:p w14:paraId="755D2063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60.0</w:t>
            </w:r>
          </w:p>
        </w:tc>
        <w:tc>
          <w:tcPr>
            <w:tcW w:w="712" w:type="dxa"/>
          </w:tcPr>
          <w:p w14:paraId="10B05FFE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70.0</w:t>
            </w:r>
          </w:p>
        </w:tc>
        <w:tc>
          <w:tcPr>
            <w:tcW w:w="712" w:type="dxa"/>
          </w:tcPr>
          <w:p w14:paraId="595F47A6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80.0</w:t>
            </w:r>
          </w:p>
        </w:tc>
        <w:tc>
          <w:tcPr>
            <w:tcW w:w="712" w:type="dxa"/>
          </w:tcPr>
          <w:p w14:paraId="374C83DF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1</w:t>
            </w:r>
            <w:r>
              <w:rPr>
                <w:kern w:val="0"/>
                <w:sz w:val="16"/>
                <w:szCs w:val="20"/>
              </w:rPr>
              <w:t>90.0</w:t>
            </w:r>
          </w:p>
        </w:tc>
        <w:tc>
          <w:tcPr>
            <w:tcW w:w="720" w:type="dxa"/>
          </w:tcPr>
          <w:p w14:paraId="0D6BD051">
            <w:pPr>
              <w:widowControl/>
              <w:jc w:val="center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6"/>
                <w:szCs w:val="20"/>
              </w:rPr>
              <w:t>2</w:t>
            </w:r>
            <w:r>
              <w:rPr>
                <w:kern w:val="0"/>
                <w:sz w:val="16"/>
                <w:szCs w:val="20"/>
              </w:rPr>
              <w:t>00.0</w:t>
            </w:r>
          </w:p>
        </w:tc>
      </w:tr>
      <w:tr w14:paraId="16B4A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2" w:type="dxa"/>
          </w:tcPr>
          <w:p w14:paraId="741E69DF">
            <w:pPr>
              <w:widowControl/>
              <w:jc w:val="left"/>
              <w:rPr>
                <w:kern w:val="0"/>
                <w:sz w:val="16"/>
                <w:szCs w:val="20"/>
              </w:rPr>
            </w:pPr>
            <w:r>
              <w:rPr>
                <w:rFonts w:hint="eastAsia"/>
                <w:kern w:val="0"/>
                <w:sz w:val="13"/>
                <w:szCs w:val="16"/>
              </w:rPr>
              <w:t>负载电压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kern w:val="0"/>
                      <w:sz w:val="13"/>
                      <w:szCs w:val="16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/>
                      <w:kern w:val="0"/>
                      <w:sz w:val="13"/>
                      <w:szCs w:val="16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kern w:val="0"/>
                      <w:sz w:val="13"/>
                      <w:szCs w:val="16"/>
                    </w:rPr>
                  </m:ctrlPr>
                </m:sub>
              </m:sSub>
              <m:r>
                <m:rPr/>
                <w:rPr>
                  <w:rFonts w:ascii="Cambria Math" w:hAnsi="Cambria Math"/>
                  <w:kern w:val="0"/>
                  <w:sz w:val="13"/>
                  <w:szCs w:val="16"/>
                </w:rPr>
                <m:t>(V)</m:t>
              </m:r>
            </m:oMath>
          </w:p>
        </w:tc>
        <w:tc>
          <w:tcPr>
            <w:tcW w:w="712" w:type="dxa"/>
            <w:vAlign w:val="top"/>
          </w:tcPr>
          <w:p w14:paraId="4DD097B5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50.913</w:t>
            </w:r>
          </w:p>
        </w:tc>
        <w:tc>
          <w:tcPr>
            <w:tcW w:w="712" w:type="dxa"/>
            <w:vAlign w:val="top"/>
          </w:tcPr>
          <w:p w14:paraId="5658D2CB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55.808</w:t>
            </w:r>
          </w:p>
        </w:tc>
        <w:tc>
          <w:tcPr>
            <w:tcW w:w="712" w:type="dxa"/>
            <w:vAlign w:val="top"/>
          </w:tcPr>
          <w:p w14:paraId="289B9FFF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60.427</w:t>
            </w:r>
          </w:p>
        </w:tc>
        <w:tc>
          <w:tcPr>
            <w:tcW w:w="712" w:type="dxa"/>
            <w:vAlign w:val="top"/>
          </w:tcPr>
          <w:p w14:paraId="7555C2D7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66.083</w:t>
            </w:r>
          </w:p>
        </w:tc>
        <w:tc>
          <w:tcPr>
            <w:tcW w:w="712" w:type="dxa"/>
            <w:vAlign w:val="top"/>
          </w:tcPr>
          <w:p w14:paraId="76209DB3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70.712</w:t>
            </w:r>
          </w:p>
        </w:tc>
        <w:tc>
          <w:tcPr>
            <w:tcW w:w="712" w:type="dxa"/>
            <w:vAlign w:val="top"/>
          </w:tcPr>
          <w:p w14:paraId="5C4ED5EF">
            <w:pPr>
              <w:rPr>
                <w:rFonts w:hint="default"/>
                <w:kern w:val="0"/>
                <w:sz w:val="16"/>
                <w:szCs w:val="20"/>
                <w:lang w:val="en-US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75.837</w:t>
            </w:r>
          </w:p>
        </w:tc>
        <w:tc>
          <w:tcPr>
            <w:tcW w:w="712" w:type="dxa"/>
          </w:tcPr>
          <w:p w14:paraId="5772200B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80.905</w:t>
            </w:r>
          </w:p>
        </w:tc>
        <w:tc>
          <w:tcPr>
            <w:tcW w:w="712" w:type="dxa"/>
          </w:tcPr>
          <w:p w14:paraId="50442741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84.317</w:t>
            </w:r>
          </w:p>
        </w:tc>
        <w:tc>
          <w:tcPr>
            <w:tcW w:w="712" w:type="dxa"/>
          </w:tcPr>
          <w:p w14:paraId="61A2B99C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91.287</w:t>
            </w:r>
          </w:p>
        </w:tc>
        <w:tc>
          <w:tcPr>
            <w:tcW w:w="712" w:type="dxa"/>
          </w:tcPr>
          <w:p w14:paraId="3AB77D13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95.304</w:t>
            </w:r>
          </w:p>
        </w:tc>
        <w:tc>
          <w:tcPr>
            <w:tcW w:w="720" w:type="dxa"/>
          </w:tcPr>
          <w:p w14:paraId="2C460EDB">
            <w:pPr>
              <w:widowControl/>
              <w:jc w:val="center"/>
              <w:rPr>
                <w:rFonts w:hint="default" w:eastAsiaTheme="minorEastAsia"/>
                <w:kern w:val="0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16"/>
                <w:szCs w:val="20"/>
                <w:lang w:val="en-US" w:eastAsia="zh-CN"/>
              </w:rPr>
              <w:t>99.496</w:t>
            </w:r>
          </w:p>
        </w:tc>
      </w:tr>
    </w:tbl>
    <w:p w14:paraId="0F8297CB">
      <w:pPr>
        <w:widowControl/>
        <w:jc w:val="center"/>
        <w:rPr>
          <w:rFonts w:hint="eastAsia"/>
          <w:kern w:val="0"/>
        </w:rPr>
      </w:pPr>
      <w:r>
        <w:rPr>
          <w:rFonts w:hint="eastAsia"/>
          <w:kern w:val="0"/>
        </w:rPr>
        <w:t>表6-3：调压，研究</w:t>
      </w:r>
      <m:oMath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0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=f(</m:t>
        </m:r>
        <m:sSub>
          <m:sSubPr>
            <m:ctrlPr>
              <w:rPr>
                <w:rFonts w:hint="eastAsia" w:ascii="Cambria Math" w:hAnsi="Cambria Math"/>
                <w:kern w:val="0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U</m:t>
            </m:r>
            <m:ctrlPr>
              <w:rPr>
                <w:rFonts w:hint="eastAsia" w:ascii="Cambria Math" w:hAnsi="Cambria Math"/>
                <w:kern w:val="0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kern w:val="0"/>
              </w:rPr>
              <m:t>d</m:t>
            </m:r>
            <m:ctrlPr>
              <w:rPr>
                <w:rFonts w:hint="eastAsia" w:ascii="Cambria Math" w:hAnsi="Cambria Math"/>
                <w:kern w:val="0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kern w:val="0"/>
          </w:rPr>
          <m:t>)</m:t>
        </m:r>
      </m:oMath>
    </w:p>
    <w:p w14:paraId="10A7000A">
      <w:pPr>
        <w:jc w:val="both"/>
        <w:rPr>
          <w:rFonts w:hint="eastAsia"/>
          <w:kern w:val="0"/>
          <w:sz w:val="20"/>
          <w:szCs w:val="22"/>
          <w:lang w:val="en-US" w:eastAsia="zh-CN"/>
        </w:rPr>
      </w:pPr>
      <w:r>
        <w:rPr>
          <w:rFonts w:hint="eastAsia"/>
          <w:kern w:val="0"/>
          <w:sz w:val="20"/>
          <w:szCs w:val="22"/>
          <w:lang w:val="en-US" w:eastAsia="zh-CN"/>
        </w:rPr>
        <w:t>曲线图：</w:t>
      </w:r>
    </w:p>
    <w:p w14:paraId="76959EB8">
      <w:pPr>
        <w:jc w:val="center"/>
      </w:pPr>
      <w:r>
        <w:drawing>
          <wp:inline distT="0" distB="0" distL="114300" distR="114300">
            <wp:extent cx="3589020" cy="2346325"/>
            <wp:effectExtent l="0" t="0" r="7620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FE1C">
      <w:pPr>
        <w:jc w:val="center"/>
        <w:rPr>
          <w:rFonts w:hint="eastAsia"/>
          <w:kern w:val="0"/>
          <w:sz w:val="24"/>
          <w:szCs w:val="32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-3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0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ub>
        </m:sSub>
        <m:r>
          <m:rPr/>
          <w:rPr>
            <w:rFonts w:hint="eastAsia" w:ascii="Cambria Math" w:hAnsi="Cambria Math"/>
            <w:kern w:val="0"/>
            <w:sz w:val="24"/>
            <w:szCs w:val="32"/>
          </w:rPr>
          <m:t>=f</m:t>
        </m:r>
        <m:r>
          <m:rPr/>
          <w:rPr>
            <w:rFonts w:ascii="Cambria Math" w:hAnsi="Cambria Math"/>
            <w:kern w:val="0"/>
            <w:sz w:val="24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SubPr>
          <m:e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U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e>
          <m:sub>
            <m:r>
              <m:rPr/>
              <w:rPr>
                <w:rFonts w:hint="eastAsia" w:ascii="Cambria Math" w:hAnsi="Cambria Math"/>
                <w:kern w:val="0"/>
                <w:sz w:val="24"/>
                <w:szCs w:val="32"/>
              </w:rPr>
              <m:t>d</m:t>
            </m:r>
            <m:ctrlPr>
              <w:rPr>
                <w:rFonts w:ascii="Cambria Math" w:hAnsi="Cambria Math"/>
                <w:i/>
                <w:kern w:val="0"/>
                <w:sz w:val="24"/>
                <w:szCs w:val="32"/>
              </w:rPr>
            </m:ctrlPr>
          </m:sub>
        </m:sSub>
        <m:r>
          <m:rPr/>
          <w:rPr>
            <w:rFonts w:ascii="Cambria Math" w:hAnsi="Cambria Math"/>
            <w:kern w:val="0"/>
            <w:sz w:val="24"/>
            <w:szCs w:val="32"/>
          </w:rPr>
          <m:t>)</m:t>
        </m:r>
      </m:oMath>
      <w:r>
        <w:rPr>
          <w:rFonts w:hint="eastAsia"/>
          <w:kern w:val="0"/>
          <w:sz w:val="24"/>
          <w:szCs w:val="32"/>
        </w:rPr>
        <w:t>曲线</w:t>
      </w:r>
    </w:p>
    <w:p w14:paraId="21EDE6D1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其中拟合曲线为：y = 0.4910x + 1.8981</w:t>
      </w:r>
    </w:p>
    <w:p w14:paraId="33F90900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代码：</w:t>
      </w:r>
    </w:p>
    <w:p w14:paraId="21F25D8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udc = [ 100.0 110.0 120.0 130.0 140.0 150.0 160.0 170.0 180.0 190.0 200.0];</w:t>
      </w:r>
    </w:p>
    <w:p w14:paraId="2C168BE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u0 = [50.913 55.808 60.427 66.083 70.712 75.837 80.905 84.317 91.287 95.304 99.496];</w:t>
      </w:r>
    </w:p>
    <w:p w14:paraId="0D7532A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figure(1)</w:t>
      </w:r>
    </w:p>
    <w:p w14:paraId="0CADF94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plot(udc,u0,'k+','LineWidth',1);</w:t>
      </w:r>
    </w:p>
    <w:p w14:paraId="52BF542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hold on</w:t>
      </w:r>
    </w:p>
    <w:p w14:paraId="69E6F77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 = polyfit(udc,u0,1);</w:t>
      </w:r>
    </w:p>
    <w:p w14:paraId="3262BBB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 = 100:2:200;</w:t>
      </w:r>
    </w:p>
    <w:p w14:paraId="409067E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fy = f(1)*x + f(2);</w:t>
      </w:r>
    </w:p>
    <w:p w14:paraId="038781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plot(x,fy,'r','LineWidth',1);</w:t>
      </w:r>
    </w:p>
    <w:p w14:paraId="14BF5CC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title("u_0=f(m)");</w:t>
      </w:r>
    </w:p>
    <w:p w14:paraId="1E61720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xlabel("u_D_C");</w:t>
      </w:r>
    </w:p>
    <w:p w14:paraId="48DFFC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ylabel("u_0");</w:t>
      </w:r>
    </w:p>
    <w:p w14:paraId="1359923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18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legend("原始测量值","拟合曲线");</w:t>
      </w:r>
    </w:p>
    <w:p w14:paraId="371679E4">
      <w:pPr>
        <w:pStyle w:val="2"/>
        <w:numPr>
          <w:ilvl w:val="0"/>
          <w:numId w:val="0"/>
        </w:numPr>
        <w:ind w:leftChars="0"/>
        <w:jc w:val="both"/>
        <w:rPr>
          <w:rFonts w:hint="eastAsia"/>
        </w:rPr>
      </w:pPr>
      <w:bookmarkStart w:id="59" w:name="_Toc137196143"/>
      <w:bookmarkStart w:id="60" w:name="_Toc17616"/>
      <w:r>
        <w:rPr>
          <w:rFonts w:hint="eastAsia"/>
          <w:lang w:val="en-US" w:eastAsia="zh-CN"/>
        </w:rPr>
        <w:t>7.</w:t>
      </w:r>
      <w:r>
        <w:rPr>
          <w:rFonts w:hint="eastAsia"/>
        </w:rPr>
        <w:t>实验结论与误差分析</w:t>
      </w:r>
      <w:bookmarkEnd w:id="59"/>
      <w:bookmarkEnd w:id="60"/>
    </w:p>
    <w:p w14:paraId="15894E7F">
      <w:pPr>
        <w:jc w:val="both"/>
        <w:outlineLvl w:val="1"/>
        <w:rPr>
          <w:rFonts w:hint="eastAsia"/>
          <w:b/>
          <w:bCs/>
          <w:kern w:val="0"/>
          <w:sz w:val="24"/>
          <w:szCs w:val="32"/>
          <w:lang w:val="en-US" w:eastAsia="zh-CN"/>
        </w:rPr>
      </w:pPr>
      <w:bookmarkStart w:id="61" w:name="_Toc30160"/>
      <w:r>
        <w:rPr>
          <w:rFonts w:hint="eastAsia"/>
          <w:b/>
          <w:bCs/>
          <w:kern w:val="0"/>
          <w:sz w:val="24"/>
          <w:szCs w:val="32"/>
          <w:lang w:val="en-US" w:eastAsia="zh-CN"/>
        </w:rPr>
        <w:t>7.1 实验结论</w:t>
      </w:r>
      <w:bookmarkEnd w:id="61"/>
    </w:p>
    <w:p w14:paraId="1BC19087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在误差允许范围内：</w:t>
      </w:r>
    </w:p>
    <w:p w14:paraId="7D618469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负载电压频率与正弦频率成正比；</w:t>
      </w:r>
    </w:p>
    <w:p w14:paraId="2C23B9F0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负载电压与调制比成正比；</w:t>
      </w:r>
    </w:p>
    <w:p w14:paraId="1B00984F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负载电压与直流母线电压成正比。</w:t>
      </w:r>
    </w:p>
    <w:p w14:paraId="58785E8A">
      <w:pPr>
        <w:jc w:val="both"/>
        <w:rPr>
          <w:rFonts w:hint="eastAsia"/>
          <w:kern w:val="0"/>
          <w:sz w:val="24"/>
          <w:szCs w:val="32"/>
          <w:lang w:val="en-US" w:eastAsia="zh-CN"/>
        </w:rPr>
      </w:pPr>
    </w:p>
    <w:p w14:paraId="46FD715E">
      <w:pPr>
        <w:jc w:val="both"/>
        <w:outlineLvl w:val="1"/>
        <w:rPr>
          <w:rFonts w:hint="eastAsia"/>
          <w:b/>
          <w:bCs/>
          <w:kern w:val="0"/>
          <w:sz w:val="24"/>
          <w:szCs w:val="32"/>
          <w:lang w:val="en-US" w:eastAsia="zh-CN"/>
        </w:rPr>
      </w:pPr>
      <w:bookmarkStart w:id="62" w:name="_Toc8069"/>
      <w:r>
        <w:rPr>
          <w:rFonts w:hint="eastAsia"/>
          <w:b/>
          <w:bCs/>
          <w:kern w:val="0"/>
          <w:sz w:val="24"/>
          <w:szCs w:val="32"/>
          <w:lang w:val="en-US" w:eastAsia="zh-CN"/>
        </w:rPr>
        <w:t>7.2 误差分析</w:t>
      </w:r>
      <w:bookmarkEnd w:id="62"/>
    </w:p>
    <w:p w14:paraId="05A57922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在仿真过程中，信号传输易受噪声等干扰因素影响，进而导致最终的 SPWM 波形出现畸变。为降低干扰，我们采取了滤波操作，其可在一定程度上削弱噪声等对 SPWM 波形的不良影响，使波形更趋近于理想状态，但可能无法完全消除干扰带来的误差。</w:t>
      </w:r>
    </w:p>
    <w:p w14:paraId="02617A80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</w:p>
    <w:p w14:paraId="18471E74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在测量死区时，测量结果与实际设定值存在偏差。经分析，该偏差可能主要源于手动测量标定的不准确。手动测量过程中，受操作人员的主观判断、测量工具的精度限制以及操作手法等因素影响，难以保证测量标定的绝对精确，从而引入了一定的误差，导致测量结果与实际设定值不完全一致。</w:t>
      </w:r>
    </w:p>
    <w:p w14:paraId="50EC8630">
      <w:pPr>
        <w:ind w:firstLine="480" w:firstLineChars="200"/>
        <w:jc w:val="both"/>
        <w:rPr>
          <w:rFonts w:hint="eastAsia"/>
          <w:kern w:val="0"/>
          <w:sz w:val="24"/>
          <w:szCs w:val="32"/>
          <w:lang w:val="en-US" w:eastAsia="zh-CN"/>
        </w:rPr>
      </w:pPr>
    </w:p>
    <w:p w14:paraId="56458F61">
      <w:pPr>
        <w:jc w:val="both"/>
        <w:outlineLvl w:val="1"/>
        <w:rPr>
          <w:rFonts w:hint="eastAsia"/>
          <w:b/>
          <w:bCs/>
          <w:kern w:val="0"/>
          <w:sz w:val="24"/>
          <w:szCs w:val="32"/>
          <w:lang w:val="en-US" w:eastAsia="zh-CN"/>
        </w:rPr>
      </w:pPr>
      <w:bookmarkStart w:id="63" w:name="_Toc23479"/>
      <w:r>
        <w:rPr>
          <w:rFonts w:hint="eastAsia"/>
          <w:b/>
          <w:bCs/>
          <w:kern w:val="0"/>
          <w:sz w:val="24"/>
          <w:szCs w:val="32"/>
          <w:lang w:val="en-US" w:eastAsia="zh-CN"/>
        </w:rPr>
        <w:t>7.3实验感想</w:t>
      </w:r>
      <w:bookmarkEnd w:id="63"/>
    </w:p>
    <w:p w14:paraId="00AD1890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kern w:val="0"/>
          <w:sz w:val="24"/>
          <w:szCs w:val="32"/>
          <w:lang w:val="en-US" w:eastAsia="zh-CN"/>
        </w:rPr>
        <w:t>通过本次实验，我对 SPWM 逆变器的原理有了更为深刻的理解，这为我今后的学习和实践奠定了坚实的基础，使我更加自信地掌握并运用相关知识。在实验过程中，我不仅巩固了理论知识，还增强了使用 MATLAB 进行仿真的能力，尤其是进一步学习了 Simulink 的使用。通过 Simulink，我能够直观地观察到 PWM 控制中的每一步输入输出，这有助于我更好地理解逆变过程中的各个环节。这些经历极大地提升了我的专业技能，使我对逆变的概念有了更深入、更全面的认识。</w:t>
      </w:r>
    </w:p>
    <w:p w14:paraId="40A8ED1E">
      <w:pPr>
        <w:jc w:val="both"/>
        <w:rPr>
          <w:rFonts w:hint="default"/>
          <w:lang w:val="en-US" w:eastAsia="zh-CN"/>
        </w:rPr>
      </w:pPr>
    </w:p>
    <w:p w14:paraId="658C64C9">
      <w:pPr>
        <w:jc w:val="both"/>
        <w:rPr>
          <w:rFonts w:hint="eastAsia"/>
          <w:kern w:val="0"/>
          <w:sz w:val="20"/>
          <w:szCs w:val="22"/>
        </w:rPr>
      </w:pPr>
    </w:p>
    <w:p w14:paraId="7E30267F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61196D5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080A49E">
      <w:pPr>
        <w:jc w:val="both"/>
        <w:rPr>
          <w:rFonts w:hint="eastAsia"/>
          <w:lang w:val="en-US" w:eastAsia="zh-CN"/>
        </w:rPr>
      </w:pPr>
    </w:p>
    <w:p w14:paraId="73E34D5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B2C5C9B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29B7E6C">
      <w:pPr>
        <w:jc w:val="center"/>
        <w:rPr>
          <w:rFonts w:hint="default"/>
          <w:lang w:val="en-US" w:eastAsia="zh-CN"/>
        </w:rPr>
      </w:pPr>
    </w:p>
    <w:p w14:paraId="4E3E92F1">
      <w:pPr>
        <w:rPr>
          <w:rFonts w:hint="default"/>
          <w:lang w:val="en-US" w:eastAsia="zh-CN"/>
        </w:rPr>
      </w:pPr>
    </w:p>
    <w:p w14:paraId="014F2853">
      <w:pPr>
        <w:pStyle w:val="13"/>
        <w:spacing w:line="360" w:lineRule="auto"/>
        <w:ind w:left="0" w:leftChars="0" w:firstLine="0" w:firstLineChars="0"/>
        <w:jc w:val="both"/>
        <w:rPr>
          <w:rFonts w:hint="eastAsia" w:ascii="宋体" w:hAnsi="宋体"/>
          <w:sz w:val="24"/>
          <w:szCs w:val="32"/>
          <w:lang w:val="en-US" w:eastAsia="zh-CN"/>
        </w:rPr>
      </w:pPr>
    </w:p>
    <w:p w14:paraId="22ED1A20">
      <w:pPr>
        <w:rPr>
          <w:rFonts w:hint="default"/>
          <w:lang w:val="en-US" w:eastAsia="zh-CN"/>
        </w:rPr>
      </w:pPr>
    </w:p>
    <w:p w14:paraId="2C44B553">
      <w:pPr>
        <w:jc w:val="both"/>
        <w:rPr>
          <w:rFonts w:hint="default"/>
          <w:lang w:val="en-US" w:eastAsia="zh-CN"/>
        </w:rPr>
      </w:pPr>
    </w:p>
    <w:p w14:paraId="2C8548E8"/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BBC729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4C2D29">
                          <w:pPr>
                            <w:pStyle w:val="6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aJO4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G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7aJO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4C2D29">
                    <w:pPr>
                      <w:pStyle w:val="6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2B0FBC">
    <w:pPr>
      <w:pStyle w:val="7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2C4FF4">
    <w:pPr>
      <w:pStyle w:val="7"/>
      <w:pBdr>
        <w:bottom w:val="single" w:color="auto" w:sz="6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7F0BE7"/>
    <w:rsid w:val="4A9D55D3"/>
    <w:rsid w:val="5E84230F"/>
    <w:rsid w:val="7234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240" w:line="480" w:lineRule="auto"/>
      <w:ind w:left="425"/>
      <w:jc w:val="center"/>
      <w:outlineLvl w:val="0"/>
    </w:pPr>
    <w:rPr>
      <w:rFonts w:asciiTheme="majorEastAsia" w:hAnsiTheme="majorEastAsia" w:eastAsiaTheme="majorEastAsia"/>
      <w:b/>
      <w:bCs/>
      <w:kern w:val="44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3048</Words>
  <Characters>6635</Characters>
  <Lines>0</Lines>
  <Paragraphs>0</Paragraphs>
  <TotalTime>0</TotalTime>
  <ScaleCrop>false</ScaleCrop>
  <LinksUpToDate>false</LinksUpToDate>
  <CharactersWithSpaces>7222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2025-06-02T15:50:00Z</dcterms:created>
  <dc:creator>YXY</dc:creator>
  <cp:lastModifiedBy>Janet0125</cp:lastModifiedBy>
  <dcterms:modified xsi:type="dcterms:W3CDTF">2025-06-18T15:59:25Z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eyJoZGlkIjoiN2NhNTY1YjU4ZjYzZTA0YzNkZTMzZjI2NGMxNTY3ZGQiLCJ1c2VySWQiOiIxNDAxMjAzNjQ2In0=</vt:lpwstr>
  </property>
  <property fmtid="{D5CDD505-2E9C-101B-9397-08002B2CF9AE}" pid="4" name="ICV">
    <vt:lpwstr>4684C69FEF7F41F19281D778098BF250_12</vt:lpwstr>
  </property>
</Properties>
</file>