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7EFC1" w14:textId="0D0F355D" w:rsidR="00D94A3B" w:rsidRDefault="00D94A3B" w:rsidP="00D94A3B">
      <w:pPr>
        <w:pStyle w:val="NoSpacing"/>
        <w:rPr>
          <w:lang w:val="en-US"/>
        </w:rPr>
      </w:pPr>
      <w:r w:rsidRPr="007730C4">
        <w:rPr>
          <w:b/>
          <w:bCs/>
          <w:lang w:val="en-US"/>
        </w:rPr>
        <w:t>Disclaimer</w:t>
      </w:r>
      <w:r>
        <w:rPr>
          <w:lang w:val="en-US"/>
        </w:rPr>
        <w:t>: This list of meals with the chosen nutrients is entirely designed for my own consumption and tested against my own body. Do no blindly copy it and consider all potential drawbacks. What is safe for me might not be safe for you. No guarantees for effects and side effects are given. This is not medical advice.</w:t>
      </w:r>
    </w:p>
    <w:p w14:paraId="2B985094" w14:textId="3507D452" w:rsidR="00D94A3B" w:rsidRPr="00D94A3B" w:rsidRDefault="00D94A3B" w:rsidP="00D94A3B">
      <w:pPr>
        <w:pStyle w:val="Heading1"/>
        <w:rPr>
          <w:lang w:val="en-US"/>
        </w:rPr>
      </w:pPr>
      <w:r>
        <w:rPr>
          <w:lang w:val="en-US"/>
        </w:rPr>
        <w:t>Breakfast</w:t>
      </w:r>
    </w:p>
    <w:p w14:paraId="399B4031" w14:textId="65CC9EB1" w:rsidR="007730C4" w:rsidRDefault="001F4C41" w:rsidP="00296F59">
      <w:pPr>
        <w:pStyle w:val="NoSpacing"/>
        <w:rPr>
          <w:lang w:val="en-US"/>
        </w:rPr>
      </w:pPr>
      <w:r>
        <w:rPr>
          <w:lang w:val="en-US"/>
        </w:rPr>
        <w:t xml:space="preserve">The breakfast is </w:t>
      </w:r>
      <w:r w:rsidR="00A84E47">
        <w:rPr>
          <w:lang w:val="en-US"/>
        </w:rPr>
        <w:t xml:space="preserve">essentially </w:t>
      </w:r>
      <w:r>
        <w:rPr>
          <w:lang w:val="en-US"/>
        </w:rPr>
        <w:t xml:space="preserve">a combination of </w:t>
      </w:r>
      <w:r w:rsidR="00296F59">
        <w:rPr>
          <w:lang w:val="en-US"/>
        </w:rPr>
        <w:t xml:space="preserve">two </w:t>
      </w:r>
      <w:r w:rsidR="00D4793D" w:rsidRPr="009B7599">
        <w:rPr>
          <w:b/>
          <w:bCs/>
          <w:i/>
          <w:iCs/>
          <w:lang w:val="en-US"/>
        </w:rPr>
        <w:t>B</w:t>
      </w:r>
      <w:r w:rsidR="00296F59" w:rsidRPr="009B7599">
        <w:rPr>
          <w:b/>
          <w:bCs/>
          <w:i/>
          <w:iCs/>
          <w:lang w:val="en-US"/>
        </w:rPr>
        <w:t>lueprint</w:t>
      </w:r>
      <w:r w:rsidR="00296F59">
        <w:rPr>
          <w:lang w:val="en-US"/>
        </w:rPr>
        <w:t xml:space="preserve"> </w:t>
      </w:r>
      <w:r w:rsidR="00D4793D">
        <w:rPr>
          <w:lang w:val="en-US"/>
        </w:rPr>
        <w:t xml:space="preserve">(Bryan Johnson) </w:t>
      </w:r>
      <w:r w:rsidR="00296F59">
        <w:rPr>
          <w:lang w:val="en-US"/>
        </w:rPr>
        <w:t>meals</w:t>
      </w:r>
      <w:r w:rsidR="00940170">
        <w:rPr>
          <w:rStyle w:val="FootnoteReference"/>
          <w:lang w:val="en-US"/>
        </w:rPr>
        <w:footnoteReference w:id="1"/>
      </w:r>
      <w:r w:rsidR="00647313">
        <w:rPr>
          <w:vertAlign w:val="superscript"/>
          <w:lang w:val="en-US"/>
        </w:rPr>
        <w:t>,</w:t>
      </w:r>
      <w:r w:rsidR="00647313">
        <w:rPr>
          <w:rStyle w:val="FootnoteReference"/>
          <w:lang w:val="en-US"/>
        </w:rPr>
        <w:footnoteReference w:id="2"/>
      </w:r>
      <w:r w:rsidR="009D00F0">
        <w:rPr>
          <w:lang w:val="en-US"/>
        </w:rPr>
        <w:t xml:space="preserve"> minus some ingredients</w:t>
      </w:r>
      <w:r w:rsidR="00D4793D">
        <w:rPr>
          <w:lang w:val="en-US"/>
        </w:rPr>
        <w:t xml:space="preserve"> </w:t>
      </w:r>
      <w:r w:rsidR="00B32AD4">
        <w:rPr>
          <w:lang w:val="en-US"/>
        </w:rPr>
        <w:t xml:space="preserve">plus </w:t>
      </w:r>
      <w:r w:rsidR="00556B6D">
        <w:rPr>
          <w:lang w:val="en-US"/>
        </w:rPr>
        <w:t xml:space="preserve">many more </w:t>
      </w:r>
      <w:r w:rsidR="00B32AD4">
        <w:rPr>
          <w:lang w:val="en-US"/>
        </w:rPr>
        <w:t>ingredients</w:t>
      </w:r>
      <w:r w:rsidR="00556B6D">
        <w:rPr>
          <w:lang w:val="en-US"/>
        </w:rPr>
        <w:t xml:space="preserve"> (that may or may not be relevant)</w:t>
      </w:r>
      <w:r w:rsidR="00D4793D">
        <w:rPr>
          <w:lang w:val="en-US"/>
        </w:rPr>
        <w:t xml:space="preserve">. </w:t>
      </w:r>
      <w:r w:rsidR="00A84E47">
        <w:rPr>
          <w:lang w:val="en-US"/>
        </w:rPr>
        <w:t>Like with the Blueprint meals, th</w:t>
      </w:r>
      <w:r w:rsidR="00D4793D">
        <w:rPr>
          <w:lang w:val="en-US"/>
        </w:rPr>
        <w:t>e focus is still on health, especially antioxidants and anti-inflammatory, but with more calories and protein</w:t>
      </w:r>
      <w:r w:rsidR="002F3669">
        <w:rPr>
          <w:lang w:val="en-US"/>
        </w:rPr>
        <w:t>.</w:t>
      </w:r>
    </w:p>
    <w:p w14:paraId="09149BB2" w14:textId="77777777" w:rsidR="007730C4" w:rsidRDefault="007730C4" w:rsidP="00296F59">
      <w:pPr>
        <w:pStyle w:val="NoSpacing"/>
        <w:rPr>
          <w:lang w:val="en-US"/>
        </w:rPr>
      </w:pPr>
    </w:p>
    <w:p w14:paraId="579593B8" w14:textId="0644FAF3" w:rsidR="005374BA" w:rsidRDefault="007730C4" w:rsidP="00296F59">
      <w:pPr>
        <w:pStyle w:val="NoSpacing"/>
        <w:rPr>
          <w:lang w:val="en-US"/>
        </w:rPr>
      </w:pPr>
      <w:r>
        <w:rPr>
          <w:b/>
          <w:bCs/>
          <w:lang w:val="en-US"/>
        </w:rPr>
        <w:t>Personalization</w:t>
      </w:r>
      <w:r w:rsidR="005374BA">
        <w:rPr>
          <w:lang w:val="en-US"/>
        </w:rPr>
        <w:t>: Th</w:t>
      </w:r>
      <w:r w:rsidR="008F21FF">
        <w:rPr>
          <w:lang w:val="en-US"/>
        </w:rPr>
        <w:t>e content and serving size of this</w:t>
      </w:r>
      <w:r w:rsidR="005374BA">
        <w:rPr>
          <w:lang w:val="en-US"/>
        </w:rPr>
        <w:t xml:space="preserve"> meal is put together for my personal needs</w:t>
      </w:r>
      <w:r>
        <w:rPr>
          <w:lang w:val="en-US"/>
        </w:rPr>
        <w:t xml:space="preserve"> which may differ from yours. See also column specific reasons</w:t>
      </w:r>
      <w:r w:rsidR="005374BA">
        <w:rPr>
          <w:lang w:val="en-US"/>
        </w:rPr>
        <w:t xml:space="preserve">. I use </w:t>
      </w:r>
      <w:r w:rsidR="005374BA" w:rsidRPr="009B7599">
        <w:rPr>
          <w:b/>
          <w:bCs/>
          <w:lang w:val="en-US"/>
        </w:rPr>
        <w:t>Blueprint supplements</w:t>
      </w:r>
      <w:r>
        <w:rPr>
          <w:rStyle w:val="FootnoteReference"/>
          <w:lang w:val="en-US"/>
        </w:rPr>
        <w:footnoteReference w:id="3"/>
      </w:r>
      <w:r w:rsidR="005374BA">
        <w:rPr>
          <w:lang w:val="en-US"/>
        </w:rPr>
        <w:t xml:space="preserve"> (about 7€ per day) and EPA/DHA omega 3 </w:t>
      </w:r>
      <w:r w:rsidR="009B7599">
        <w:rPr>
          <w:lang w:val="en-US"/>
        </w:rPr>
        <w:t xml:space="preserve">supplements </w:t>
      </w:r>
      <w:r w:rsidR="005374BA">
        <w:rPr>
          <w:lang w:val="en-US"/>
        </w:rPr>
        <w:t>(</w:t>
      </w:r>
      <w:r>
        <w:rPr>
          <w:lang w:val="en-US"/>
        </w:rPr>
        <w:t xml:space="preserve">there is </w:t>
      </w:r>
      <w:r w:rsidR="005374BA">
        <w:rPr>
          <w:lang w:val="en-US"/>
        </w:rPr>
        <w:t>enough ALA in all the nuts)</w:t>
      </w:r>
      <w:r>
        <w:rPr>
          <w:lang w:val="en-US"/>
        </w:rPr>
        <w:t>. I</w:t>
      </w:r>
      <w:r w:rsidR="005374BA">
        <w:rPr>
          <w:lang w:val="en-US"/>
        </w:rPr>
        <w:t>f you do not</w:t>
      </w:r>
      <w:r w:rsidR="009B7599">
        <w:rPr>
          <w:lang w:val="en-US"/>
        </w:rPr>
        <w:t xml:space="preserve"> (yet)</w:t>
      </w:r>
      <w:r w:rsidR="005374BA">
        <w:rPr>
          <w:lang w:val="en-US"/>
        </w:rPr>
        <w:t>, you might want to add specific supplements to the meal</w:t>
      </w:r>
      <w:r w:rsidR="009B7599">
        <w:rPr>
          <w:lang w:val="en-US"/>
        </w:rPr>
        <w:t xml:space="preserve"> yourself</w:t>
      </w:r>
      <w:r w:rsidR="005374BA">
        <w:rPr>
          <w:lang w:val="en-US"/>
        </w:rPr>
        <w:t>.</w:t>
      </w:r>
    </w:p>
    <w:p w14:paraId="5799D04C" w14:textId="77777777" w:rsidR="009B7599" w:rsidRDefault="009B7599" w:rsidP="00296F59">
      <w:pPr>
        <w:pStyle w:val="NoSpacing"/>
        <w:rPr>
          <w:lang w:val="en-US"/>
        </w:rPr>
      </w:pPr>
    </w:p>
    <w:p w14:paraId="140092ED" w14:textId="5C6F6A71" w:rsidR="009B7599" w:rsidRDefault="009B7599" w:rsidP="00296F59">
      <w:pPr>
        <w:pStyle w:val="NoSpacing"/>
        <w:rPr>
          <w:lang w:val="en-US"/>
        </w:rPr>
      </w:pPr>
      <w:r>
        <w:rPr>
          <w:lang w:val="en-US"/>
        </w:rPr>
        <w:t>If you sign up for blueprint, use my referral code to support my work and get 25$ off :)</w:t>
      </w:r>
      <w:r>
        <w:rPr>
          <w:lang w:val="en-US"/>
        </w:rPr>
        <w:br/>
        <w:t xml:space="preserve">(as of December 2024) </w:t>
      </w:r>
      <w:hyperlink r:id="rId7" w:history="1">
        <w:r w:rsidRPr="00BF0916">
          <w:rPr>
            <w:rStyle w:val="Hyperlink"/>
            <w:lang w:val="en-US"/>
          </w:rPr>
          <w:t>https://blueprint.bryanjohnson.com/FELIXSCHWEIGKOFLER</w:t>
        </w:r>
      </w:hyperlink>
      <w:r>
        <w:rPr>
          <w:lang w:val="en-US"/>
        </w:rPr>
        <w:t xml:space="preserve"> </w:t>
      </w:r>
    </w:p>
    <w:p w14:paraId="29F212AD" w14:textId="77777777" w:rsidR="005374BA" w:rsidRDefault="005374BA" w:rsidP="00296F59">
      <w:pPr>
        <w:pStyle w:val="NoSpacing"/>
        <w:rPr>
          <w:lang w:val="en-US"/>
        </w:rPr>
      </w:pPr>
    </w:p>
    <w:p w14:paraId="450F6AE4" w14:textId="4A2AF1A9" w:rsidR="00CE76BA" w:rsidRPr="00CE76BA" w:rsidRDefault="00CE76BA" w:rsidP="00296F59">
      <w:pPr>
        <w:pStyle w:val="NoSpacing"/>
        <w:rPr>
          <w:b/>
          <w:bCs/>
          <w:lang w:val="en-US"/>
        </w:rPr>
      </w:pPr>
      <w:r w:rsidRPr="0020323D">
        <w:rPr>
          <w:lang w:val="en-US"/>
        </w:rPr>
        <w:t>Values per portion</w:t>
      </w:r>
      <w:r w:rsidR="0020323D">
        <w:rPr>
          <w:b/>
          <w:bCs/>
          <w:lang w:val="en-US"/>
        </w:rPr>
        <w:t xml:space="preserve"> porridge</w:t>
      </w:r>
      <w:r w:rsidR="007730C4" w:rsidRPr="0020323D">
        <w:rPr>
          <w:lang w:val="en-US"/>
        </w:rPr>
        <w:t xml:space="preserve"> (v</w:t>
      </w:r>
      <w:r w:rsidR="0020323D" w:rsidRPr="0020323D">
        <w:rPr>
          <w:lang w:val="en-US"/>
        </w:rPr>
        <w:t>8</w:t>
      </w:r>
      <w:r w:rsidR="007730C4" w:rsidRPr="0020323D">
        <w:rPr>
          <w:lang w:val="en-US"/>
        </w:rPr>
        <w:t>)</w:t>
      </w:r>
      <w:r w:rsidR="00BA4648" w:rsidRPr="0020323D">
        <w:rPr>
          <w:lang w:val="en-US"/>
        </w:rPr>
        <w:t xml:space="preserve"> (carb</w:t>
      </w:r>
      <w:r w:rsidR="00BA4648" w:rsidRPr="00556B6D">
        <w:rPr>
          <w:lang w:val="en-US"/>
        </w:rPr>
        <w:t xml:space="preserve">s </w:t>
      </w:r>
      <w:r w:rsidR="00556B6D">
        <w:rPr>
          <w:lang w:val="en-US"/>
        </w:rPr>
        <w:t xml:space="preserve">are </w:t>
      </w:r>
      <w:r w:rsidR="00BA4648" w:rsidRPr="00556B6D">
        <w:rPr>
          <w:lang w:val="en-US"/>
        </w:rPr>
        <w:t>exclusive sugar and fiber)</w:t>
      </w:r>
    </w:p>
    <w:tbl>
      <w:tblPr>
        <w:tblW w:w="6832" w:type="dxa"/>
        <w:tblCellMar>
          <w:left w:w="70" w:type="dxa"/>
          <w:right w:w="70" w:type="dxa"/>
        </w:tblCellMar>
        <w:tblLook w:val="04A0" w:firstRow="1" w:lastRow="0" w:firstColumn="1" w:lastColumn="0" w:noHBand="0" w:noVBand="1"/>
      </w:tblPr>
      <w:tblGrid>
        <w:gridCol w:w="976"/>
        <w:gridCol w:w="976"/>
        <w:gridCol w:w="976"/>
        <w:gridCol w:w="976"/>
        <w:gridCol w:w="976"/>
        <w:gridCol w:w="976"/>
        <w:gridCol w:w="976"/>
      </w:tblGrid>
      <w:tr w:rsidR="0020323D" w:rsidRPr="00CE76BA" w14:paraId="24FBBC93" w14:textId="77777777" w:rsidTr="009B3C2F">
        <w:trPr>
          <w:trHeight w:val="290"/>
        </w:trPr>
        <w:tc>
          <w:tcPr>
            <w:tcW w:w="976" w:type="dxa"/>
            <w:tcBorders>
              <w:top w:val="nil"/>
              <w:left w:val="nil"/>
              <w:bottom w:val="nil"/>
              <w:right w:val="nil"/>
            </w:tcBorders>
            <w:shd w:val="clear" w:color="000000" w:fill="000000"/>
            <w:noWrap/>
            <w:vAlign w:val="bottom"/>
            <w:hideMark/>
          </w:tcPr>
          <w:p w14:paraId="1D1F9DDD" w14:textId="1E53BAE3" w:rsidR="0020323D" w:rsidRPr="00CE76BA" w:rsidRDefault="0020323D" w:rsidP="0020323D">
            <w:pPr>
              <w:spacing w:after="0" w:line="240" w:lineRule="auto"/>
              <w:rPr>
                <w:rFonts w:ascii="Calibri" w:eastAsia="Times New Roman" w:hAnsi="Calibri" w:cs="Calibri"/>
                <w:color w:val="000000"/>
                <w:lang w:eastAsia="nl-NL"/>
              </w:rPr>
            </w:pPr>
            <w:r>
              <w:rPr>
                <w:rFonts w:ascii="Calibri" w:hAnsi="Calibri" w:cs="Calibri"/>
                <w:color w:val="FFFFFF"/>
              </w:rPr>
              <w:t xml:space="preserve"> € </w:t>
            </w:r>
          </w:p>
        </w:tc>
        <w:tc>
          <w:tcPr>
            <w:tcW w:w="976" w:type="dxa"/>
            <w:tcBorders>
              <w:top w:val="nil"/>
              <w:left w:val="nil"/>
              <w:bottom w:val="nil"/>
              <w:right w:val="nil"/>
            </w:tcBorders>
            <w:shd w:val="clear" w:color="000000" w:fill="000000"/>
            <w:noWrap/>
            <w:vAlign w:val="bottom"/>
            <w:hideMark/>
          </w:tcPr>
          <w:p w14:paraId="60F7DE5B" w14:textId="4FE3F9EA" w:rsidR="0020323D" w:rsidRPr="00CE76BA" w:rsidRDefault="0020323D" w:rsidP="0020323D">
            <w:pPr>
              <w:spacing w:after="0" w:line="240" w:lineRule="auto"/>
              <w:rPr>
                <w:rFonts w:ascii="Calibri" w:eastAsia="Times New Roman" w:hAnsi="Calibri" w:cs="Calibri"/>
                <w:color w:val="000000"/>
                <w:lang w:eastAsia="nl-NL"/>
              </w:rPr>
            </w:pPr>
            <w:r>
              <w:rPr>
                <w:rFonts w:ascii="Calibri" w:hAnsi="Calibri" w:cs="Calibri"/>
                <w:color w:val="FFFFFF"/>
              </w:rPr>
              <w:t>kcal</w:t>
            </w:r>
          </w:p>
        </w:tc>
        <w:tc>
          <w:tcPr>
            <w:tcW w:w="976" w:type="dxa"/>
            <w:tcBorders>
              <w:top w:val="nil"/>
              <w:left w:val="nil"/>
              <w:bottom w:val="nil"/>
              <w:right w:val="nil"/>
            </w:tcBorders>
            <w:shd w:val="clear" w:color="000000" w:fill="000000"/>
            <w:noWrap/>
            <w:vAlign w:val="bottom"/>
            <w:hideMark/>
          </w:tcPr>
          <w:p w14:paraId="201A364E" w14:textId="66812C62" w:rsidR="0020323D" w:rsidRPr="00CE76BA" w:rsidRDefault="0020323D" w:rsidP="0020323D">
            <w:pPr>
              <w:spacing w:after="0" w:line="240" w:lineRule="auto"/>
              <w:rPr>
                <w:rFonts w:ascii="Calibri" w:eastAsia="Times New Roman" w:hAnsi="Calibri" w:cs="Calibri"/>
                <w:color w:val="000000"/>
                <w:lang w:eastAsia="nl-NL"/>
              </w:rPr>
            </w:pPr>
            <w:r>
              <w:rPr>
                <w:rFonts w:ascii="Calibri" w:hAnsi="Calibri" w:cs="Calibri"/>
                <w:color w:val="FFFFFF"/>
              </w:rPr>
              <w:t>protein</w:t>
            </w:r>
          </w:p>
        </w:tc>
        <w:tc>
          <w:tcPr>
            <w:tcW w:w="976" w:type="dxa"/>
            <w:tcBorders>
              <w:top w:val="nil"/>
              <w:left w:val="nil"/>
              <w:bottom w:val="nil"/>
              <w:right w:val="nil"/>
            </w:tcBorders>
            <w:shd w:val="clear" w:color="000000" w:fill="000000"/>
            <w:noWrap/>
            <w:vAlign w:val="bottom"/>
            <w:hideMark/>
          </w:tcPr>
          <w:p w14:paraId="28A221BC" w14:textId="3B38E53C" w:rsidR="0020323D" w:rsidRPr="00CE76BA" w:rsidRDefault="0020323D" w:rsidP="0020323D">
            <w:pPr>
              <w:spacing w:after="0" w:line="240" w:lineRule="auto"/>
              <w:rPr>
                <w:rFonts w:ascii="Calibri" w:eastAsia="Times New Roman" w:hAnsi="Calibri" w:cs="Calibri"/>
                <w:color w:val="000000"/>
                <w:lang w:eastAsia="nl-NL"/>
              </w:rPr>
            </w:pPr>
            <w:r>
              <w:rPr>
                <w:rFonts w:ascii="Calibri" w:hAnsi="Calibri" w:cs="Calibri"/>
                <w:color w:val="FFFFFF"/>
              </w:rPr>
              <w:t>fat</w:t>
            </w:r>
          </w:p>
        </w:tc>
        <w:tc>
          <w:tcPr>
            <w:tcW w:w="976" w:type="dxa"/>
            <w:tcBorders>
              <w:top w:val="nil"/>
              <w:left w:val="nil"/>
              <w:bottom w:val="nil"/>
              <w:right w:val="nil"/>
            </w:tcBorders>
            <w:shd w:val="clear" w:color="000000" w:fill="000000"/>
            <w:noWrap/>
            <w:vAlign w:val="bottom"/>
            <w:hideMark/>
          </w:tcPr>
          <w:p w14:paraId="6EF4E324" w14:textId="0BEEE490" w:rsidR="0020323D" w:rsidRPr="00CE76BA" w:rsidRDefault="0020323D" w:rsidP="0020323D">
            <w:pPr>
              <w:spacing w:after="0" w:line="240" w:lineRule="auto"/>
              <w:rPr>
                <w:rFonts w:ascii="Calibri" w:eastAsia="Times New Roman" w:hAnsi="Calibri" w:cs="Calibri"/>
                <w:color w:val="000000"/>
                <w:lang w:eastAsia="nl-NL"/>
              </w:rPr>
            </w:pPr>
            <w:r>
              <w:rPr>
                <w:rFonts w:ascii="Calibri" w:hAnsi="Calibri" w:cs="Calibri"/>
                <w:color w:val="FFFFFF"/>
              </w:rPr>
              <w:t>carbs</w:t>
            </w:r>
          </w:p>
        </w:tc>
        <w:tc>
          <w:tcPr>
            <w:tcW w:w="976" w:type="dxa"/>
            <w:tcBorders>
              <w:top w:val="nil"/>
              <w:left w:val="nil"/>
              <w:bottom w:val="nil"/>
              <w:right w:val="nil"/>
            </w:tcBorders>
            <w:shd w:val="clear" w:color="000000" w:fill="000000"/>
            <w:noWrap/>
            <w:vAlign w:val="bottom"/>
            <w:hideMark/>
          </w:tcPr>
          <w:p w14:paraId="43BABE9C" w14:textId="665E626E" w:rsidR="0020323D" w:rsidRPr="00CE76BA" w:rsidRDefault="0020323D" w:rsidP="0020323D">
            <w:pPr>
              <w:spacing w:after="0" w:line="240" w:lineRule="auto"/>
              <w:rPr>
                <w:rFonts w:ascii="Calibri" w:eastAsia="Times New Roman" w:hAnsi="Calibri" w:cs="Calibri"/>
                <w:color w:val="000000"/>
                <w:lang w:eastAsia="nl-NL"/>
              </w:rPr>
            </w:pPr>
            <w:r>
              <w:rPr>
                <w:rFonts w:ascii="Calibri" w:hAnsi="Calibri" w:cs="Calibri"/>
                <w:color w:val="FFFFFF"/>
              </w:rPr>
              <w:t>sugar</w:t>
            </w:r>
          </w:p>
        </w:tc>
        <w:tc>
          <w:tcPr>
            <w:tcW w:w="976" w:type="dxa"/>
            <w:tcBorders>
              <w:top w:val="nil"/>
              <w:left w:val="nil"/>
              <w:bottom w:val="nil"/>
              <w:right w:val="nil"/>
            </w:tcBorders>
            <w:shd w:val="clear" w:color="000000" w:fill="000000"/>
            <w:noWrap/>
            <w:vAlign w:val="bottom"/>
            <w:hideMark/>
          </w:tcPr>
          <w:p w14:paraId="6E2F3B1D" w14:textId="01895C3A" w:rsidR="0020323D" w:rsidRPr="00CE76BA" w:rsidRDefault="0020323D" w:rsidP="0020323D">
            <w:pPr>
              <w:spacing w:after="0" w:line="240" w:lineRule="auto"/>
              <w:rPr>
                <w:rFonts w:ascii="Calibri" w:eastAsia="Times New Roman" w:hAnsi="Calibri" w:cs="Calibri"/>
                <w:color w:val="000000"/>
                <w:lang w:eastAsia="nl-NL"/>
              </w:rPr>
            </w:pPr>
            <w:r>
              <w:rPr>
                <w:rFonts w:ascii="Calibri" w:hAnsi="Calibri" w:cs="Calibri"/>
                <w:color w:val="FFFFFF"/>
              </w:rPr>
              <w:t>fiber</w:t>
            </w:r>
          </w:p>
        </w:tc>
      </w:tr>
      <w:tr w:rsidR="0020323D" w:rsidRPr="00CE76BA" w14:paraId="5CAD7442" w14:textId="77777777" w:rsidTr="009B3C2F">
        <w:trPr>
          <w:trHeight w:val="290"/>
        </w:trPr>
        <w:tc>
          <w:tcPr>
            <w:tcW w:w="976" w:type="dxa"/>
            <w:tcBorders>
              <w:top w:val="nil"/>
              <w:left w:val="nil"/>
              <w:bottom w:val="nil"/>
              <w:right w:val="nil"/>
            </w:tcBorders>
            <w:shd w:val="clear" w:color="000000" w:fill="000000"/>
            <w:noWrap/>
            <w:vAlign w:val="bottom"/>
            <w:hideMark/>
          </w:tcPr>
          <w:p w14:paraId="687E22C0" w14:textId="60E05864" w:rsidR="0020323D" w:rsidRPr="00CE76BA" w:rsidRDefault="0020323D" w:rsidP="0020323D">
            <w:pPr>
              <w:spacing w:after="0" w:line="240" w:lineRule="auto"/>
              <w:rPr>
                <w:rFonts w:ascii="Calibri" w:eastAsia="Times New Roman" w:hAnsi="Calibri" w:cs="Calibri"/>
                <w:color w:val="000000"/>
                <w:lang w:eastAsia="nl-NL"/>
              </w:rPr>
            </w:pPr>
            <w:r>
              <w:rPr>
                <w:rFonts w:ascii="Calibri" w:hAnsi="Calibri" w:cs="Calibri"/>
                <w:b/>
                <w:bCs/>
                <w:color w:val="FFFFFF"/>
              </w:rPr>
              <w:t xml:space="preserve"> €     4,03 </w:t>
            </w:r>
          </w:p>
        </w:tc>
        <w:tc>
          <w:tcPr>
            <w:tcW w:w="976" w:type="dxa"/>
            <w:tcBorders>
              <w:top w:val="nil"/>
              <w:left w:val="nil"/>
              <w:bottom w:val="nil"/>
              <w:right w:val="nil"/>
            </w:tcBorders>
            <w:shd w:val="clear" w:color="000000" w:fill="000000"/>
            <w:noWrap/>
            <w:vAlign w:val="bottom"/>
            <w:hideMark/>
          </w:tcPr>
          <w:p w14:paraId="4A08074D" w14:textId="73F4F102" w:rsidR="0020323D" w:rsidRPr="00CE76BA" w:rsidRDefault="0020323D" w:rsidP="0020323D">
            <w:pPr>
              <w:spacing w:after="0" w:line="240" w:lineRule="auto"/>
              <w:jc w:val="right"/>
              <w:rPr>
                <w:rFonts w:ascii="Calibri" w:eastAsia="Times New Roman" w:hAnsi="Calibri" w:cs="Calibri"/>
                <w:color w:val="000000"/>
                <w:lang w:eastAsia="nl-NL"/>
              </w:rPr>
            </w:pPr>
            <w:r>
              <w:rPr>
                <w:rFonts w:ascii="Calibri" w:hAnsi="Calibri" w:cs="Calibri"/>
                <w:b/>
                <w:bCs/>
                <w:color w:val="FFFFFF"/>
              </w:rPr>
              <w:t>1134,2</w:t>
            </w:r>
          </w:p>
        </w:tc>
        <w:tc>
          <w:tcPr>
            <w:tcW w:w="976" w:type="dxa"/>
            <w:tcBorders>
              <w:top w:val="nil"/>
              <w:left w:val="nil"/>
              <w:bottom w:val="nil"/>
              <w:right w:val="nil"/>
            </w:tcBorders>
            <w:shd w:val="clear" w:color="000000" w:fill="000000"/>
            <w:noWrap/>
            <w:vAlign w:val="bottom"/>
            <w:hideMark/>
          </w:tcPr>
          <w:p w14:paraId="310CEFDD" w14:textId="14807FC5" w:rsidR="0020323D" w:rsidRPr="00CE76BA" w:rsidRDefault="0020323D" w:rsidP="0020323D">
            <w:pPr>
              <w:spacing w:after="0" w:line="240" w:lineRule="auto"/>
              <w:jc w:val="right"/>
              <w:rPr>
                <w:rFonts w:ascii="Calibri" w:eastAsia="Times New Roman" w:hAnsi="Calibri" w:cs="Calibri"/>
                <w:color w:val="000000"/>
                <w:lang w:eastAsia="nl-NL"/>
              </w:rPr>
            </w:pPr>
            <w:r>
              <w:rPr>
                <w:rFonts w:ascii="Calibri" w:hAnsi="Calibri" w:cs="Calibri"/>
                <w:b/>
                <w:bCs/>
                <w:color w:val="FFFFFF"/>
              </w:rPr>
              <w:t>34,8</w:t>
            </w:r>
          </w:p>
        </w:tc>
        <w:tc>
          <w:tcPr>
            <w:tcW w:w="976" w:type="dxa"/>
            <w:tcBorders>
              <w:top w:val="nil"/>
              <w:left w:val="nil"/>
              <w:bottom w:val="nil"/>
              <w:right w:val="nil"/>
            </w:tcBorders>
            <w:shd w:val="clear" w:color="000000" w:fill="000000"/>
            <w:noWrap/>
            <w:vAlign w:val="bottom"/>
            <w:hideMark/>
          </w:tcPr>
          <w:p w14:paraId="585AB16C" w14:textId="74990E24" w:rsidR="0020323D" w:rsidRPr="00CE76BA" w:rsidRDefault="0020323D" w:rsidP="0020323D">
            <w:pPr>
              <w:spacing w:after="0" w:line="240" w:lineRule="auto"/>
              <w:jc w:val="right"/>
              <w:rPr>
                <w:rFonts w:ascii="Calibri" w:eastAsia="Times New Roman" w:hAnsi="Calibri" w:cs="Calibri"/>
                <w:color w:val="000000"/>
                <w:lang w:eastAsia="nl-NL"/>
              </w:rPr>
            </w:pPr>
            <w:r>
              <w:rPr>
                <w:rFonts w:ascii="Calibri" w:hAnsi="Calibri" w:cs="Calibri"/>
                <w:b/>
                <w:bCs/>
                <w:color w:val="FFFFFF"/>
              </w:rPr>
              <w:t>89,0</w:t>
            </w:r>
          </w:p>
        </w:tc>
        <w:tc>
          <w:tcPr>
            <w:tcW w:w="976" w:type="dxa"/>
            <w:tcBorders>
              <w:top w:val="nil"/>
              <w:left w:val="nil"/>
              <w:bottom w:val="nil"/>
              <w:right w:val="nil"/>
            </w:tcBorders>
            <w:shd w:val="clear" w:color="000000" w:fill="000000"/>
            <w:noWrap/>
            <w:vAlign w:val="bottom"/>
            <w:hideMark/>
          </w:tcPr>
          <w:p w14:paraId="2A5568A8" w14:textId="277D3F65" w:rsidR="0020323D" w:rsidRPr="00CE76BA" w:rsidRDefault="0020323D" w:rsidP="0020323D">
            <w:pPr>
              <w:spacing w:after="0" w:line="240" w:lineRule="auto"/>
              <w:jc w:val="right"/>
              <w:rPr>
                <w:rFonts w:ascii="Calibri" w:eastAsia="Times New Roman" w:hAnsi="Calibri" w:cs="Calibri"/>
                <w:color w:val="000000"/>
                <w:lang w:eastAsia="nl-NL"/>
              </w:rPr>
            </w:pPr>
            <w:r>
              <w:rPr>
                <w:rFonts w:ascii="Calibri" w:hAnsi="Calibri" w:cs="Calibri"/>
                <w:b/>
                <w:bCs/>
                <w:color w:val="FFFFFF"/>
              </w:rPr>
              <w:t>20,9</w:t>
            </w:r>
          </w:p>
        </w:tc>
        <w:tc>
          <w:tcPr>
            <w:tcW w:w="976" w:type="dxa"/>
            <w:tcBorders>
              <w:top w:val="nil"/>
              <w:left w:val="nil"/>
              <w:bottom w:val="nil"/>
              <w:right w:val="nil"/>
            </w:tcBorders>
            <w:shd w:val="clear" w:color="000000" w:fill="000000"/>
            <w:noWrap/>
            <w:vAlign w:val="bottom"/>
            <w:hideMark/>
          </w:tcPr>
          <w:p w14:paraId="299CC881" w14:textId="103213C5" w:rsidR="0020323D" w:rsidRPr="00CE76BA" w:rsidRDefault="0020323D" w:rsidP="0020323D">
            <w:pPr>
              <w:spacing w:after="0" w:line="240" w:lineRule="auto"/>
              <w:jc w:val="right"/>
              <w:rPr>
                <w:rFonts w:ascii="Calibri" w:eastAsia="Times New Roman" w:hAnsi="Calibri" w:cs="Calibri"/>
                <w:color w:val="000000"/>
                <w:lang w:eastAsia="nl-NL"/>
              </w:rPr>
            </w:pPr>
            <w:r>
              <w:rPr>
                <w:rFonts w:ascii="Calibri" w:hAnsi="Calibri" w:cs="Calibri"/>
                <w:b/>
                <w:bCs/>
                <w:color w:val="FFFFFF"/>
              </w:rPr>
              <w:t>15,7</w:t>
            </w:r>
          </w:p>
        </w:tc>
        <w:tc>
          <w:tcPr>
            <w:tcW w:w="976" w:type="dxa"/>
            <w:tcBorders>
              <w:top w:val="nil"/>
              <w:left w:val="nil"/>
              <w:bottom w:val="nil"/>
              <w:right w:val="nil"/>
            </w:tcBorders>
            <w:shd w:val="clear" w:color="000000" w:fill="000000"/>
            <w:noWrap/>
            <w:vAlign w:val="bottom"/>
            <w:hideMark/>
          </w:tcPr>
          <w:p w14:paraId="7EC4BDAC" w14:textId="1B83688A" w:rsidR="0020323D" w:rsidRPr="00CE76BA" w:rsidRDefault="0020323D" w:rsidP="0020323D">
            <w:pPr>
              <w:spacing w:after="0" w:line="240" w:lineRule="auto"/>
              <w:jc w:val="right"/>
              <w:rPr>
                <w:rFonts w:ascii="Calibri" w:eastAsia="Times New Roman" w:hAnsi="Calibri" w:cs="Calibri"/>
                <w:color w:val="000000"/>
                <w:lang w:eastAsia="nl-NL"/>
              </w:rPr>
            </w:pPr>
            <w:r>
              <w:rPr>
                <w:rFonts w:ascii="Calibri" w:hAnsi="Calibri" w:cs="Calibri"/>
                <w:b/>
                <w:bCs/>
                <w:color w:val="FFFFFF"/>
              </w:rPr>
              <w:t>31,2</w:t>
            </w:r>
          </w:p>
        </w:tc>
      </w:tr>
    </w:tbl>
    <w:p w14:paraId="15E8743B" w14:textId="77777777" w:rsidR="00CE76BA" w:rsidRDefault="00CE76BA" w:rsidP="00296F59">
      <w:pPr>
        <w:pStyle w:val="NoSpacing"/>
        <w:rPr>
          <w:lang w:val="en-US"/>
        </w:rPr>
      </w:pPr>
    </w:p>
    <w:p w14:paraId="230BFB69" w14:textId="771A70E4" w:rsidR="0020323D" w:rsidRDefault="0020323D" w:rsidP="00296F59">
      <w:pPr>
        <w:pStyle w:val="NoSpacing"/>
        <w:rPr>
          <w:lang w:val="en-US"/>
        </w:rPr>
      </w:pPr>
      <w:r w:rsidRPr="0020323D">
        <w:rPr>
          <w:lang w:val="en-US"/>
        </w:rPr>
        <w:t>Values per portion</w:t>
      </w:r>
      <w:r w:rsidRPr="0020323D">
        <w:rPr>
          <w:b/>
          <w:bCs/>
          <w:lang w:val="en-US"/>
        </w:rPr>
        <w:t xml:space="preserve"> smoothie </w:t>
      </w:r>
      <w:r w:rsidRPr="0020323D">
        <w:rPr>
          <w:lang w:val="en-US"/>
        </w:rPr>
        <w:t>(v8) (</w:t>
      </w:r>
      <w:r>
        <w:rPr>
          <w:lang w:val="en-US"/>
        </w:rPr>
        <w:t>carbs are exclusive sugar and fiber)</w:t>
      </w:r>
    </w:p>
    <w:tbl>
      <w:tblPr>
        <w:tblW w:w="6832" w:type="dxa"/>
        <w:tblCellMar>
          <w:left w:w="70" w:type="dxa"/>
          <w:right w:w="70" w:type="dxa"/>
        </w:tblCellMar>
        <w:tblLook w:val="04A0" w:firstRow="1" w:lastRow="0" w:firstColumn="1" w:lastColumn="0" w:noHBand="0" w:noVBand="1"/>
      </w:tblPr>
      <w:tblGrid>
        <w:gridCol w:w="976"/>
        <w:gridCol w:w="976"/>
        <w:gridCol w:w="976"/>
        <w:gridCol w:w="976"/>
        <w:gridCol w:w="976"/>
        <w:gridCol w:w="976"/>
        <w:gridCol w:w="976"/>
      </w:tblGrid>
      <w:tr w:rsidR="0020323D" w:rsidRPr="0020323D" w14:paraId="6D4B1147" w14:textId="77777777" w:rsidTr="0020323D">
        <w:trPr>
          <w:trHeight w:val="290"/>
        </w:trPr>
        <w:tc>
          <w:tcPr>
            <w:tcW w:w="976" w:type="dxa"/>
            <w:tcBorders>
              <w:top w:val="nil"/>
              <w:left w:val="nil"/>
              <w:bottom w:val="nil"/>
              <w:right w:val="nil"/>
            </w:tcBorders>
            <w:shd w:val="clear" w:color="000000" w:fill="000000"/>
            <w:noWrap/>
            <w:vAlign w:val="bottom"/>
            <w:hideMark/>
          </w:tcPr>
          <w:p w14:paraId="391E4F4D" w14:textId="77777777" w:rsidR="0020323D" w:rsidRPr="0020323D" w:rsidRDefault="0020323D" w:rsidP="0020323D">
            <w:pPr>
              <w:spacing w:after="0" w:line="240" w:lineRule="auto"/>
              <w:rPr>
                <w:rFonts w:ascii="Calibri" w:eastAsia="Times New Roman" w:hAnsi="Calibri" w:cs="Calibri"/>
                <w:color w:val="FFFFFF"/>
                <w:lang w:eastAsia="nl-NL"/>
              </w:rPr>
            </w:pPr>
            <w:r w:rsidRPr="0020323D">
              <w:rPr>
                <w:rFonts w:ascii="Calibri" w:eastAsia="Times New Roman" w:hAnsi="Calibri" w:cs="Calibri"/>
                <w:color w:val="FFFFFF"/>
                <w:lang w:eastAsia="nl-NL"/>
              </w:rPr>
              <w:t xml:space="preserve">€ </w:t>
            </w:r>
          </w:p>
        </w:tc>
        <w:tc>
          <w:tcPr>
            <w:tcW w:w="976" w:type="dxa"/>
            <w:tcBorders>
              <w:top w:val="nil"/>
              <w:left w:val="nil"/>
              <w:bottom w:val="nil"/>
              <w:right w:val="nil"/>
            </w:tcBorders>
            <w:shd w:val="clear" w:color="000000" w:fill="000000"/>
            <w:noWrap/>
            <w:vAlign w:val="bottom"/>
            <w:hideMark/>
          </w:tcPr>
          <w:p w14:paraId="5AD4FED5" w14:textId="77777777" w:rsidR="0020323D" w:rsidRPr="0020323D" w:rsidRDefault="0020323D" w:rsidP="0020323D">
            <w:pPr>
              <w:spacing w:after="0" w:line="240" w:lineRule="auto"/>
              <w:rPr>
                <w:rFonts w:ascii="Calibri" w:eastAsia="Times New Roman" w:hAnsi="Calibri" w:cs="Calibri"/>
                <w:color w:val="FFFFFF"/>
                <w:lang w:eastAsia="nl-NL"/>
              </w:rPr>
            </w:pPr>
            <w:r w:rsidRPr="0020323D">
              <w:rPr>
                <w:rFonts w:ascii="Calibri" w:eastAsia="Times New Roman" w:hAnsi="Calibri" w:cs="Calibri"/>
                <w:color w:val="FFFFFF"/>
                <w:lang w:eastAsia="nl-NL"/>
              </w:rPr>
              <w:t>kcal</w:t>
            </w:r>
          </w:p>
        </w:tc>
        <w:tc>
          <w:tcPr>
            <w:tcW w:w="976" w:type="dxa"/>
            <w:tcBorders>
              <w:top w:val="nil"/>
              <w:left w:val="nil"/>
              <w:bottom w:val="nil"/>
              <w:right w:val="nil"/>
            </w:tcBorders>
            <w:shd w:val="clear" w:color="000000" w:fill="000000"/>
            <w:noWrap/>
            <w:vAlign w:val="bottom"/>
            <w:hideMark/>
          </w:tcPr>
          <w:p w14:paraId="3841249F" w14:textId="77777777" w:rsidR="0020323D" w:rsidRPr="0020323D" w:rsidRDefault="0020323D" w:rsidP="0020323D">
            <w:pPr>
              <w:spacing w:after="0" w:line="240" w:lineRule="auto"/>
              <w:rPr>
                <w:rFonts w:ascii="Calibri" w:eastAsia="Times New Roman" w:hAnsi="Calibri" w:cs="Calibri"/>
                <w:color w:val="FFFFFF"/>
                <w:lang w:eastAsia="nl-NL"/>
              </w:rPr>
            </w:pPr>
            <w:r w:rsidRPr="0020323D">
              <w:rPr>
                <w:rFonts w:ascii="Calibri" w:eastAsia="Times New Roman" w:hAnsi="Calibri" w:cs="Calibri"/>
                <w:color w:val="FFFFFF"/>
                <w:lang w:eastAsia="nl-NL"/>
              </w:rPr>
              <w:t>protein</w:t>
            </w:r>
          </w:p>
        </w:tc>
        <w:tc>
          <w:tcPr>
            <w:tcW w:w="976" w:type="dxa"/>
            <w:tcBorders>
              <w:top w:val="nil"/>
              <w:left w:val="nil"/>
              <w:bottom w:val="nil"/>
              <w:right w:val="nil"/>
            </w:tcBorders>
            <w:shd w:val="clear" w:color="000000" w:fill="000000"/>
            <w:noWrap/>
            <w:vAlign w:val="bottom"/>
            <w:hideMark/>
          </w:tcPr>
          <w:p w14:paraId="3626A92D" w14:textId="77777777" w:rsidR="0020323D" w:rsidRPr="0020323D" w:rsidRDefault="0020323D" w:rsidP="0020323D">
            <w:pPr>
              <w:spacing w:after="0" w:line="240" w:lineRule="auto"/>
              <w:rPr>
                <w:rFonts w:ascii="Calibri" w:eastAsia="Times New Roman" w:hAnsi="Calibri" w:cs="Calibri"/>
                <w:color w:val="FFFFFF"/>
                <w:lang w:eastAsia="nl-NL"/>
              </w:rPr>
            </w:pPr>
            <w:r w:rsidRPr="0020323D">
              <w:rPr>
                <w:rFonts w:ascii="Calibri" w:eastAsia="Times New Roman" w:hAnsi="Calibri" w:cs="Calibri"/>
                <w:color w:val="FFFFFF"/>
                <w:lang w:eastAsia="nl-NL"/>
              </w:rPr>
              <w:t>fat</w:t>
            </w:r>
          </w:p>
        </w:tc>
        <w:tc>
          <w:tcPr>
            <w:tcW w:w="976" w:type="dxa"/>
            <w:tcBorders>
              <w:top w:val="nil"/>
              <w:left w:val="nil"/>
              <w:bottom w:val="nil"/>
              <w:right w:val="nil"/>
            </w:tcBorders>
            <w:shd w:val="clear" w:color="000000" w:fill="000000"/>
            <w:noWrap/>
            <w:vAlign w:val="bottom"/>
            <w:hideMark/>
          </w:tcPr>
          <w:p w14:paraId="0434ECC8" w14:textId="77777777" w:rsidR="0020323D" w:rsidRPr="0020323D" w:rsidRDefault="0020323D" w:rsidP="0020323D">
            <w:pPr>
              <w:spacing w:after="0" w:line="240" w:lineRule="auto"/>
              <w:rPr>
                <w:rFonts w:ascii="Calibri" w:eastAsia="Times New Roman" w:hAnsi="Calibri" w:cs="Calibri"/>
                <w:color w:val="FFFFFF"/>
                <w:lang w:eastAsia="nl-NL"/>
              </w:rPr>
            </w:pPr>
            <w:r w:rsidRPr="0020323D">
              <w:rPr>
                <w:rFonts w:ascii="Calibri" w:eastAsia="Times New Roman" w:hAnsi="Calibri" w:cs="Calibri"/>
                <w:color w:val="FFFFFF"/>
                <w:lang w:eastAsia="nl-NL"/>
              </w:rPr>
              <w:t>carbs</w:t>
            </w:r>
          </w:p>
        </w:tc>
        <w:tc>
          <w:tcPr>
            <w:tcW w:w="976" w:type="dxa"/>
            <w:tcBorders>
              <w:top w:val="nil"/>
              <w:left w:val="nil"/>
              <w:bottom w:val="nil"/>
              <w:right w:val="nil"/>
            </w:tcBorders>
            <w:shd w:val="clear" w:color="000000" w:fill="000000"/>
            <w:noWrap/>
            <w:vAlign w:val="bottom"/>
            <w:hideMark/>
          </w:tcPr>
          <w:p w14:paraId="7D6C686E" w14:textId="77777777" w:rsidR="0020323D" w:rsidRPr="0020323D" w:rsidRDefault="0020323D" w:rsidP="0020323D">
            <w:pPr>
              <w:spacing w:after="0" w:line="240" w:lineRule="auto"/>
              <w:rPr>
                <w:rFonts w:ascii="Calibri" w:eastAsia="Times New Roman" w:hAnsi="Calibri" w:cs="Calibri"/>
                <w:color w:val="FFFFFF"/>
                <w:lang w:eastAsia="nl-NL"/>
              </w:rPr>
            </w:pPr>
            <w:r w:rsidRPr="0020323D">
              <w:rPr>
                <w:rFonts w:ascii="Calibri" w:eastAsia="Times New Roman" w:hAnsi="Calibri" w:cs="Calibri"/>
                <w:color w:val="FFFFFF"/>
                <w:lang w:eastAsia="nl-NL"/>
              </w:rPr>
              <w:t>sugar</w:t>
            </w:r>
          </w:p>
        </w:tc>
        <w:tc>
          <w:tcPr>
            <w:tcW w:w="976" w:type="dxa"/>
            <w:tcBorders>
              <w:top w:val="nil"/>
              <w:left w:val="nil"/>
              <w:bottom w:val="nil"/>
              <w:right w:val="nil"/>
            </w:tcBorders>
            <w:shd w:val="clear" w:color="000000" w:fill="000000"/>
            <w:noWrap/>
            <w:vAlign w:val="bottom"/>
            <w:hideMark/>
          </w:tcPr>
          <w:p w14:paraId="42EF3182" w14:textId="77777777" w:rsidR="0020323D" w:rsidRPr="0020323D" w:rsidRDefault="0020323D" w:rsidP="0020323D">
            <w:pPr>
              <w:spacing w:after="0" w:line="240" w:lineRule="auto"/>
              <w:rPr>
                <w:rFonts w:ascii="Calibri" w:eastAsia="Times New Roman" w:hAnsi="Calibri" w:cs="Calibri"/>
                <w:color w:val="FFFFFF"/>
                <w:lang w:eastAsia="nl-NL"/>
              </w:rPr>
            </w:pPr>
            <w:r w:rsidRPr="0020323D">
              <w:rPr>
                <w:rFonts w:ascii="Calibri" w:eastAsia="Times New Roman" w:hAnsi="Calibri" w:cs="Calibri"/>
                <w:color w:val="FFFFFF"/>
                <w:lang w:eastAsia="nl-NL"/>
              </w:rPr>
              <w:t>fiber</w:t>
            </w:r>
          </w:p>
        </w:tc>
      </w:tr>
      <w:tr w:rsidR="0020323D" w:rsidRPr="0020323D" w14:paraId="6339399E" w14:textId="77777777" w:rsidTr="0020323D">
        <w:trPr>
          <w:trHeight w:val="290"/>
        </w:trPr>
        <w:tc>
          <w:tcPr>
            <w:tcW w:w="976" w:type="dxa"/>
            <w:tcBorders>
              <w:top w:val="nil"/>
              <w:left w:val="nil"/>
              <w:bottom w:val="nil"/>
              <w:right w:val="nil"/>
            </w:tcBorders>
            <w:shd w:val="clear" w:color="000000" w:fill="000000"/>
            <w:noWrap/>
            <w:vAlign w:val="bottom"/>
            <w:hideMark/>
          </w:tcPr>
          <w:p w14:paraId="73E2D4D0" w14:textId="77777777" w:rsidR="0020323D" w:rsidRPr="0020323D" w:rsidRDefault="0020323D" w:rsidP="0020323D">
            <w:pPr>
              <w:spacing w:after="0" w:line="240" w:lineRule="auto"/>
              <w:rPr>
                <w:rFonts w:ascii="Calibri" w:eastAsia="Times New Roman" w:hAnsi="Calibri" w:cs="Calibri"/>
                <w:b/>
                <w:bCs/>
                <w:color w:val="FFFFFF"/>
                <w:lang w:eastAsia="nl-NL"/>
              </w:rPr>
            </w:pPr>
            <w:r w:rsidRPr="0020323D">
              <w:rPr>
                <w:rFonts w:ascii="Calibri" w:eastAsia="Times New Roman" w:hAnsi="Calibri" w:cs="Calibri"/>
                <w:b/>
                <w:bCs/>
                <w:color w:val="FFFFFF"/>
                <w:lang w:eastAsia="nl-NL"/>
              </w:rPr>
              <w:t xml:space="preserve"> €     4,55 </w:t>
            </w:r>
          </w:p>
        </w:tc>
        <w:tc>
          <w:tcPr>
            <w:tcW w:w="976" w:type="dxa"/>
            <w:tcBorders>
              <w:top w:val="nil"/>
              <w:left w:val="nil"/>
              <w:bottom w:val="nil"/>
              <w:right w:val="nil"/>
            </w:tcBorders>
            <w:shd w:val="clear" w:color="000000" w:fill="000000"/>
            <w:noWrap/>
            <w:vAlign w:val="bottom"/>
            <w:hideMark/>
          </w:tcPr>
          <w:p w14:paraId="600B31DC" w14:textId="77777777" w:rsidR="0020323D" w:rsidRPr="0020323D" w:rsidRDefault="0020323D" w:rsidP="0020323D">
            <w:pPr>
              <w:spacing w:after="0" w:line="240" w:lineRule="auto"/>
              <w:jc w:val="right"/>
              <w:rPr>
                <w:rFonts w:ascii="Calibri" w:eastAsia="Times New Roman" w:hAnsi="Calibri" w:cs="Calibri"/>
                <w:b/>
                <w:bCs/>
                <w:color w:val="FFFFFF"/>
                <w:lang w:eastAsia="nl-NL"/>
              </w:rPr>
            </w:pPr>
            <w:r w:rsidRPr="0020323D">
              <w:rPr>
                <w:rFonts w:ascii="Calibri" w:eastAsia="Times New Roman" w:hAnsi="Calibri" w:cs="Calibri"/>
                <w:b/>
                <w:bCs/>
                <w:color w:val="FFFFFF"/>
                <w:lang w:eastAsia="nl-NL"/>
              </w:rPr>
              <w:t>1086,4</w:t>
            </w:r>
          </w:p>
        </w:tc>
        <w:tc>
          <w:tcPr>
            <w:tcW w:w="976" w:type="dxa"/>
            <w:tcBorders>
              <w:top w:val="nil"/>
              <w:left w:val="nil"/>
              <w:bottom w:val="nil"/>
              <w:right w:val="nil"/>
            </w:tcBorders>
            <w:shd w:val="clear" w:color="000000" w:fill="000000"/>
            <w:noWrap/>
            <w:vAlign w:val="bottom"/>
            <w:hideMark/>
          </w:tcPr>
          <w:p w14:paraId="2884C055" w14:textId="77777777" w:rsidR="0020323D" w:rsidRPr="0020323D" w:rsidRDefault="0020323D" w:rsidP="0020323D">
            <w:pPr>
              <w:spacing w:after="0" w:line="240" w:lineRule="auto"/>
              <w:jc w:val="right"/>
              <w:rPr>
                <w:rFonts w:ascii="Calibri" w:eastAsia="Times New Roman" w:hAnsi="Calibri" w:cs="Calibri"/>
                <w:b/>
                <w:bCs/>
                <w:color w:val="FFFFFF"/>
                <w:lang w:eastAsia="nl-NL"/>
              </w:rPr>
            </w:pPr>
            <w:r w:rsidRPr="0020323D">
              <w:rPr>
                <w:rFonts w:ascii="Calibri" w:eastAsia="Times New Roman" w:hAnsi="Calibri" w:cs="Calibri"/>
                <w:b/>
                <w:bCs/>
                <w:color w:val="FFFFFF"/>
                <w:lang w:eastAsia="nl-NL"/>
              </w:rPr>
              <w:t>48,8</w:t>
            </w:r>
          </w:p>
        </w:tc>
        <w:tc>
          <w:tcPr>
            <w:tcW w:w="976" w:type="dxa"/>
            <w:tcBorders>
              <w:top w:val="nil"/>
              <w:left w:val="nil"/>
              <w:bottom w:val="nil"/>
              <w:right w:val="nil"/>
            </w:tcBorders>
            <w:shd w:val="clear" w:color="000000" w:fill="000000"/>
            <w:noWrap/>
            <w:vAlign w:val="bottom"/>
            <w:hideMark/>
          </w:tcPr>
          <w:p w14:paraId="07D33694" w14:textId="77777777" w:rsidR="0020323D" w:rsidRPr="0020323D" w:rsidRDefault="0020323D" w:rsidP="0020323D">
            <w:pPr>
              <w:spacing w:after="0" w:line="240" w:lineRule="auto"/>
              <w:jc w:val="right"/>
              <w:rPr>
                <w:rFonts w:ascii="Calibri" w:eastAsia="Times New Roman" w:hAnsi="Calibri" w:cs="Calibri"/>
                <w:b/>
                <w:bCs/>
                <w:color w:val="FFFFFF"/>
                <w:lang w:eastAsia="nl-NL"/>
              </w:rPr>
            </w:pPr>
            <w:r w:rsidRPr="0020323D">
              <w:rPr>
                <w:rFonts w:ascii="Calibri" w:eastAsia="Times New Roman" w:hAnsi="Calibri" w:cs="Calibri"/>
                <w:b/>
                <w:bCs/>
                <w:color w:val="FFFFFF"/>
                <w:lang w:eastAsia="nl-NL"/>
              </w:rPr>
              <w:t>85,4</w:t>
            </w:r>
          </w:p>
        </w:tc>
        <w:tc>
          <w:tcPr>
            <w:tcW w:w="976" w:type="dxa"/>
            <w:tcBorders>
              <w:top w:val="nil"/>
              <w:left w:val="nil"/>
              <w:bottom w:val="nil"/>
              <w:right w:val="nil"/>
            </w:tcBorders>
            <w:shd w:val="clear" w:color="000000" w:fill="000000"/>
            <w:noWrap/>
            <w:vAlign w:val="bottom"/>
            <w:hideMark/>
          </w:tcPr>
          <w:p w14:paraId="4CE179FF" w14:textId="77777777" w:rsidR="0020323D" w:rsidRPr="0020323D" w:rsidRDefault="0020323D" w:rsidP="0020323D">
            <w:pPr>
              <w:spacing w:after="0" w:line="240" w:lineRule="auto"/>
              <w:jc w:val="right"/>
              <w:rPr>
                <w:rFonts w:ascii="Calibri" w:eastAsia="Times New Roman" w:hAnsi="Calibri" w:cs="Calibri"/>
                <w:b/>
                <w:bCs/>
                <w:color w:val="FFFFFF"/>
                <w:lang w:eastAsia="nl-NL"/>
              </w:rPr>
            </w:pPr>
            <w:r w:rsidRPr="0020323D">
              <w:rPr>
                <w:rFonts w:ascii="Calibri" w:eastAsia="Times New Roman" w:hAnsi="Calibri" w:cs="Calibri"/>
                <w:b/>
                <w:bCs/>
                <w:color w:val="FFFFFF"/>
                <w:lang w:eastAsia="nl-NL"/>
              </w:rPr>
              <w:t>8,9</w:t>
            </w:r>
          </w:p>
        </w:tc>
        <w:tc>
          <w:tcPr>
            <w:tcW w:w="976" w:type="dxa"/>
            <w:tcBorders>
              <w:top w:val="nil"/>
              <w:left w:val="nil"/>
              <w:bottom w:val="nil"/>
              <w:right w:val="nil"/>
            </w:tcBorders>
            <w:shd w:val="clear" w:color="000000" w:fill="000000"/>
            <w:noWrap/>
            <w:vAlign w:val="bottom"/>
            <w:hideMark/>
          </w:tcPr>
          <w:p w14:paraId="01120841" w14:textId="77777777" w:rsidR="0020323D" w:rsidRPr="0020323D" w:rsidRDefault="0020323D" w:rsidP="0020323D">
            <w:pPr>
              <w:spacing w:after="0" w:line="240" w:lineRule="auto"/>
              <w:jc w:val="right"/>
              <w:rPr>
                <w:rFonts w:ascii="Calibri" w:eastAsia="Times New Roman" w:hAnsi="Calibri" w:cs="Calibri"/>
                <w:b/>
                <w:bCs/>
                <w:color w:val="FFFFFF"/>
                <w:lang w:eastAsia="nl-NL"/>
              </w:rPr>
            </w:pPr>
            <w:r w:rsidRPr="0020323D">
              <w:rPr>
                <w:rFonts w:ascii="Calibri" w:eastAsia="Times New Roman" w:hAnsi="Calibri" w:cs="Calibri"/>
                <w:b/>
                <w:bCs/>
                <w:color w:val="FFFFFF"/>
                <w:lang w:eastAsia="nl-NL"/>
              </w:rPr>
              <w:t>15,4</w:t>
            </w:r>
          </w:p>
        </w:tc>
        <w:tc>
          <w:tcPr>
            <w:tcW w:w="976" w:type="dxa"/>
            <w:tcBorders>
              <w:top w:val="nil"/>
              <w:left w:val="nil"/>
              <w:bottom w:val="nil"/>
              <w:right w:val="nil"/>
            </w:tcBorders>
            <w:shd w:val="clear" w:color="000000" w:fill="000000"/>
            <w:noWrap/>
            <w:vAlign w:val="bottom"/>
            <w:hideMark/>
          </w:tcPr>
          <w:p w14:paraId="2BD34635" w14:textId="77777777" w:rsidR="0020323D" w:rsidRPr="0020323D" w:rsidRDefault="0020323D" w:rsidP="0020323D">
            <w:pPr>
              <w:spacing w:after="0" w:line="240" w:lineRule="auto"/>
              <w:jc w:val="right"/>
              <w:rPr>
                <w:rFonts w:ascii="Calibri" w:eastAsia="Times New Roman" w:hAnsi="Calibri" w:cs="Calibri"/>
                <w:b/>
                <w:bCs/>
                <w:color w:val="FFFFFF"/>
                <w:lang w:eastAsia="nl-NL"/>
              </w:rPr>
            </w:pPr>
            <w:r w:rsidRPr="0020323D">
              <w:rPr>
                <w:rFonts w:ascii="Calibri" w:eastAsia="Times New Roman" w:hAnsi="Calibri" w:cs="Calibri"/>
                <w:b/>
                <w:bCs/>
                <w:color w:val="FFFFFF"/>
                <w:lang w:eastAsia="nl-NL"/>
              </w:rPr>
              <w:t>18,7</w:t>
            </w:r>
          </w:p>
        </w:tc>
      </w:tr>
    </w:tbl>
    <w:p w14:paraId="4B0C974B" w14:textId="77777777" w:rsidR="0020323D" w:rsidRDefault="0020323D" w:rsidP="00296F59">
      <w:pPr>
        <w:pStyle w:val="NoSpacing"/>
        <w:rPr>
          <w:lang w:val="en-US"/>
        </w:rPr>
      </w:pPr>
    </w:p>
    <w:p w14:paraId="3AB179CF" w14:textId="311942D0" w:rsidR="007730C4" w:rsidRPr="00AE5061" w:rsidRDefault="005C623B" w:rsidP="00296F59">
      <w:pPr>
        <w:pStyle w:val="NoSpacing"/>
        <w:rPr>
          <w:lang w:val="en-US"/>
        </w:rPr>
      </w:pPr>
      <w:r w:rsidRPr="005C623B">
        <w:rPr>
          <w:b/>
          <w:bCs/>
          <w:lang w:val="en-US"/>
        </w:rPr>
        <w:t>Prepping</w:t>
      </w:r>
      <w:r>
        <w:rPr>
          <w:lang w:val="en-US"/>
        </w:rPr>
        <w:t xml:space="preserve">: </w:t>
      </w:r>
      <w:r w:rsidR="001B50D7">
        <w:rPr>
          <w:lang w:val="en-US"/>
        </w:rPr>
        <w:t xml:space="preserve">I </w:t>
      </w:r>
      <w:r w:rsidR="008F2534">
        <w:rPr>
          <w:lang w:val="en-US"/>
        </w:rPr>
        <w:t xml:space="preserve">usually </w:t>
      </w:r>
      <w:r w:rsidR="001B50D7">
        <w:rPr>
          <w:lang w:val="en-US"/>
        </w:rPr>
        <w:t xml:space="preserve">prepare for 20 days </w:t>
      </w:r>
      <w:r w:rsidR="001B50D7" w:rsidRPr="00AE5061">
        <w:rPr>
          <w:lang w:val="en-US"/>
        </w:rPr>
        <w:t>in advance</w:t>
      </w:r>
      <w:r w:rsidR="007730C4" w:rsidRPr="00AE5061">
        <w:rPr>
          <w:lang w:val="en-US"/>
        </w:rPr>
        <w:t>, which is an arbitrary number. Each day’s meal is stored in a separate glass jar.</w:t>
      </w:r>
    </w:p>
    <w:p w14:paraId="45A3E0D0" w14:textId="43DCC321" w:rsidR="00AE5061" w:rsidRPr="00AE5061" w:rsidRDefault="00AE5061" w:rsidP="007730C4">
      <w:pPr>
        <w:pStyle w:val="NoSpacing"/>
        <w:numPr>
          <w:ilvl w:val="0"/>
          <w:numId w:val="1"/>
        </w:numPr>
        <w:rPr>
          <w:lang w:val="en-US"/>
        </w:rPr>
      </w:pPr>
      <w:r w:rsidRPr="00AE5061">
        <w:rPr>
          <w:lang w:val="en-US"/>
        </w:rPr>
        <w:t>Weigh all “</w:t>
      </w:r>
      <w:r w:rsidRPr="00AE5061">
        <w:rPr>
          <w:i/>
          <w:iCs/>
          <w:lang w:val="en-US"/>
        </w:rPr>
        <w:t>Dry”</w:t>
      </w:r>
      <w:r w:rsidRPr="00AE5061">
        <w:rPr>
          <w:lang w:val="en-US"/>
        </w:rPr>
        <w:t xml:space="preserve"> ingredients, put in a big bowl, mix well.</w:t>
      </w:r>
    </w:p>
    <w:p w14:paraId="08D5B1DC" w14:textId="462E3DE3" w:rsidR="00AE5061" w:rsidRDefault="00AE5061" w:rsidP="007730C4">
      <w:pPr>
        <w:pStyle w:val="NoSpacing"/>
        <w:numPr>
          <w:ilvl w:val="0"/>
          <w:numId w:val="1"/>
        </w:numPr>
        <w:rPr>
          <w:lang w:val="en-US"/>
        </w:rPr>
      </w:pPr>
      <w:r w:rsidRPr="00AE5061">
        <w:rPr>
          <w:lang w:val="en-US"/>
        </w:rPr>
        <w:t>Weigh all “</w:t>
      </w:r>
      <w:r w:rsidRPr="00AE5061">
        <w:rPr>
          <w:i/>
          <w:iCs/>
          <w:lang w:val="en-US"/>
        </w:rPr>
        <w:t>Extract”</w:t>
      </w:r>
      <w:r w:rsidRPr="00AE5061">
        <w:rPr>
          <w:lang w:val="en-US"/>
        </w:rPr>
        <w:t xml:space="preserve"> ingredients</w:t>
      </w:r>
      <w:r>
        <w:rPr>
          <w:lang w:val="en-US"/>
        </w:rPr>
        <w:t xml:space="preserve"> separately, mix well</w:t>
      </w:r>
    </w:p>
    <w:p w14:paraId="06E3C420" w14:textId="48201415" w:rsidR="00AE5061" w:rsidRPr="00AE5061" w:rsidRDefault="00AE5061" w:rsidP="00AE5061">
      <w:pPr>
        <w:pStyle w:val="NoSpacing"/>
        <w:numPr>
          <w:ilvl w:val="0"/>
          <w:numId w:val="1"/>
        </w:numPr>
        <w:rPr>
          <w:lang w:val="en-US"/>
        </w:rPr>
      </w:pPr>
      <w:r>
        <w:rPr>
          <w:lang w:val="en-US"/>
        </w:rPr>
        <w:t>Add Extracts to Dry, mix well.</w:t>
      </w:r>
    </w:p>
    <w:p w14:paraId="2D9F3D51" w14:textId="634039FA" w:rsidR="00AE5061" w:rsidRDefault="007730C4" w:rsidP="007730C4">
      <w:pPr>
        <w:pStyle w:val="NoSpacing"/>
        <w:numPr>
          <w:ilvl w:val="0"/>
          <w:numId w:val="1"/>
        </w:numPr>
        <w:rPr>
          <w:lang w:val="en-US"/>
        </w:rPr>
      </w:pPr>
      <w:r>
        <w:rPr>
          <w:lang w:val="en-US"/>
        </w:rPr>
        <w:t>W</w:t>
      </w:r>
      <w:r w:rsidR="001B50D7">
        <w:rPr>
          <w:lang w:val="en-US"/>
        </w:rPr>
        <w:t xml:space="preserve">eigh all </w:t>
      </w:r>
      <w:r w:rsidR="00AE5061" w:rsidRPr="00AE5061">
        <w:rPr>
          <w:i/>
          <w:iCs/>
          <w:lang w:val="en-US"/>
        </w:rPr>
        <w:t>“</w:t>
      </w:r>
      <w:r w:rsidR="001B50D7" w:rsidRPr="00AE5061">
        <w:rPr>
          <w:i/>
          <w:iCs/>
          <w:lang w:val="en-US"/>
        </w:rPr>
        <w:t>Nuts</w:t>
      </w:r>
      <w:r w:rsidR="00AE5061">
        <w:rPr>
          <w:i/>
          <w:iCs/>
          <w:lang w:val="en-US"/>
        </w:rPr>
        <w:t>”</w:t>
      </w:r>
      <w:r w:rsidR="001B50D7">
        <w:rPr>
          <w:lang w:val="en-US"/>
        </w:rPr>
        <w:t>, blend</w:t>
      </w:r>
      <w:r w:rsidR="00AE5061">
        <w:rPr>
          <w:rStyle w:val="FootnoteReference"/>
          <w:lang w:val="en-US"/>
        </w:rPr>
        <w:footnoteReference w:id="4"/>
      </w:r>
      <w:r>
        <w:rPr>
          <w:lang w:val="en-US"/>
        </w:rPr>
        <w:t xml:space="preserve">, </w:t>
      </w:r>
      <w:r w:rsidR="00AE5061">
        <w:rPr>
          <w:lang w:val="en-US"/>
        </w:rPr>
        <w:t>add to rest, mix well.</w:t>
      </w:r>
    </w:p>
    <w:p w14:paraId="00C45336" w14:textId="7D62BA5B" w:rsidR="001615A8" w:rsidRPr="000F34EA" w:rsidRDefault="00AE5061" w:rsidP="007730C4">
      <w:pPr>
        <w:pStyle w:val="NoSpacing"/>
        <w:numPr>
          <w:ilvl w:val="0"/>
          <w:numId w:val="1"/>
        </w:numPr>
        <w:rPr>
          <w:lang w:val="en-US"/>
        </w:rPr>
      </w:pPr>
      <w:r>
        <w:rPr>
          <w:lang w:val="en-US"/>
        </w:rPr>
        <w:t>Distribute across the glass jars for easy and air-tight storage.</w:t>
      </w:r>
    </w:p>
    <w:p w14:paraId="4091B791" w14:textId="77777777" w:rsidR="007730C4" w:rsidRDefault="007730C4" w:rsidP="00296F59">
      <w:pPr>
        <w:pStyle w:val="NoSpacing"/>
        <w:rPr>
          <w:lang w:val="en-US"/>
        </w:rPr>
      </w:pPr>
    </w:p>
    <w:p w14:paraId="694E5F90" w14:textId="165DDA6C" w:rsidR="007730C4" w:rsidRDefault="007730C4" w:rsidP="00296F59">
      <w:pPr>
        <w:pStyle w:val="NoSpacing"/>
        <w:rPr>
          <w:lang w:val="en-US"/>
        </w:rPr>
      </w:pPr>
      <w:r w:rsidRPr="00CA02ED">
        <w:rPr>
          <w:b/>
          <w:bCs/>
          <w:lang w:val="en-US"/>
        </w:rPr>
        <w:t>Storage</w:t>
      </w:r>
      <w:r>
        <w:rPr>
          <w:lang w:val="en-US"/>
        </w:rPr>
        <w:t xml:space="preserve"> in glass jars works well; airtight, neatly stackable, reusable, easy to wash (not necessary after every use in my opinion, as all components are dry). Volume of 350 ml should do.</w:t>
      </w:r>
      <w:r w:rsidRPr="005C623B">
        <w:rPr>
          <w:lang w:val="en-US"/>
        </w:rPr>
        <w:t xml:space="preserve"> </w:t>
      </w:r>
      <w:r>
        <w:rPr>
          <w:lang w:val="en-US"/>
        </w:rPr>
        <w:t>The prepped meal is dry and can probably be stored dry for months, but it is possibly better for some ingredients not to keep them too long, especially the ground nuts.</w:t>
      </w:r>
    </w:p>
    <w:p w14:paraId="18B606AD" w14:textId="77777777" w:rsidR="00296F59" w:rsidRDefault="00296F59" w:rsidP="00296F59">
      <w:pPr>
        <w:pStyle w:val="NoSpacing"/>
        <w:rPr>
          <w:lang w:val="en-US"/>
        </w:rPr>
      </w:pPr>
    </w:p>
    <w:p w14:paraId="7821B056" w14:textId="01686DD5" w:rsidR="001615A8" w:rsidRDefault="0020323D" w:rsidP="00296F59">
      <w:pPr>
        <w:pStyle w:val="NoSpacing"/>
        <w:rPr>
          <w:lang w:val="en-US"/>
        </w:rPr>
      </w:pPr>
      <w:r>
        <w:rPr>
          <w:b/>
          <w:bCs/>
          <w:lang w:val="en-US"/>
        </w:rPr>
        <w:t>Final</w:t>
      </w:r>
      <w:r w:rsidR="005E6A8A">
        <w:rPr>
          <w:b/>
          <w:bCs/>
          <w:lang w:val="en-US"/>
        </w:rPr>
        <w:t xml:space="preserve"> p</w:t>
      </w:r>
      <w:r w:rsidR="001615A8" w:rsidRPr="00201BAC">
        <w:rPr>
          <w:b/>
          <w:bCs/>
          <w:lang w:val="en-US"/>
        </w:rPr>
        <w:t>reparation</w:t>
      </w:r>
      <w:r>
        <w:rPr>
          <w:b/>
          <w:bCs/>
          <w:lang w:val="en-US"/>
        </w:rPr>
        <w:t xml:space="preserve"> porridge:</w:t>
      </w:r>
      <w:r w:rsidR="001615A8">
        <w:rPr>
          <w:lang w:val="en-US"/>
        </w:rPr>
        <w:t xml:space="preserve"> </w:t>
      </w:r>
      <w:r>
        <w:rPr>
          <w:lang w:val="en-US"/>
        </w:rPr>
        <w:t xml:space="preserve">add </w:t>
      </w:r>
      <w:r w:rsidR="007730C4">
        <w:rPr>
          <w:lang w:val="en-US"/>
        </w:rPr>
        <w:t>approximately 200 ml</w:t>
      </w:r>
      <w:r w:rsidR="000F34EA">
        <w:rPr>
          <w:lang w:val="en-US"/>
        </w:rPr>
        <w:t xml:space="preserve"> </w:t>
      </w:r>
      <w:r>
        <w:rPr>
          <w:lang w:val="en-US"/>
        </w:rPr>
        <w:t>hot water to the porridge-mix</w:t>
      </w:r>
      <w:r w:rsidR="000F34EA">
        <w:rPr>
          <w:lang w:val="en-US"/>
        </w:rPr>
        <w:t>, then add</w:t>
      </w:r>
      <w:r>
        <w:rPr>
          <w:lang w:val="en-US"/>
        </w:rPr>
        <w:t xml:space="preserve"> </w:t>
      </w:r>
      <w:r w:rsidR="000F34EA">
        <w:rPr>
          <w:lang w:val="en-US"/>
        </w:rPr>
        <w:t>berries and soy yogurt.</w:t>
      </w:r>
    </w:p>
    <w:p w14:paraId="0AE28088" w14:textId="19517161" w:rsidR="0020323D" w:rsidRDefault="0020323D" w:rsidP="00296F59">
      <w:pPr>
        <w:pStyle w:val="NoSpacing"/>
        <w:rPr>
          <w:lang w:val="en-US"/>
        </w:rPr>
      </w:pPr>
      <w:r w:rsidRPr="0020323D">
        <w:rPr>
          <w:b/>
          <w:bCs/>
          <w:lang w:val="en-US"/>
        </w:rPr>
        <w:t>Final preparation smoothie</w:t>
      </w:r>
      <w:r>
        <w:rPr>
          <w:lang w:val="en-US"/>
        </w:rPr>
        <w:t>: put approximately 300 ml hot water, frozen berries, yoghurt, and the smoothie-mix into the blender; blend well.</w:t>
      </w:r>
    </w:p>
    <w:p w14:paraId="16500F6B" w14:textId="77777777" w:rsidR="000C6573" w:rsidRDefault="000C6573" w:rsidP="00296F59">
      <w:pPr>
        <w:pStyle w:val="NoSpacing"/>
        <w:rPr>
          <w:lang w:val="en-US"/>
        </w:rPr>
      </w:pPr>
    </w:p>
    <w:p w14:paraId="420F6360" w14:textId="77777777" w:rsidR="007730C4" w:rsidRDefault="000C6573" w:rsidP="00296F59">
      <w:pPr>
        <w:pStyle w:val="NoSpacing"/>
        <w:rPr>
          <w:lang w:val="en-US"/>
        </w:rPr>
      </w:pPr>
      <w:r w:rsidRPr="000535FA">
        <w:rPr>
          <w:b/>
          <w:bCs/>
          <w:lang w:val="en-US"/>
        </w:rPr>
        <w:t>Warning</w:t>
      </w:r>
      <w:r>
        <w:rPr>
          <w:lang w:val="en-US"/>
        </w:rPr>
        <w:t xml:space="preserve">: </w:t>
      </w:r>
      <w:r w:rsidR="00E14220">
        <w:rPr>
          <w:lang w:val="en-US"/>
        </w:rPr>
        <w:t>Several ingredients should not be overdosed.</w:t>
      </w:r>
    </w:p>
    <w:p w14:paraId="1ED956A0" w14:textId="77777777" w:rsidR="00BD049F" w:rsidRDefault="00E14220" w:rsidP="007730C4">
      <w:pPr>
        <w:pStyle w:val="NoSpacing"/>
        <w:numPr>
          <w:ilvl w:val="0"/>
          <w:numId w:val="2"/>
        </w:numPr>
        <w:rPr>
          <w:lang w:val="en-US"/>
        </w:rPr>
      </w:pPr>
      <w:r w:rsidRPr="007730C4">
        <w:rPr>
          <w:b/>
          <w:bCs/>
          <w:lang w:val="en-US"/>
        </w:rPr>
        <w:t>Fiber</w:t>
      </w:r>
      <w:r>
        <w:rPr>
          <w:lang w:val="en-US"/>
        </w:rPr>
        <w:t xml:space="preserve"> can cause issues with the digestive system when it is not used to it. Max recommended intake for men is 70 g per day but much lower amounts can cause issues already if they are higher than the body is used to.</w:t>
      </w:r>
    </w:p>
    <w:p w14:paraId="18659823" w14:textId="02E39555" w:rsidR="00BD049F" w:rsidRDefault="00BD049F" w:rsidP="007730C4">
      <w:pPr>
        <w:pStyle w:val="NoSpacing"/>
        <w:numPr>
          <w:ilvl w:val="0"/>
          <w:numId w:val="2"/>
        </w:numPr>
        <w:rPr>
          <w:lang w:val="en-US"/>
        </w:rPr>
      </w:pPr>
      <w:r w:rsidRPr="00BD049F">
        <w:rPr>
          <w:b/>
          <w:bCs/>
          <w:lang w:val="en-US"/>
        </w:rPr>
        <w:t>C</w:t>
      </w:r>
      <w:r w:rsidR="00E14220" w:rsidRPr="00BD049F">
        <w:rPr>
          <w:b/>
          <w:bCs/>
          <w:lang w:val="en-US"/>
        </w:rPr>
        <w:t>yanide</w:t>
      </w:r>
      <w:r w:rsidR="00E14220">
        <w:rPr>
          <w:lang w:val="en-US"/>
        </w:rPr>
        <w:t xml:space="preserve"> is deadly in high doses and causes digestive and other issues at </w:t>
      </w:r>
      <w:r w:rsidR="00366BAD">
        <w:rPr>
          <w:lang w:val="en-US"/>
        </w:rPr>
        <w:t>low</w:t>
      </w:r>
      <w:r w:rsidR="00E14220">
        <w:rPr>
          <w:lang w:val="en-US"/>
        </w:rPr>
        <w:t xml:space="preserve"> doses</w:t>
      </w:r>
      <w:r w:rsidR="00366BAD">
        <w:rPr>
          <w:lang w:val="en-US"/>
        </w:rPr>
        <w:t>. In low doses it is not harmful to the body</w:t>
      </w:r>
      <w:r w:rsidR="00E14220">
        <w:rPr>
          <w:lang w:val="en-US"/>
        </w:rPr>
        <w:t>.</w:t>
      </w:r>
      <w:r>
        <w:rPr>
          <w:lang w:val="en-US"/>
        </w:rPr>
        <w:t xml:space="preserve"> Present especially in flax and to a lesser degree chia seed.</w:t>
      </w:r>
      <w:r w:rsidR="00E14220">
        <w:rPr>
          <w:lang w:val="en-US"/>
        </w:rPr>
        <w:t xml:space="preserve"> Make sure to start with lower amounts of flax if </w:t>
      </w:r>
      <w:r w:rsidR="00366BAD">
        <w:rPr>
          <w:lang w:val="en-US"/>
        </w:rPr>
        <w:t xml:space="preserve">you are </w:t>
      </w:r>
      <w:r w:rsidR="00E14220">
        <w:rPr>
          <w:lang w:val="en-US"/>
        </w:rPr>
        <w:t>not used to it.</w:t>
      </w:r>
    </w:p>
    <w:p w14:paraId="6CA06BAD" w14:textId="029F6559" w:rsidR="00D94A3B" w:rsidRPr="00366BAD" w:rsidRDefault="00BD049F" w:rsidP="00D94A3B">
      <w:pPr>
        <w:pStyle w:val="NoSpacing"/>
        <w:numPr>
          <w:ilvl w:val="0"/>
          <w:numId w:val="2"/>
        </w:numPr>
        <w:rPr>
          <w:lang w:val="en-US"/>
        </w:rPr>
      </w:pPr>
      <w:r w:rsidRPr="00BD049F">
        <w:rPr>
          <w:b/>
          <w:bCs/>
          <w:lang w:val="en-US"/>
        </w:rPr>
        <w:t>Selenium</w:t>
      </w:r>
      <w:r>
        <w:rPr>
          <w:lang w:val="en-US"/>
        </w:rPr>
        <w:t xml:space="preserve"> is highly concentrated in </w:t>
      </w:r>
      <w:r w:rsidR="00E14220">
        <w:rPr>
          <w:lang w:val="en-US"/>
        </w:rPr>
        <w:t>Brazil nuts. Significantly higher doses than I use might lead to selenium poisoning.</w:t>
      </w:r>
    </w:p>
    <w:p w14:paraId="79F8A5DA" w14:textId="66A8175C" w:rsidR="00D94A3B" w:rsidRDefault="00D94A3B" w:rsidP="00D94A3B">
      <w:pPr>
        <w:pStyle w:val="Heading1"/>
        <w:rPr>
          <w:lang w:val="en-US"/>
        </w:rPr>
      </w:pPr>
      <w:r>
        <w:rPr>
          <w:lang w:val="en-US"/>
        </w:rPr>
        <w:t>Salad</w:t>
      </w:r>
    </w:p>
    <w:p w14:paraId="47777925" w14:textId="5FE6B0AC" w:rsidR="00D94A3B" w:rsidRDefault="00D94A3B" w:rsidP="00D94A3B">
      <w:pPr>
        <w:pStyle w:val="NoSpacing"/>
        <w:rPr>
          <w:lang w:val="en-US"/>
        </w:rPr>
      </w:pPr>
      <w:r>
        <w:rPr>
          <w:lang w:val="en-US"/>
        </w:rPr>
        <w:t>My source of broccoli and cauliflower</w:t>
      </w:r>
      <w:r w:rsidR="00391E7F">
        <w:rPr>
          <w:lang w:val="en-US"/>
        </w:rPr>
        <w:t xml:space="preserve"> and olive oil.</w:t>
      </w:r>
      <w:r w:rsidR="00960760">
        <w:rPr>
          <w:lang w:val="en-US"/>
        </w:rPr>
        <w:t xml:space="preserve"> The dressing is added during the final preparation to prevent sogginess.</w:t>
      </w:r>
    </w:p>
    <w:p w14:paraId="04530D07" w14:textId="6280C58C" w:rsidR="00D94A3B" w:rsidRDefault="00606B17" w:rsidP="00D94A3B">
      <w:pPr>
        <w:pStyle w:val="NoSpacing"/>
        <w:rPr>
          <w:lang w:val="en-US"/>
        </w:rPr>
      </w:pPr>
      <w:r>
        <w:rPr>
          <w:lang w:val="en-US"/>
        </w:rPr>
        <w:t xml:space="preserve">The third vegetable chances every couple days to have some </w:t>
      </w:r>
      <w:r w:rsidR="00391E7F">
        <w:rPr>
          <w:lang w:val="en-US"/>
        </w:rPr>
        <w:t>variety</w:t>
      </w:r>
      <w:r>
        <w:rPr>
          <w:lang w:val="en-US"/>
        </w:rPr>
        <w:t>.</w:t>
      </w:r>
    </w:p>
    <w:p w14:paraId="16E9B9EE" w14:textId="3A299860" w:rsidR="00606B17" w:rsidRDefault="00606B17" w:rsidP="00D94A3B">
      <w:pPr>
        <w:pStyle w:val="NoSpacing"/>
        <w:rPr>
          <w:lang w:val="en-US"/>
        </w:rPr>
      </w:pPr>
      <w:r>
        <w:rPr>
          <w:lang w:val="en-US"/>
        </w:rPr>
        <w:t xml:space="preserve">As the </w:t>
      </w:r>
      <w:r w:rsidR="00391E7F">
        <w:rPr>
          <w:lang w:val="en-US"/>
        </w:rPr>
        <w:t xml:space="preserve">raw vegetables </w:t>
      </w:r>
      <w:r>
        <w:rPr>
          <w:lang w:val="en-US"/>
        </w:rPr>
        <w:t>are quite dry, storage in the fridge for multiple days or maybe even one or two weeks is possible.</w:t>
      </w:r>
      <w:r w:rsidR="00EE7B6B">
        <w:rPr>
          <w:lang w:val="en-US"/>
        </w:rPr>
        <w:t xml:space="preserve"> </w:t>
      </w:r>
      <w:r>
        <w:rPr>
          <w:lang w:val="en-US"/>
        </w:rPr>
        <w:t>I prepare for five days</w:t>
      </w:r>
      <w:r w:rsidR="00EE7B6B">
        <w:rPr>
          <w:lang w:val="en-US"/>
        </w:rPr>
        <w:t>.</w:t>
      </w:r>
    </w:p>
    <w:p w14:paraId="42FF1604" w14:textId="77777777" w:rsidR="00237754" w:rsidRPr="00D94A3B" w:rsidRDefault="00237754" w:rsidP="00237754">
      <w:pPr>
        <w:pStyle w:val="NoSpacing"/>
        <w:rPr>
          <w:lang w:val="en-US"/>
        </w:rPr>
      </w:pPr>
    </w:p>
    <w:p w14:paraId="1CBCCE0A" w14:textId="3BA36993" w:rsidR="00237754" w:rsidRPr="00D94A3B" w:rsidRDefault="00FE7EE8" w:rsidP="00237754">
      <w:pPr>
        <w:pStyle w:val="NoSpacing"/>
        <w:rPr>
          <w:lang w:val="en-US"/>
        </w:rPr>
      </w:pPr>
      <w:r>
        <w:rPr>
          <w:lang w:val="en-US"/>
        </w:rPr>
        <w:t xml:space="preserve"> </w:t>
      </w:r>
    </w:p>
    <w:sectPr w:rsidR="00237754" w:rsidRPr="00D94A3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6B0C45" w14:textId="77777777" w:rsidR="00C7361E" w:rsidRDefault="00C7361E" w:rsidP="008C5BD2">
      <w:pPr>
        <w:spacing w:after="0" w:line="240" w:lineRule="auto"/>
      </w:pPr>
      <w:r>
        <w:separator/>
      </w:r>
    </w:p>
  </w:endnote>
  <w:endnote w:type="continuationSeparator" w:id="0">
    <w:p w14:paraId="094E6159" w14:textId="77777777" w:rsidR="00C7361E" w:rsidRDefault="00C7361E" w:rsidP="008C5B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2CE869" w14:textId="77777777" w:rsidR="00C7361E" w:rsidRDefault="00C7361E" w:rsidP="008C5BD2">
      <w:pPr>
        <w:spacing w:after="0" w:line="240" w:lineRule="auto"/>
      </w:pPr>
      <w:r>
        <w:separator/>
      </w:r>
    </w:p>
  </w:footnote>
  <w:footnote w:type="continuationSeparator" w:id="0">
    <w:p w14:paraId="66D5375D" w14:textId="77777777" w:rsidR="00C7361E" w:rsidRDefault="00C7361E" w:rsidP="008C5BD2">
      <w:pPr>
        <w:spacing w:after="0" w:line="240" w:lineRule="auto"/>
      </w:pPr>
      <w:r>
        <w:continuationSeparator/>
      </w:r>
    </w:p>
  </w:footnote>
  <w:footnote w:id="1">
    <w:p w14:paraId="5B008202" w14:textId="2BE2448F" w:rsidR="00940170" w:rsidRPr="00647313" w:rsidRDefault="00940170" w:rsidP="00647313">
      <w:pPr>
        <w:pStyle w:val="NoSpacing"/>
        <w:rPr>
          <w:color w:val="0563C1" w:themeColor="hyperlink"/>
          <w:sz w:val="20"/>
          <w:szCs w:val="20"/>
          <w:u w:val="single"/>
          <w:lang w:val="en-US"/>
        </w:rPr>
      </w:pPr>
      <w:r w:rsidRPr="00647313">
        <w:rPr>
          <w:rStyle w:val="FootnoteReference"/>
          <w:sz w:val="20"/>
          <w:szCs w:val="20"/>
        </w:rPr>
        <w:footnoteRef/>
      </w:r>
      <w:r w:rsidRPr="00647313">
        <w:rPr>
          <w:sz w:val="20"/>
          <w:szCs w:val="20"/>
        </w:rPr>
        <w:t xml:space="preserve"> </w:t>
      </w:r>
      <w:hyperlink r:id="rId1" w:history="1">
        <w:r w:rsidRPr="00647313">
          <w:rPr>
            <w:rStyle w:val="Hyperlink"/>
            <w:sz w:val="20"/>
            <w:szCs w:val="20"/>
            <w:lang w:val="en-US"/>
          </w:rPr>
          <w:t>https://blueprint.bryanjohnson.com/products/longevity-protein</w:t>
        </w:r>
      </w:hyperlink>
    </w:p>
  </w:footnote>
  <w:footnote w:id="2">
    <w:p w14:paraId="49F026F6" w14:textId="34764108" w:rsidR="00647313" w:rsidRPr="00647313" w:rsidRDefault="00647313">
      <w:pPr>
        <w:pStyle w:val="FootnoteText"/>
        <w:rPr>
          <w:lang w:val="en-US"/>
        </w:rPr>
      </w:pPr>
      <w:r>
        <w:rPr>
          <w:rStyle w:val="FootnoteReference"/>
        </w:rPr>
        <w:footnoteRef/>
      </w:r>
      <w:r w:rsidRPr="00647313">
        <w:rPr>
          <w:lang w:val="en-US"/>
        </w:rPr>
        <w:t xml:space="preserve"> </w:t>
      </w:r>
      <w:hyperlink r:id="rId2" w:history="1">
        <w:r w:rsidRPr="00BF0916">
          <w:rPr>
            <w:rStyle w:val="Hyperlink"/>
            <w:lang w:val="en-US"/>
          </w:rPr>
          <w:t>https://blueprint.bryanjohnson.com/products/nutty-pudding-fruit-and-nut-mix</w:t>
        </w:r>
      </w:hyperlink>
    </w:p>
  </w:footnote>
  <w:footnote w:id="3">
    <w:p w14:paraId="2C2C2304" w14:textId="5F6DB94B" w:rsidR="007730C4" w:rsidRPr="007730C4" w:rsidRDefault="007730C4">
      <w:pPr>
        <w:pStyle w:val="FootnoteText"/>
        <w:rPr>
          <w:lang w:val="en-US"/>
        </w:rPr>
      </w:pPr>
      <w:r>
        <w:rPr>
          <w:rStyle w:val="FootnoteReference"/>
        </w:rPr>
        <w:footnoteRef/>
      </w:r>
      <w:r w:rsidRPr="007730C4">
        <w:rPr>
          <w:lang w:val="en-US"/>
        </w:rPr>
        <w:t xml:space="preserve"> </w:t>
      </w:r>
      <w:hyperlink r:id="rId3" w:history="1">
        <w:r w:rsidRPr="00BF0916">
          <w:rPr>
            <w:rStyle w:val="Hyperlink"/>
            <w:lang w:val="en-US"/>
          </w:rPr>
          <w:t>https://blueprint.bryanjohnson.com/collections/supplements</w:t>
        </w:r>
      </w:hyperlink>
      <w:r>
        <w:rPr>
          <w:lang w:val="en-US"/>
        </w:rPr>
        <w:t xml:space="preserve"> </w:t>
      </w:r>
    </w:p>
  </w:footnote>
  <w:footnote w:id="4">
    <w:p w14:paraId="31FD0C67" w14:textId="7942789E" w:rsidR="00AE5061" w:rsidRPr="00AE5061" w:rsidRDefault="00AE5061">
      <w:pPr>
        <w:pStyle w:val="FootnoteText"/>
        <w:rPr>
          <w:lang w:val="en-US"/>
        </w:rPr>
      </w:pPr>
      <w:r>
        <w:rPr>
          <w:rStyle w:val="FootnoteReference"/>
        </w:rPr>
        <w:footnoteRef/>
      </w:r>
      <w:r w:rsidRPr="00AE5061">
        <w:rPr>
          <w:lang w:val="en-US"/>
        </w:rPr>
        <w:t xml:space="preserve"> </w:t>
      </w:r>
      <w:r>
        <w:rPr>
          <w:lang w:val="en-US"/>
        </w:rPr>
        <w:t>Blending nuts is theoretically not ideal for oxidation, but in airtight glass jars that should be fine. Nut pieces are very hard to break down for the digestive system, therefore this is likely a net benefit (</w:t>
      </w:r>
      <w:hyperlink r:id="rId4" w:tgtFrame="_blank" w:tooltip="Persistent link using digital object identifier" w:history="1">
        <w:r w:rsidRPr="007730C4">
          <w:rPr>
            <w:rStyle w:val="anchor-text"/>
            <w:color w:val="0000FF"/>
            <w:u w:val="single"/>
            <w:lang w:val="en-US"/>
          </w:rPr>
          <w:t>https://doi.org/10.3945/ajcn.113.071456</w:t>
        </w:r>
      </w:hyperlink>
      <w:r>
        <w:rPr>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975B9"/>
    <w:multiLevelType w:val="hybridMultilevel"/>
    <w:tmpl w:val="973ED48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0E04697"/>
    <w:multiLevelType w:val="hybridMultilevel"/>
    <w:tmpl w:val="647673E2"/>
    <w:lvl w:ilvl="0" w:tplc="CCA6B3F6">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3415121">
    <w:abstractNumId w:val="0"/>
  </w:num>
  <w:num w:numId="2" w16cid:durableId="52067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5A8"/>
    <w:rsid w:val="000049C4"/>
    <w:rsid w:val="000535FA"/>
    <w:rsid w:val="000A29FC"/>
    <w:rsid w:val="000C6573"/>
    <w:rsid w:val="000F34EA"/>
    <w:rsid w:val="001608B2"/>
    <w:rsid w:val="001615A8"/>
    <w:rsid w:val="001914C4"/>
    <w:rsid w:val="001A52D0"/>
    <w:rsid w:val="001B50D7"/>
    <w:rsid w:val="001F4C41"/>
    <w:rsid w:val="00201BAC"/>
    <w:rsid w:val="0020323D"/>
    <w:rsid w:val="00237754"/>
    <w:rsid w:val="00296F59"/>
    <w:rsid w:val="002B372B"/>
    <w:rsid w:val="002C1EFB"/>
    <w:rsid w:val="002F3669"/>
    <w:rsid w:val="00366BAD"/>
    <w:rsid w:val="00391E7F"/>
    <w:rsid w:val="003E3EFD"/>
    <w:rsid w:val="003F09F0"/>
    <w:rsid w:val="00435492"/>
    <w:rsid w:val="005048BA"/>
    <w:rsid w:val="005374BA"/>
    <w:rsid w:val="005510E1"/>
    <w:rsid w:val="00556B6D"/>
    <w:rsid w:val="00594325"/>
    <w:rsid w:val="005A73F1"/>
    <w:rsid w:val="005C623B"/>
    <w:rsid w:val="005E6A8A"/>
    <w:rsid w:val="00606B17"/>
    <w:rsid w:val="00647313"/>
    <w:rsid w:val="007730C4"/>
    <w:rsid w:val="008535CC"/>
    <w:rsid w:val="008C5BD2"/>
    <w:rsid w:val="008C6BCF"/>
    <w:rsid w:val="008F21FF"/>
    <w:rsid w:val="008F2534"/>
    <w:rsid w:val="00940170"/>
    <w:rsid w:val="00960760"/>
    <w:rsid w:val="00974BD0"/>
    <w:rsid w:val="009932D1"/>
    <w:rsid w:val="009B7599"/>
    <w:rsid w:val="009D00F0"/>
    <w:rsid w:val="00A1213C"/>
    <w:rsid w:val="00A245A8"/>
    <w:rsid w:val="00A503BC"/>
    <w:rsid w:val="00A84E47"/>
    <w:rsid w:val="00AE1C8C"/>
    <w:rsid w:val="00AE5061"/>
    <w:rsid w:val="00B048FD"/>
    <w:rsid w:val="00B32AD4"/>
    <w:rsid w:val="00BA0FB3"/>
    <w:rsid w:val="00BA4648"/>
    <w:rsid w:val="00BD049F"/>
    <w:rsid w:val="00BE1C66"/>
    <w:rsid w:val="00C7361E"/>
    <w:rsid w:val="00CA02ED"/>
    <w:rsid w:val="00CA770A"/>
    <w:rsid w:val="00CE76BA"/>
    <w:rsid w:val="00D4793D"/>
    <w:rsid w:val="00D94A3B"/>
    <w:rsid w:val="00E14220"/>
    <w:rsid w:val="00E24B0F"/>
    <w:rsid w:val="00EB6A00"/>
    <w:rsid w:val="00EE7B6B"/>
    <w:rsid w:val="00FE2441"/>
    <w:rsid w:val="00FE7EE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BF9AB"/>
  <w15:chartTrackingRefBased/>
  <w15:docId w15:val="{6208A23E-89E0-4499-AF83-4C4DA6F4D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15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32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15A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96F59"/>
    <w:rPr>
      <w:color w:val="0563C1" w:themeColor="hyperlink"/>
      <w:u w:val="single"/>
    </w:rPr>
  </w:style>
  <w:style w:type="character" w:styleId="UnresolvedMention">
    <w:name w:val="Unresolved Mention"/>
    <w:basedOn w:val="DefaultParagraphFont"/>
    <w:uiPriority w:val="99"/>
    <w:semiHidden/>
    <w:unhideWhenUsed/>
    <w:rsid w:val="00296F59"/>
    <w:rPr>
      <w:color w:val="605E5C"/>
      <w:shd w:val="clear" w:color="auto" w:fill="E1DFDD"/>
    </w:rPr>
  </w:style>
  <w:style w:type="paragraph" w:styleId="NoSpacing">
    <w:name w:val="No Spacing"/>
    <w:uiPriority w:val="1"/>
    <w:qFormat/>
    <w:rsid w:val="00296F59"/>
    <w:pPr>
      <w:spacing w:after="0" w:line="240" w:lineRule="auto"/>
    </w:pPr>
  </w:style>
  <w:style w:type="paragraph" w:styleId="FootnoteText">
    <w:name w:val="footnote text"/>
    <w:basedOn w:val="Normal"/>
    <w:link w:val="FootnoteTextChar"/>
    <w:uiPriority w:val="99"/>
    <w:semiHidden/>
    <w:unhideWhenUsed/>
    <w:rsid w:val="008C5BD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C5BD2"/>
    <w:rPr>
      <w:sz w:val="20"/>
      <w:szCs w:val="20"/>
    </w:rPr>
  </w:style>
  <w:style w:type="character" w:styleId="FootnoteReference">
    <w:name w:val="footnote reference"/>
    <w:basedOn w:val="DefaultParagraphFont"/>
    <w:uiPriority w:val="99"/>
    <w:semiHidden/>
    <w:unhideWhenUsed/>
    <w:rsid w:val="008C5BD2"/>
    <w:rPr>
      <w:vertAlign w:val="superscript"/>
    </w:rPr>
  </w:style>
  <w:style w:type="character" w:customStyle="1" w:styleId="anchor-text">
    <w:name w:val="anchor-text"/>
    <w:basedOn w:val="DefaultParagraphFont"/>
    <w:rsid w:val="008C5BD2"/>
  </w:style>
  <w:style w:type="character" w:customStyle="1" w:styleId="Heading2Char">
    <w:name w:val="Heading 2 Char"/>
    <w:basedOn w:val="DefaultParagraphFont"/>
    <w:link w:val="Heading2"/>
    <w:uiPriority w:val="9"/>
    <w:rsid w:val="0020323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512408">
      <w:bodyDiv w:val="1"/>
      <w:marLeft w:val="0"/>
      <w:marRight w:val="0"/>
      <w:marTop w:val="0"/>
      <w:marBottom w:val="0"/>
      <w:divBdr>
        <w:top w:val="none" w:sz="0" w:space="0" w:color="auto"/>
        <w:left w:val="none" w:sz="0" w:space="0" w:color="auto"/>
        <w:bottom w:val="none" w:sz="0" w:space="0" w:color="auto"/>
        <w:right w:val="none" w:sz="0" w:space="0" w:color="auto"/>
      </w:divBdr>
    </w:div>
    <w:div w:id="1422220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ueprint.bryanjohnson.com/FELIXSCHWEIGKOFL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blueprint.bryanjohnson.com/collections/supplements" TargetMode="External"/><Relationship Id="rId2" Type="http://schemas.openxmlformats.org/officeDocument/2006/relationships/hyperlink" Target="https://blueprint.bryanjohnson.com/products/nutty-pudding-fruit-and-nut-mix" TargetMode="External"/><Relationship Id="rId1" Type="http://schemas.openxmlformats.org/officeDocument/2006/relationships/hyperlink" Target="https://blueprint.bryanjohnson.com/products/longevity-protein" TargetMode="External"/><Relationship Id="rId4" Type="http://schemas.openxmlformats.org/officeDocument/2006/relationships/hyperlink" Target="https://doi.org/10.3945/ajcn.113.0714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549</Words>
  <Characters>3020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Utrecht University</Company>
  <LinksUpToDate>false</LinksUpToDate>
  <CharactersWithSpaces>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Schweigkofler, F. (Felix)</dc:creator>
  <cp:keywords/>
  <dc:description/>
  <cp:lastModifiedBy>Schweigkofler, F. (Felix)</cp:lastModifiedBy>
  <cp:revision>51</cp:revision>
  <dcterms:created xsi:type="dcterms:W3CDTF">2024-11-11T13:49:00Z</dcterms:created>
  <dcterms:modified xsi:type="dcterms:W3CDTF">2025-03-13T10:24:00Z</dcterms:modified>
</cp:coreProperties>
</file>