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CalibAgent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3232"/>
          <w:sz w:val="34"/>
        </w:rPr>
        <w:t>Safe and Uncertainty-Aware Active Velocity Calibration</w:t>
        <w:br/>
        <w:t>for Quadruped Robots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0"/>
        </w:rPr>
        <w:t>全量工程实现、仿真实验搭建与阶段性交付计划</w:t>
      </w:r>
    </w:p>
    <w:p>
      <w:pPr>
        <w:jc w:val="center"/>
      </w:pPr>
      <w:r>
        <w:rPr>
          <w:rFonts w:ascii="Noto Serif CJK SC" w:hAnsi="Noto Serif CJK SC" w:eastAsia="Noto Serif CJK SC"/>
          <w:sz w:val="21"/>
        </w:rPr>
        <w:drawing>
          <wp:inline xmlns:a="http://schemas.openxmlformats.org/drawingml/2006/main" xmlns:pic="http://schemas.openxmlformats.org/drawingml/2006/picture">
            <wp:extent cx="5940000" cy="2544417"/>
            <wp:docPr id="1" name="Picture 1" descr="CalibAgent 工程架构总览：实验配置、主动规划、安全过滤、后端执行、测量、贝叶斯估计、停止与补偿模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44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AF2F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文档版本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9"/>
              </w:rPr>
              <w:t>v0.1 - Implementation Baseline</w:t>
            </w:r>
          </w:p>
        </w:tc>
      </w:tr>
      <w:tr>
        <w:tc>
          <w:tcPr>
            <w:tcW w:type="dxa" w:w="4819"/>
            <w:shd w:fill="EAF2F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日期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9"/>
              </w:rPr>
              <w:t>2026-07-17</w:t>
            </w:r>
          </w:p>
        </w:tc>
      </w:tr>
      <w:tr>
        <w:tc>
          <w:tcPr>
            <w:tcW w:type="dxa" w:w="4819"/>
            <w:shd w:fill="EAF2F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目标平台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9"/>
              </w:rPr>
              <w:t>Isaac Lab 仿真 + Unitree Go2 真机</w:t>
            </w:r>
          </w:p>
        </w:tc>
      </w:tr>
      <w:tr>
        <w:tc>
          <w:tcPr>
            <w:tcW w:type="dxa" w:w="4819"/>
            <w:shd w:fill="EAF2F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建议投稿目标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9"/>
              </w:rPr>
              <w:t>ICRA 2027；首稿截止 2026-09-15</w:t>
            </w:r>
          </w:p>
        </w:tc>
      </w:tr>
      <w:tr>
        <w:tc>
          <w:tcPr>
            <w:tcW w:type="dxa" w:w="4819"/>
            <w:shd w:fill="EAF2F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文档用途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9"/>
              </w:rPr>
              <w:t>作为代码仓、接口、实验和验收的单一事实来源（SSOT）</w:t>
            </w:r>
          </w:p>
        </w:tc>
      </w:tr>
    </w:tbl>
    <w:p>
      <w:r>
        <w:rPr>
          <w:rFonts w:ascii="Noto Serif CJK SC" w:hAnsi="Noto Serif CJK SC" w:eastAsia="Noto Serif CJK SC"/>
          <w:sz w:val="21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目录与使用方式</w:t>
      </w:r>
    </w:p>
    <w:p>
      <w:r>
        <w:rPr>
          <w:rFonts w:ascii="Noto Serif CJK SC" w:hAnsi="Noto Serif CJK SC" w:eastAsia="Noto Serif CJK SC"/>
          <w:sz w:val="21"/>
        </w:rPr>
        <w:t>本文件是一份“可编码”的工程规格，而不是论文方法概述。每个阶段都包含输入、实现任务、接口、测试、交付物和完成定义。建议将本文件放入仓库 docs/engineering_spec.docx，并在每次架构变更时同步更新。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1. 项目边界与成功标准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2. 总体架构与工程原则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3. 技术栈与环境冻结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4. 代码仓结构与公共接口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5. 运行时状态机和数据流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6. 测量与数据预处理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7. 概率标定模型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8. 主动实验设计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9. 安全监督、停止与域移检测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10. 前馈补偿与导航接口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11. Isaac Lab 仿真工程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12. 全量仿真实验设计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13. 真机集成路线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14. 测试、CI 与复现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15. 阶段计划与交付物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16. 第一轮编码清单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附录 A-D：接口、配置、日志和验收清单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建议执行方式：</w:t>
            </w:r>
            <w:r>
              <w:rPr>
                <w:rFonts w:ascii="Noto Serif CJK SC" w:hAnsi="Noto Serif CJK SC" w:eastAsia="Noto Serif CJK SC"/>
                <w:sz w:val="19"/>
              </w:rPr>
              <w:t>先完成 Phase 0-4 的最小闭环，再开始 GP residual、模型切换和导航大规模实验。任何新功能必须先在离线回放和仿真 ground truth 上通过，再进入真机。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1. 项目边界与成功标准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1.1 研究问题</w:t>
      </w:r>
    </w:p>
    <w:p>
      <w:r>
        <w:rPr>
          <w:rFonts w:ascii="Noto Serif CJK SC" w:hAnsi="Noto Serif CJK SC" w:eastAsia="Noto Serif CJK SC"/>
          <w:sz w:val="21"/>
        </w:rPr>
        <w:t>系统输入为目标机体速度指令 u = [v_x, v_y, ω]，observation为真实或参考机体速度 y。CalibAgent 在有限实验预算、安全约束和环境上下文 c 下，自主选择下一条速度指令、更新 command-to-velocity 模型、估计预测不确定性，并在满足任务精度时停止。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y_t = g_{M,θ}(u_{t-d}, c_t) + ε_t</w:t>
      </w:r>
    </w:p>
    <w:p>
      <w:r>
        <w:rPr>
          <w:rFonts w:ascii="Noto Serif CJK SC" w:hAnsi="Noto Serif CJK SC" w:eastAsia="Noto Serif CJK SC"/>
          <w:sz w:val="21"/>
        </w:rPr>
        <w:t>最终系统输出不是一个离线拟合脚本，而是两个可部署组件：① 可带不确定性的 forward model；② 将 desired velocity 转换为可执行 command 的 constrained compensator。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1.2 MVP 与论文完整版边界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范围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MVP（必须完成）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完整版（有余力再做）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模型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线性参数化 basis model；解析贝叶斯更新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GP residual、模型证据选择、动态模型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选点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候选池 + 任务加权预测方差降低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EIG Monte Carlo、多步 look-ahead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安全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硬包络、slew limit、姿态/位置 abort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学习风险模型、安全 BO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停止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集成不确定性 + 留出验证 + 硬预算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风险感知停止、自动阈值校准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域移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残差 NLL/CUSUM + posterior inflation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上下文条件化、多任务/meta prior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平台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Go2 + Isaac Lab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第二四足平台、跨机器人迁移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Agent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确定性 orchestrator；无 LLM 依赖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语义先验或自然语言配置扩展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1.3 论文级成功标准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类别</w:t>
            </w:r>
          </w:p>
        </w:tc>
        <w:tc>
          <w:tcPr>
            <w:tcW w:type="dxa" w:w="351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主指标</w:t>
            </w:r>
          </w:p>
        </w:tc>
        <w:tc>
          <w:tcPr>
            <w:tcW w:type="dxa" w:w="368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建议成功门槛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样本效率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达到目标 task-weighted RMSE 所需有效 trials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相对随机/LHS 减少 ≥30%；相对 dense oracle 性能差距 ≤10%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不确定性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95% 预测区间覆盖率与区间宽度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覆盖率 90%-98%，且明显优于无校准 uncertainty baseline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停止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stop regret、过早停止率、额外 trial 数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过早停止率 &lt;5%；达到目标后额外 trials 中位数 ≤3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安全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safety trigger、越界、跌倒/失稳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完整系统无严重安全事件；危险候选均被拒绝或及时终止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域移恢复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检测延迟与恢复预算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变化后 3-5 个 trials 内检测；用 dense 预算的 ≤40% 恢复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导航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成功率、碰撞率、到达时间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在相同 planner 下，相对 raw cmd 显著改善，并接近 dense calibration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门槛说明：</w:t>
            </w:r>
            <w:r>
              <w:rPr>
                <w:rFonts w:ascii="Noto Serif CJK SC" w:hAnsi="Noto Serif CJK SC" w:eastAsia="Noto Serif CJK SC"/>
                <w:sz w:val="19"/>
              </w:rPr>
              <w:t>以上为工程目标，不应提前写成论文结论。最终阈值需通过仿真 pilot 和真机噪声水平重新标定。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1.4 明确不做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不重新训练底层 locomotion policy；标定对象是上层 velocity command 到实际机体速度的部署接口。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不让 LLM 直接计算信息增益、产生未经安全过滤的速度指令或决定安全边界。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首版不追求全动态系统辨识；先确保稳态和轻量一阶动态模型可闭环。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首版不把 LiDAR odometry 称为 ground truth；仿真使用 root state 真值，真机称 reference velocity，并用独立外部测量验证子集。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2. 总体架构与工程原则</w:t>
      </w:r>
    </w:p>
    <w:p>
      <w:pPr>
        <w:jc w:val="center"/>
      </w:pPr>
      <w:r>
        <w:rPr>
          <w:rFonts w:ascii="Noto Serif CJK SC" w:hAnsi="Noto Serif CJK SC" w:eastAsia="Noto Serif CJK SC"/>
          <w:sz w:val="21"/>
        </w:rPr>
        <w:drawing>
          <wp:inline xmlns:a="http://schemas.openxmlformats.org/drawingml/2006/main" xmlns:pic="http://schemas.openxmlformats.org/drawingml/2006/picture">
            <wp:extent cx="6120000" cy="2621521"/>
            <wp:docPr id="2" name="Picture 2" descr="CalibAgent 分层架构与主要数据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1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Noto Serif CJK SC" w:hAnsi="Noto Serif CJK SC" w:eastAsia="Noto Serif CJK SC"/>
          <w:sz w:val="21"/>
        </w:rPr>
        <w:t>图 1  CalibAgent 全量工程架构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2.1 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层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职责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不得承担的职责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Core Algorithms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模型、后验、规划器、停止、域移、补偿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不得依赖 Isaac Lab、ROS 2 或 Unitree SDK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Runtime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状态机、trial 调度、重试、错误处理、日志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不得包含机器人厂商专用调用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Backend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仿真/真机执行命令并返回统一observation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不得实现算法逻辑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Safety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独立硬约束、状态监控、abort/recovery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不得被 agent 绕过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Evaluation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统一运行基线、消融和统计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不得修改核心算法实现以适配某个实验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2.2 核心工程原则</w:t>
      </w:r>
    </w:p>
    <w:p>
      <w:r>
        <w:rPr>
          <w:rFonts w:ascii="Noto Serif CJK SC" w:hAnsi="Noto Serif CJK SC" w:eastAsia="Noto Serif CJK SC"/>
          <w:b/>
          <w:sz w:val="21"/>
        </w:rPr>
        <w:t>算法与后端解耦：</w:t>
      </w:r>
      <w:r>
        <w:rPr>
          <w:rFonts w:ascii="Noto Serif CJK SC" w:hAnsi="Noto Serif CJK SC" w:eastAsia="Noto Serif CJK SC"/>
          <w:sz w:val="21"/>
        </w:rPr>
        <w:t>同一 CalibAgentCore 必须能在 OfflineReplayBackend、IsaacLabBackend 和 Go2RosBackend 上运行。</w:t>
      </w:r>
    </w:p>
    <w:p>
      <w:r>
        <w:rPr>
          <w:rFonts w:ascii="Noto Serif CJK SC" w:hAnsi="Noto Serif CJK SC" w:eastAsia="Noto Serif CJK SC"/>
          <w:b/>
          <w:sz w:val="21"/>
        </w:rPr>
        <w:t>配置驱动：</w:t>
      </w:r>
      <w:r>
        <w:rPr>
          <w:rFonts w:ascii="Noto Serif CJK SC" w:hAnsi="Noto Serif CJK SC" w:eastAsia="Noto Serif CJK SC"/>
          <w:sz w:val="21"/>
        </w:rPr>
        <w:t>实验差异全部通过 YAML/配置类表达，不允许复制脚本后手工改常量。</w:t>
      </w:r>
    </w:p>
    <w:p>
      <w:r>
        <w:rPr>
          <w:rFonts w:ascii="Noto Serif CJK SC" w:hAnsi="Noto Serif CJK SC" w:eastAsia="Noto Serif CJK SC"/>
          <w:b/>
          <w:sz w:val="21"/>
        </w:rPr>
        <w:t>事件可追溯：</w:t>
      </w:r>
      <w:r>
        <w:rPr>
          <w:rFonts w:ascii="Noto Serif CJK SC" w:hAnsi="Noto Serif CJK SC" w:eastAsia="Noto Serif CJK SC"/>
          <w:sz w:val="21"/>
        </w:rPr>
        <w:t>每个候选、拒绝原因、后验摘要、停止判定和safety trigger都必须写入结构化日志。</w:t>
      </w:r>
    </w:p>
    <w:p>
      <w:r>
        <w:rPr>
          <w:rFonts w:ascii="Noto Serif CJK SC" w:hAnsi="Noto Serif CJK SC" w:eastAsia="Noto Serif CJK SC"/>
          <w:b/>
          <w:sz w:val="21"/>
        </w:rPr>
        <w:t>确定性复现：</w:t>
      </w:r>
      <w:r>
        <w:rPr>
          <w:rFonts w:ascii="Noto Serif CJK SC" w:hAnsi="Noto Serif CJK SC" w:eastAsia="Noto Serif CJK SC"/>
          <w:sz w:val="21"/>
        </w:rPr>
        <w:t>每个 run 记录 git commit、环境锁文件、Isaac Lab commit、随机种子、模型/配置 hash。</w:t>
      </w:r>
    </w:p>
    <w:p>
      <w:r>
        <w:rPr>
          <w:rFonts w:ascii="Noto Serif CJK SC" w:hAnsi="Noto Serif CJK SC" w:eastAsia="Noto Serif CJK SC"/>
          <w:b/>
          <w:sz w:val="21"/>
        </w:rPr>
        <w:t>安全优先：</w:t>
      </w:r>
      <w:r>
        <w:rPr>
          <w:rFonts w:ascii="Noto Serif CJK SC" w:hAnsi="Noto Serif CJK SC" w:eastAsia="Noto Serif CJK SC"/>
          <w:sz w:val="21"/>
        </w:rPr>
        <w:t>candidate planner 只提议；SafetyFilter 是发送指令前不可绕过的最后一道门。</w:t>
      </w:r>
    </w:p>
    <w:p>
      <w:r>
        <w:rPr>
          <w:rFonts w:ascii="Noto Serif CJK SC" w:hAnsi="Noto Serif CJK SC" w:eastAsia="Noto Serif CJK SC"/>
          <w:b/>
          <w:sz w:val="21"/>
        </w:rPr>
        <w:t>先离线后在线：</w:t>
      </w:r>
      <w:r>
        <w:rPr>
          <w:rFonts w:ascii="Noto Serif CJK SC" w:hAnsi="Noto Serif CJK SC" w:eastAsia="Noto Serif CJK SC"/>
          <w:sz w:val="21"/>
        </w:rPr>
        <w:t>所有算法变更依次通过 unit test → synthetic test → replay → vectorized sim → 单环境 sim → 真机。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3. 技术栈与环境冻结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3.1 建议技术栈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子系统</w:t>
            </w:r>
          </w:p>
        </w:tc>
        <w:tc>
          <w:tcPr>
            <w:tcW w:type="dxa" w:w="266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选择</w:t>
            </w:r>
          </w:p>
        </w:tc>
        <w:tc>
          <w:tcPr>
            <w:tcW w:type="dxa" w:w="464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仿真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NVIDIA Isaac Lab，External + Manager-Based project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标定是传统控制/实验编排问题，不需要把 agent 写成 RL 环境；复用 Go2 asset、terrain、sensor 和 event manager。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核心算法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Python 3.10+；NumPy/SciPy/PyTorch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核心保持 simulator-agnostic；解析模型可优先 NumPy/SciPy，批量仿真可用 Torch。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配置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YAML + dataclass/Pydantic；实验层可选 Hydra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所有阈值、候选范围、模型 basis 和域移参数均配置化。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数据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Parquet + JSON manifest；真机 raw 数据保留 rosbag2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结构化指标使用 Parquet；原始时序用于回放和重新处理。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真机通信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Ubuntu 22.04 + ROS 2 Humble + Unitree SDK2/官方 ROS 2 接口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与厂商官方推荐环境保持一致；使用高层 velocity control。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质量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pytest、ruff、mypy/pyright、pre-commit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CI 中执行快速单测；GPU 仿真测试作为 nightly 或手工 gate。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3.2 环境隔离</w:t>
      </w:r>
    </w:p>
    <w:p>
      <w:r>
        <w:rPr>
          <w:rFonts w:ascii="Noto Serif CJK SC" w:hAnsi="Noto Serif CJK SC" w:eastAsia="Noto Serif CJK SC"/>
          <w:sz w:val="21"/>
        </w:rPr>
        <w:t>不要强行在同一个 Python 环境中安装 Isaac Lab、ROS 2 和 Unitree Python SDK。建议采用三个环境，通过公共数据契约和仓库内纯 Python core 包连接：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环境</w:t>
            </w:r>
          </w:p>
        </w:tc>
        <w:tc>
          <w:tcPr>
            <w:tcW w:type="dxa" w:w="39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内容</w:t>
            </w:r>
          </w:p>
        </w:tc>
        <w:tc>
          <w:tcPr>
            <w:tcW w:type="dxa" w:w="311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输出接口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sim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Isaac Lab + calibagent_core + calibagent_sim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TrialObservation / RunManifest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robot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ROS 2 Humble + Unitree SDK2 + calibagent_core + calibagent_ros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同一 TrialObservation / RunManifest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analysis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pandas/pyarrow/scipy/matplotlib + calibagent_eval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表格、统计、论文图</w:t>
            </w:r>
          </w:p>
        </w:tc>
      </w:tr>
    </w:tbl>
    <w:p>
      <w:pPr>
        <w:spacing w:after="0"/>
      </w:pP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env/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sim/environment.lock.yml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robot/Dockerfile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analysis/requirements.lock.txt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isaaclab_commit.txt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unitree_sdk_commit.txt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版本策略：</w:t>
            </w:r>
            <w:r>
              <w:rPr>
                <w:rFonts w:ascii="Noto Serif CJK SC" w:hAnsi="Noto Serif CJK SC" w:eastAsia="Noto Serif CJK SC"/>
                <w:sz w:val="19"/>
              </w:rPr>
              <w:t>不要依赖 “latest”。首次跑通后立即记录 Isaac Lab 和 Unitree SDK commit；后续升级必须通过回归实验并生成独立变更记录。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3.3 官方能力与本项目对应关系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官方能力</w:t>
            </w:r>
          </w:p>
        </w:tc>
        <w:tc>
          <w:tcPr>
            <w:tcW w:type="dxa" w:w="652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项目用法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External project template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生成独立仓库/extension，避免直接修改 Isaac Lab 主仓。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ManagerBasedEnv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场景、action、observation、event 和 sensor 模块化，但不定义 RL reward。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TerrainGenerator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生成平地、坡面、粗糙地形和可复现 terrain seed。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EventManager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reset/interval 时改变质量、摩擦、外力、传感器参数，构造域移。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Contact/IMU/RayCaster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构造安全监控、姿态质量门控和 LiDAR-like observation。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Go2 velocity environment/asset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复用 Go2 资产和既有 velocity-tracking locomotion policy。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4. 代码仓结构与公共接口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4.1 推荐仓库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calibagent/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pyproject.toml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README.md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docs/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engineering_spec.docx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architecture.md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└── experiment_registry.md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env/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sim/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robot/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└── analysis/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src/calibagent/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interfaces/          # dataclass, Protocol, enums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core/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models/          # Bayesian models / model library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planning/        # candidate generation and scoring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safety/          # hard constraints and risk checks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stopping/        # stop and shift detectors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compensation/    # constrained inverse mapping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└── runtime/         # orchestrator and state machine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measurement/         # synchronization, SE(2) velocity, QC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backends/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replay.py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isaaclab.py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└── go2_ros.py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sim/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envs/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distortions/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sensors/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└── locomotion/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ros/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nodes/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├── msgs/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│   └── launch/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eval/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└── cli/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configs/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agent/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model/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planner/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sim/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robot/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└── experiments/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scripts/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run_calibration.py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run_benchmark.py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replay_run.py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└── build_figures.py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├── tests/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unit/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├── integration/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│   └── regression/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└── outputs/                 # gitignored; run_id/manifest + data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4.2 公共数据结构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@dataclass(frozen=True)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class VelocityCommand: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vx: float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vy: float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wz: float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duration_s: float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frame: str = "base"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@dataclass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class RobotContext: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terrain_id: str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payload_kg: float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battery_ratio: float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gait_id: str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session_id: str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@dataclass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class TrialObservation: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command: VelocityCommand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mean_velocity: np.ndarray          # [vx, vy, wz]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covariance: np.ndarray             # 3x3 measurement covariance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timestamps: tuple[float, float]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context: RobotContext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quality: dict[str, float | bool]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safety_events: list[str]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raw_ref: str | None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@dataclass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class PredictiveDistribution: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mean: np.ndarray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covariance: np.ndarray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model_id: str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posterior_version: int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4.3 必须稳定的 Protocol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class CalibrationModel(Protocol):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initialize(self, prior: PriorState) -&gt; None: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update(self, obs: TrialObservation) -&gt; None: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predict(self, command: np.ndarray, context: RobotContext) -&gt; PredictiveDistribution: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hypothetical_update(self, command: np.ndarray, measurement_cov: np.ndarray) -&gt; "CalibrationModel":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save_state(self, path: Path) -&gt; None: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class RobotBackend(Protocol):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reset(self, context: RobotContext) -&gt; None: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get_state(self) -&gt; RobotState: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execute_trial(self, command: VelocityCommand, policy: TrialPolicy) -&gt; RawTrialData: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emergency_stop(self, reason: str) -&gt; None: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class CandidatePlanner(Protocol):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propose(self, posterior, task_distribution, history, k: int = 1) -&gt; list[Candidate]: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class SafetyFilter(Protocol):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evaluate(self, candidate: Candidate, state: RobotState, history) -&gt; SafetyDecision: 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接口冻结点：</w:t>
            </w:r>
            <w:r>
              <w:rPr>
                <w:rFonts w:ascii="Noto Serif CJK SC" w:hAnsi="Noto Serif CJK SC" w:eastAsia="Noto Serif CJK SC"/>
                <w:sz w:val="19"/>
              </w:rPr>
              <w:t>Phase 0 结束后，上述数据结构和 Protocol 需要通过 ADR（Architecture Decision Record）冻结。后续允许新增字段，但不得随意改变语义。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5. 运行时状态机和数据流</w:t>
      </w:r>
    </w:p>
    <w:p>
      <w:pPr>
        <w:jc w:val="center"/>
      </w:pPr>
      <w:r>
        <w:rPr>
          <w:rFonts w:ascii="Noto Serif CJK SC" w:hAnsi="Noto Serif CJK SC" w:eastAsia="Noto Serif CJK SC"/>
          <w:sz w:val="21"/>
        </w:rPr>
        <w:drawing>
          <wp:inline xmlns:a="http://schemas.openxmlformats.org/drawingml/2006/main" xmlns:pic="http://schemas.openxmlformats.org/drawingml/2006/picture">
            <wp:extent cx="6120000" cy="1903584"/>
            <wp:docPr id="3" name="Picture 3" descr="标定 session 状态机：空闲、预检查、平滑加速、激励、测量、平滑减速、验证、更新、决策、结束和中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agent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Noto Serif CJK SC" w:hAnsi="Noto Serif CJK SC" w:eastAsia="Noto Serif CJK SC"/>
          <w:sz w:val="21"/>
        </w:rPr>
        <w:t>图 2  单次标定任务状态机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5.1 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状态</w:t>
            </w:r>
          </w:p>
        </w:tc>
        <w:tc>
          <w:tcPr>
            <w:tcW w:type="dxa" w:w="45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主要动作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PRECHECK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检查通信、姿态、定位质量、区域边界和电量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通过进入 RAMP_IN；失败 ABORT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RAMP_IN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按加速度限制从 0 平滑到候选指令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达到目标或触发安全阈值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EXCITE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保持或按实验 primitive 执行指令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达到 settle/measure 起点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MEASURE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记录 reference pose、IMU、contact、cmd 和状态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达到测量时长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RAMP_OUT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平滑回零并稳定站立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速度/姿态恢复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VALIDATE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时序同步、稳态窗口、质量门控、异常检测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有效进入 UPDATE；可重试或 ABORT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UPDATE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更新后验、指标、候选缓存和域移统计量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进入 DECIDE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DECIDE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检查 stop、hard budget、domain shift、下一候选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DONE 或下一 trial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5.2 单次 trial 推荐时序（初始值）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15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时长</w:t>
            </w:r>
          </w:p>
        </w:tc>
        <w:tc>
          <w:tcPr>
            <w:tcW w:type="dxa" w:w="56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预检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0.2-0.5 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确认状态；真机可更长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ramp-in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0.4-0.8 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限制线加速度和角加速度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settle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0.6-1.2 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等待瞬态衰减；动态模型实验可保留该段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measurement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1.5-3.0 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计算均值速度和协方差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ramp-out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0.4-0.8 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回零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cooldown/recenter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0-2 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按位置边界或姿态决定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这些时长必须配置化。仿真首先通过 step response 估计延迟和时间常数，再确定 settle window；真机通过已有 dense dataset 做同样分析。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5.3 Agent 主循环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while not stop_rule.should_stop(state):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candidates = planner.propose(model.posterior, task_distribution, history)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decision = safety_filter.select_first_safe(candidates, backend.get_state())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if decision.none_safe: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    terminate("NO_SAFE_CANDIDATE")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raw = backend.execute_trial(decision.command, trial_policy)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obs = measurement_pipeline.process(raw)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if not obs.quality["valid"]: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    retry_or_abort(obs.quality)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    continue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shift_event = shift_detector.update(model, obs)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model.update(obs)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recorder.commit_trial(obs, model.summary(), shift_event)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if shift_event.triggered: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    adaptation_policy.apply(model, history, shift_event)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compensator = build_compensator(model, command_bounds)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6. 测量与数据预处理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6.1 输入时序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流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仿真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真机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command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agent 输出和 policy 实际接收值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/cmd_vel 或 Unitree high-level command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pose/reference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root pose/velocity ground truth；可额外模拟 LiDAR estimator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LiDAR odometry pose + covariance；mocap 子集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IMU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sim IMU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机体 IMU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contact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foot contact force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可用 low state/足端接触估计（若可靠）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system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terrain/physics parameters/seed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battery、gait、payload、网络状态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6.2 时间同步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所有消息转换到单调时钟；保存 source timestamp 与 receive timestamp。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使用 command edge 与速度响应做一次 session-level 延迟估计；MVP 可用互相关获得粗延迟 d。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每个 trial 在 [t_start, t_end] 上重采样到固定频率，例如 50 Hz。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如果时间戳跳变、丢帧比例或定位 covariance 超阈值，则 trial 标记为 invalid。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6.3 SE(2) 速度估计</w:t>
      </w:r>
    </w:p>
    <w:p>
      <w:r>
        <w:rPr>
          <w:rFonts w:ascii="Noto Serif CJK SC" w:hAnsi="Noto Serif CJK SC" w:eastAsia="Noto Serif CJK SC"/>
          <w:sz w:val="21"/>
        </w:rPr>
        <w:t>不要直接对相邻 pose 做差。建议在滑动窗口内对 SE(2) pose 做局部线性/鲁棒回归，得到世界系速度后再变换到机体坐标。对角速度使用 unwrap 后回归或 SE(2) log map。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ξ = Log(T(t₀)⁻¹ T(t₁)) / (t₁ - t₀),     y_body = [v_x, v_y, ω]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输出</w:t>
            </w:r>
          </w:p>
        </w:tc>
        <w:tc>
          <w:tcPr>
            <w:tcW w:type="dxa" w:w="425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建议方法</w:t>
            </w:r>
          </w:p>
        </w:tc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质量字段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mean_velocity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measurement window 内 robust mean/Huber regression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num_samples、outlier_ratio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covariance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block bootstrap 或回归残差协方差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condition number、effective sample size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steady mask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|dy/dt|、roll/pitch 方差、cmd constant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steady_ratio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odometry quality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covariance、matching score、drop rate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odom_valid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6.4 Trial 质量门控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规则</w:t>
            </w:r>
          </w:p>
        </w:tc>
        <w:tc>
          <w:tcPr>
            <w:tcW w:type="dxa" w:w="56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默认策略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有效样本少于阈值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无条件丢弃，最多重试 1 次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稳态比例不足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标记 transient；动态模型可收录，稳态模型丢弃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姿态或接触异常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安全中止；不用于模型更新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估计 covariance 过大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保留但降低权重，或丢弃；必须记录理由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重复指令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允许，但 planner 应基于信息增益避免无意义重复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7. 概率标定模型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7.1 Phase 1-4 推荐模型：线性参数化 basis model</w:t>
      </w:r>
    </w:p>
    <w:p>
      <w:r>
        <w:rPr>
          <w:rFonts w:ascii="Noto Serif CJK SC" w:hAnsi="Noto Serif CJK SC" w:eastAsia="Noto Serif CJK SC"/>
          <w:sz w:val="21"/>
        </w:rPr>
        <w:t>为了尽快实现可解析后验和高效主动设计，首版使用“对输入非线性、对参数线性”的 basis model。每个输出轴独立维护参数后验，之后再扩展输出协方差。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y_j = w_jᵀ φ(u, c) + ε_j,     w_j ~ N(μ₀,j, Σ₀,j),     ε_j ~ N(0, σ²_j)</w:t>
      </w:r>
    </w:p>
    <w:p>
      <w:r>
        <w:rPr>
          <w:rFonts w:ascii="Noto Serif CJK SC" w:hAnsi="Noto Serif CJK SC" w:eastAsia="Noto Serif CJK SC"/>
          <w:sz w:val="21"/>
        </w:rPr>
        <w:t>推荐基础特征：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φ(u) = [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1,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vx, vy, wz,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vx*vy, vx*wz, vy*wz,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vx^2, vy^2, wz^2,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hinge(vx; ±d_x), hinge(vy; ±d_y), hinge(wz; ±d_w),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saturation_basis(vx), saturation_basis(vy), saturation_basis(wz)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防止过参数化：</w:t>
            </w:r>
            <w:r>
              <w:rPr>
                <w:rFonts w:ascii="Noto Serif CJK SC" w:hAnsi="Noto Serif CJK SC" w:eastAsia="Noto Serif CJK SC"/>
                <w:sz w:val="19"/>
              </w:rPr>
              <w:t>MVP 先启用常数、全耦合线性项和少量 hinge；通过离线交叉验证逐步增加二次项。basis 必须标准化，先验方差按特征尺度设置。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7.2 解析贝叶斯更新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Σ_N⁻¹ = Σ₀⁻¹ + Φᵀ R⁻¹ Φ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μ_N = Σ_N (Σ₀⁻¹ μ₀ + Φᵀ R⁻¹ y)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Var[y*|u*] = φ(u*)ᵀ Σ_N φ(u*) + σ²</w:t>
      </w:r>
    </w:p>
    <w:p>
      <w:r>
        <w:rPr>
          <w:rFonts w:ascii="Noto Serif CJK SC" w:hAnsi="Noto Serif CJK SC" w:eastAsia="Noto Serif CJK SC"/>
          <w:sz w:val="21"/>
        </w:rPr>
        <w:t>每条 observation 可以带 3×3 measurement covariance。MVP 可先按轴使用方差对角项；Phase 5 再实现多输出联合模型。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7.3 模型层级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0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ID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结构</w:t>
            </w:r>
          </w:p>
        </w:tc>
        <w:tc>
          <w:tcPr>
            <w:tcW w:type="dxa" w:w="328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目的</w:t>
            </w:r>
          </w:p>
        </w:tc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进入阶段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M0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对角 affine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最小 sanity baseline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全耦合 affine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捕获 vx/vy/wz 轴间耦合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M1 + hinge/saturation basis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死区和饱和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Phase 2-3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M2 + delay/一阶响应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导航瞬态相关性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Phase 5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M2/M3 + GP residual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结构失配和复杂非线性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Phase 6，可选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7.4 Model selection</w:t>
      </w:r>
    </w:p>
    <w:p>
      <w:r>
        <w:rPr>
          <w:rFonts w:ascii="Noto Serif CJK SC" w:hAnsi="Noto Serif CJK SC" w:eastAsia="Noto Serif CJK SC"/>
          <w:sz w:val="21"/>
        </w:rPr>
        <w:t>不要让 agent 自由生成模型。使用固定模型库，并通过留出 predictive NLL、BIC 或 marginal likelihood 进行数值选择。推荐模型升级规则：当前模型连续 K 个有效 trials 出现结构化残差，且候选更复杂模型在 replay buffer 上的 predictive NLL 改善超过阈值，才允许升级。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判据</w:t>
            </w:r>
          </w:p>
        </w:tc>
        <w:tc>
          <w:tcPr>
            <w:tcW w:type="dxa" w:w="623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Predictive NLL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主判据；同时考虑均值误差和 uncertainty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Task-weighted RMSE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保证升级对真实导航速度分布有价值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复杂度惩罚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防止少量数据过拟合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residual correlation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检测未建模动态或上下文效应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8. 主动实验设计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8.1 候选生成</w:t>
      </w:r>
    </w:p>
    <w:p>
      <w:r>
        <w:rPr>
          <w:rFonts w:ascii="Noto Serif CJK SC" w:hAnsi="Noto Serif CJK SC" w:eastAsia="Noto Serif CJK SC"/>
          <w:sz w:val="21"/>
        </w:rPr>
        <w:t>候选生成与候选评分分离。候选池包含结构化轴向指令、耦合指令和低差异序列，确保早期可辨识性和边界覆盖。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候选类型</w:t>
            </w:r>
          </w:p>
        </w:tc>
        <w:tc>
          <w:tcPr>
            <w:tcW w:type="dxa" w:w="147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比例建议</w:t>
            </w:r>
          </w:p>
        </w:tc>
        <w:tc>
          <w:tcPr>
            <w:tcW w:type="dxa" w:w="51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轴向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30%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(±v,0,0)、(0,±v,0)、(0,0,±ω)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二维耦合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35%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(vx,vy,0)、(vx,0,wz)、(0,vy,wz)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三维耦合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20%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(vx,vy,wz)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局部 refinement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15%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当前高不确定或高残差邻域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离散候选初始可用 Sobol/LHS 生成 500-5000 个点，再加入人工设计的轴向点。所有候选先经过静态包络和最小间距去重。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8.2 任务加权集成方差降低（MVP 核心）</w:t>
      </w:r>
    </w:p>
    <w:p>
      <w:r>
        <w:rPr>
          <w:rFonts w:ascii="Noto Serif CJK SC" w:hAnsi="Noto Serif CJK SC" w:eastAsia="Noto Serif CJK SC"/>
          <w:sz w:val="21"/>
        </w:rPr>
        <w:t>对于线性高斯模型，假设在候选 u_c 处采样一次，可以解析计算后验 covariance 的变化，无需真实 y 值。对任务网格 U_task 的预测方差降低求和，即为候选分数。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Σ′ = Σ - Σφ_c φ_cᵀΣ / (σ²_c + φ_cᵀΣφ_c)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Score(u_c) = Σ_{u∈U_task} q(u) · [Var(y|u,D) - Var(y|u,D∪u_c)] - λ·Cost(u_c)</w:t>
      </w:r>
    </w:p>
    <w:p>
      <w:r>
        <w:rPr>
          <w:rFonts w:ascii="Noto Serif CJK SC" w:hAnsi="Noto Serif CJK SC" w:eastAsia="Noto Serif CJK SC"/>
          <w:sz w:val="21"/>
        </w:rPr>
        <w:t>Score 对三个输出轴求加权和。Cost 可包含 trial 时间、预计位移、回零成本和风险惩罚。该目标比纯参数 D-optimal 更直接地对齐导航工作区域。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8.3 批量选点</w:t>
      </w:r>
    </w:p>
    <w:p>
      <w:r>
        <w:rPr>
          <w:rFonts w:ascii="Noto Serif CJK SC" w:hAnsi="Noto Serif CJK SC" w:eastAsia="Noto Serif CJK SC"/>
          <w:sz w:val="21"/>
        </w:rPr>
        <w:t>仿真 benchmark 可以一次选择 batch K，以提高并行度；真机默认 K=1。批量使用 greedy fantasy update：选择第一个候选后，用 hypothetical covariance update 更新模型，再选下一个。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8.4 探索与覆盖约束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约束</w:t>
            </w:r>
          </w:p>
        </w:tc>
        <w:tc>
          <w:tcPr>
            <w:tcW w:type="dxa" w:w="623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初始设计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先执行 6-10 个安全轴向 seed points，避免 posterior 奇异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最小覆盖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各符号、各轴和低/中速度层级至少 1 个有效点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重复抑制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与历史命令距离小且信息增益低则降权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边界限制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早期限制在 60%-70% 包络，后验稳定后再扩展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任务权重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从实际导航 cmd 日志估计 q(u)，无日志时使用分层速度网格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8.5 Planner 单元测试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一维线性模型中，planner 应优先选择包络端点。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已有端点数据但中心高不确定时，应转向未覆盖区域。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提高某一任务区域 q(u) 后，候选应向该区域移动。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风险成本增大时，高速度候选排名应下降。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hypothetical update 后，batch 内候选不应全部重复。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9. 安全监督、停止与域移检测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9.1 SafetyFilter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层级</w:t>
            </w:r>
          </w:p>
        </w:tc>
        <w:tc>
          <w:tcPr>
            <w:tcW w:type="dxa" w:w="413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约束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静态命令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vx/vy/wz 范围、线速度范数、线角速度耦合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拒绝候选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变化率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线加速度、角加速度、command jerk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修改为 ramp profile 或拒绝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工作区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预计位移、边界距离、朝向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降低 duration / recenter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姿态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|roll|、|pitch|、base height、角速度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立即 ramp-out/急停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接触/滑移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足端异常、速度与接触不一致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中止并标记数据无效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定位质量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odometry covariance/drop rate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暂停试验，不更新模型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系统状态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电量、网络、控制模式、E-stop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禁止开始或硬停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真机硬要求：</w:t>
            </w:r>
            <w:r>
              <w:rPr>
                <w:rFonts w:ascii="Noto Serif CJK SC" w:hAnsi="Noto Serif CJK SC" w:eastAsia="Noto Serif CJK SC"/>
                <w:sz w:val="19"/>
              </w:rPr>
              <w:t>物理急停、遥控器 dead-man、人工观察员和清空实验区不属于软件可替代项。安全节点应独立于 agent 进程，并可在 agent 崩溃时发送零速度。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9.2 停止规则</w:t>
      </w:r>
    </w:p>
    <w:p>
      <w:r>
        <w:rPr>
          <w:rFonts w:ascii="Noto Serif CJK SC" w:hAnsi="Noto Serif CJK SC" w:eastAsia="Noto Serif CJK SC"/>
          <w:sz w:val="21"/>
        </w:rPr>
        <w:t>停止不应只看训练误差。建议同时使用四个条件：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条件</w:t>
            </w:r>
          </w:p>
        </w:tc>
        <w:tc>
          <w:tcPr>
            <w:tcW w:type="dxa" w:w="362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定义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角色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集成预测不确定性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U_task = E_{u~q}[tr Var(g(u)|D)]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主停止量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验证误差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固定 validation commands 的 task-weighted RMSE/NLL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防止过度自信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边际收益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最近 K 个 trials 的 uncertainty reduction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避免低收益继续采集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硬预算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trials、时间、距离、区域或电量上限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必停条件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建议逻辑：满足最小 trial 数和覆盖约束后，若 U_task &lt; δ_U 且 validation RMSE &lt; δ_E；或连续 K 次边际收益低于 δ_G，则停止。任何 hard budget 达到即停止并标记 budget_exhausted。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9.3 域移检测</w:t>
      </w:r>
    </w:p>
    <w:p>
      <w:r>
        <w:rPr>
          <w:rFonts w:ascii="Noto Serif CJK SC" w:hAnsi="Noto Serif CJK SC" w:eastAsia="Noto Serif CJK SC"/>
          <w:sz w:val="21"/>
        </w:rPr>
        <w:t>使用每个新 observation 的 posterior predictive NLL 或标准化残差 z_t，维护 CUSUM/滑动窗口统计。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z_t = (y_t - μ_t)ᵀ S_t⁻¹ (y_t - μ_t),     S_t = Σ_pred,t + R_t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事件</w:t>
            </w:r>
          </w:p>
        </w:tc>
        <w:tc>
          <w:tcPr>
            <w:tcW w:type="dxa" w:w="595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单个异常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记录，不立即重标定；可能是定位噪声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连续 K 次 NLL 超阈值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触发 domain_shift_suspected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上下文明确变化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切换 context ID，并对 posterior covariance 膨胀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变化后恢复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用 warm-start prior 进行小预算主动重标定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频繁抖动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增加 hysteresis 和最小驻留时间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10. 前馈补偿与导航接口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10.1 约束逆映射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sz w:val="21"/>
        </w:rPr>
        <w:t>u* = argmin_{u∈U_safe} E[||g_θ(u,c)-v_des||²] + λ||u-v_des||² + ρ·Risk(u)</w:t>
      </w:r>
    </w:p>
    <w:p>
      <w:r>
        <w:rPr>
          <w:rFonts w:ascii="Noto Serif CJK SC" w:hAnsi="Noto Serif CJK SC" w:eastAsia="Noto Serif CJK SC"/>
          <w:sz w:val="21"/>
        </w:rPr>
        <w:t>对于线性/平滑 basis model，可用投影 L-BFGS、SQP 或离散候选 + 局部优化。不要直接对 mapping 做代数求逆，因为死区、饱和和耦合可能产生不可逆或多解。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10.2 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模式</w:t>
            </w:r>
          </w:p>
        </w:tc>
        <w:tc>
          <w:tcPr>
            <w:tcW w:type="dxa" w:w="652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OFF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原始 cmd 直通，用于 baseline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FIXED_MAP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使用冻结 mapping，不更新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CALIBRATION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agent 控制试验，导航暂停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DEPLOY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补偿器在线工作，但模型冻结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MONITOR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补偿器工作并监测域移；触发后请求重新标定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10.3 导航集成约束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补偿器只修改速度指令，不修改 planner、local controller 或 obstacle inflation 参数。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保持原始 desired cmd、compensated cmd 和实际速度三条时序，便于因果分析。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补偿器输出再次通过导航运行时的 command envelope 和 slew limiter。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模型不确定性高的速度区域可采用保守缩放，而不是盲目外推。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11. Isaac Lab 仿真工程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11.1 项目创建与环境选择</w:t>
      </w:r>
    </w:p>
    <w:p>
      <w:r>
        <w:rPr>
          <w:rFonts w:ascii="Noto Serif CJK SC" w:hAnsi="Noto Serif CJK SC" w:eastAsia="Noto Serif CJK SC"/>
          <w:sz w:val="21"/>
        </w:rPr>
        <w:t>从 Isaac Lab external manager-based template 创建独立项目。标定环境使用 ManagerBasedEnv，而不是 ManagerBasedRLEnv；固定 locomotion policy 作为机器人速度控制器，CalibAgent 位于环境外层或自定义 manager 中。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# 在 Isaac Lab 根目录生成 external manager-based 项目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./isaaclab.sh --new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# 期望产物（示意）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source/calibagent_sim/calibagent_sim/tasks/velocity_calibration/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calib_env_cfg.py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scene_cfg.py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actions.py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observations.py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events.py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terminations.py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scripts/run_calibration.py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11.2 两级仿真真实性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层级</w:t>
            </w:r>
          </w:p>
        </w:tc>
        <w:tc>
          <w:tcPr>
            <w:tcW w:type="dxa" w:w="39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机制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Tier A：可控 distortion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在 cmd 进入 locomotion policy 前注入已知 h_θ(u,c)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知道真值，验证模型、planner、停止和统计正确性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Tier B：物理域变化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摩擦、质量、COM、motor strength、delay、sensor noise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产生非理想、非完全匹配的真实 mapping，测试鲁棒性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Tier A 是算法单元测试；Tier B 是系统可信度测试。两者都必须做，不能只在人工定义 mapping 上宣称真实机器人有效。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11.3 DistortionLayer 设计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class CommandDistortion: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reset(self, env_ids, context, rng):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step(self, u_cmd, dt) -&gt; u_effective: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  def ground_truth(self) -&gt; dict: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u0 = apply_deadzone(u_cmd, d)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u1 = A @ basis_or_identity(u0) + b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u2 = saturate(u1, limits)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u3 = delay_buffer.push_and_read(u2, delay_steps)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u_effective = first_order_filter(u3, tau, dt) + heteroscedastic_noise(u3)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参数</w:t>
            </w:r>
          </w:p>
        </w:tc>
        <w:tc>
          <w:tcPr>
            <w:tcW w:type="dxa" w:w="56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初始扫描范围（需 pilot 调整）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axis gain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0.65-1.15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cross coupling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-0.15 至 0.15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deadzone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线速度 0-0.15 m/s；角速度 0-0.25 rad/s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saturation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额定包络的 50%-100%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delay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0-250 ms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first-order τ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0.05-0.35 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noise std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随 |u| 增大的异方差模型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11.4 Scene 与传感器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组件</w:t>
            </w:r>
          </w:p>
        </w:tc>
        <w:tc>
          <w:tcPr>
            <w:tcW w:type="dxa" w:w="623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Robot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UNITREE_GO2_CFG；加载已验证的 velocity tracking policy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Calibration arena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平地 10-15 m 方形区域；边界和 recenter 逻辑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Terrains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flat、slope、rough、friction patches；固定 seed 和 difficulty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Ground truth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root linear/angular velocity 和 pose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LiDAR-like reference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RayCaster 或对 ground-truth pose 注入延迟/噪声/掉帧，再走与真机相同 measurement pipeline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Safety sensors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IMU、base state、foot contact force、boundary distance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Domain events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reset/interval 改变 mass、friction、COM、external force、sensor quality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11.5 仿真环境 API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obs = {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"robot_state": RobotState,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"reference_pose": PoseStampedBatch,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"ground_truth_velocity": Tensor[num_envs, 3],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"imu": Tensor[num_envs, ...],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"contacts": Tensor[num_envs, 4, ...],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"context_truth": ContextBatch,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}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action = {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"velocity_command": Tensor[num_envs, 3],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"trial_phase": EnumBatch,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}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11.6 并行策略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运行类型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num_envs</w:t>
            </w:r>
          </w:p>
        </w:tc>
        <w:tc>
          <w:tcPr>
            <w:tcW w:type="dxa" w:w="45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debug/play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1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可视化状态机、安全和时序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algorithm benchmark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64-512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不同 seed/distortion 并行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navigation evaluation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16-128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不同地图与起终点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sensor realism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1-16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RTX/RayCaster 或高成本传感器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并行注意：</w:t>
            </w:r>
            <w:r>
              <w:rPr>
                <w:rFonts w:ascii="Noto Serif CJK SC" w:hAnsi="Noto Serif CJK SC" w:eastAsia="Noto Serif CJK SC"/>
                <w:sz w:val="19"/>
              </w:rPr>
              <w:t>一个 calibration episode 内的 trials 是序贯的；并行维度应是独立 seed/机器人实例，而不是把同一机器人的多个候选当作同时执行。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12. 全量仿真实验设计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12.1 Baselines 与消融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7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ID</w:t>
            </w:r>
          </w:p>
        </w:tc>
        <w:tc>
          <w:tcPr>
            <w:tcW w:type="dxa" w:w="425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方法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B0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Raw command / no calibration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下游性能下界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B1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Dense grid + same model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数据充足 oracle/upper bound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B2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Random uniform + same budget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基础随机基线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B3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Sobol/LHS + same budget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强非自适应覆盖基线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B4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Local OED / D-opt with fixed affine model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传统主动设计基线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B5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CalibAgent without task weights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验证 task-aware 目标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B6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CalibAgent without stop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验证 uncertainty stopping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B7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CalibAgent fixed model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验证模型升级/残差模块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B8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Full CalibAgent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完整方法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12.2 实验组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3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实验</w:t>
            </w:r>
          </w:p>
        </w:tc>
        <w:tc>
          <w:tcPr>
            <w:tcW w:type="dxa" w:w="238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核心问题</w:t>
            </w:r>
          </w:p>
        </w:tc>
        <w:tc>
          <w:tcPr>
            <w:tcW w:type="dxa" w:w="294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设置</w:t>
            </w:r>
          </w:p>
        </w:tc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主输出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E0 软件正确性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公式和数据流是否正确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synthetic linear/nonlinear ground truth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posterior 与闭式解一致、planner 选择合理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E1 样本效率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少量 trials 是否达到 oracle 精度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5 类 distortion × 20 seeds × 多预算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RMSE/NLL vs trials/time/distance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E2 不确定性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预测区间是否校准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不同噪声、模型匹配/失配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coverage、width、ECE-like metric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E3 停止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能否在正确时机停止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不同目标阈值和噪声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stop regret、过早停止率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E4 安全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危险候选能否被过滤/中止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边界、姿态、低摩擦、延迟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violations、abort latency、有效数据损失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E5 域移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变化后是否检测并快速恢复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中途切换 friction/payload/gain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检测延迟、恢复 trials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E6 模型失配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固定模型与升级策略差异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非线性、迟滞、异方差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NLL、model selection accuracy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E7 导航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标定是否改善任务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固定 planner，多地图/障碍密度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成功率、碰撞、到达时间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12.3 Distortion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Family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结构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检查点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F1 affine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增益、bias、轴耦合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最简单可辨识场景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F2 deadzone/saturation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低速死区、高速饱和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主动采样是否找到拐点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F3 dynamics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delay + first-order response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稳态模型何时失配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F4 heteroscedastic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噪声随速度和地面变化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uncertainty calibration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F5 physics-emergent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摩擦/质量/COM/策略跟踪误差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真实结构失配与鲁棒性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12.4 预算与重复次数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层级</w:t>
            </w:r>
          </w:p>
        </w:tc>
        <w:tc>
          <w:tcPr>
            <w:tcW w:type="dxa" w:w="623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Pilot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每组 5 seeds；预算 [5,10,20,30]，用于调阈值和排错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Main simulation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每组至少 20 seeds；最终曲线使用配对 seed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Navigation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每方法×地图条件至少 20 episodes；时间不足时最少 10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Real robot calibration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每条件 5-10 次完整 calibration sessions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Real navigation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每方法×路线 10-20 次，起点/终点和障碍随机种子配对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12.5 主指标定义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指标</w:t>
            </w:r>
          </w:p>
        </w:tc>
        <w:tc>
          <w:tcPr>
            <w:tcW w:type="dxa" w:w="623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Task-weighted RMSE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在固定 task command grid 上，按 q(u) 加权的 forward prediction RMSE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Integrated uncertainty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同一 grid 上预测 covariance trace 的加权均值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Trials-to-target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第一次同时满足 RMSE 与 uncertainty 阈值的有效 trial 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Calibration cost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trial 数、执行时间、行走距离、重置次数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Coverage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真实 y 落入 90%/95% predictive interval 的比例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Stop regret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agent 停止时误差与最早可达目标时刻之间的额外成本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Safety burden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候选拒绝数、abort 数、越界/跌倒/姿态超阈值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Shift recovery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检测延迟 + 恢复到目标精度所需 trials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12.6 统计方案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所有方法使用相同 distortion seed、terrain seed 和 evaluation grid，采用 paired comparison。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曲线报告均值/中位数及 95% bootstrap CI；重尾指标优先报告中位数和 IQR。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主要假设提前固定：Full vs LHS 的 trials-to-target；Full vs fixed-OED 的 task-weighted RMSE。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避免只挑最佳阈值：planner/stop 阈值在 pilot seeds 上确定，main seeds 不再调整。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保存每个 run 的完整 manifest，以支持剔除失败 run 时公开规则和原因。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12.7 论文图表预定义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图/表</w:t>
            </w:r>
          </w:p>
        </w:tc>
        <w:tc>
          <w:tcPr>
            <w:tcW w:type="dxa" w:w="680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Fig.1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系统架构 + 真机闭环照片/示意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Fig.2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task-weighted RMSE vs trials/time/distance；主结果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Fig.3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uncertainty heatmap 与实际 error heatmap；停止时刻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Fig.4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domain shift 检测和主动恢复曲线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Fig.5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导航成功率/碰撞率/到达时间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Table 1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不同 distortion family 的 trials-to-target 与性能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Table 2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消融：task weight、stop、safety、model adaptation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13. 真机集成路线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13.1 ROS 2 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节点</w:t>
            </w:r>
          </w:p>
        </w:tc>
        <w:tc>
          <w:tcPr>
            <w:tcW w:type="dxa" w:w="56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calib_agent_node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运行 orchestrator，管理 session 和 trial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go2_backend_node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封装 Unitree high-level velocity command 和状态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measurement_node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订阅 LiDAR odometry/IMU，输出统一 TrialObservation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safety_supervisor_node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独立 watchdog、姿态/边界/通信监控和零速度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compensator_node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DEPLOY/MONITOR 模式下转换 desired cmd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session_recorder_node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rosbag2 + structured manifest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13.2 Lifecycle</w:t>
      </w:r>
    </w:p>
    <w:p>
      <w:r>
        <w:rPr>
          <w:rFonts w:ascii="Noto Serif CJK SC" w:hAnsi="Noto Serif CJK SC" w:eastAsia="Noto Serif CJK SC"/>
          <w:sz w:val="21"/>
        </w:rPr>
        <w:t>建议节点采用 ROS 2 managed lifecycle：unconfigured → inactive → active → finalized。只有当 backend、定位和 safety supervisor 均 active 时，agent 才能进入 CALIBRATION；任何依赖失活都触发零速度和 session abort。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13.3 真机接口 Topic/Service（建议）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11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名称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类型</w:t>
            </w:r>
          </w:p>
        </w:tc>
        <w:tc>
          <w:tcPr>
            <w:tcW w:type="dxa" w:w="368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/calibagent/desired_cmd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Twist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上层/实验目标速度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/calibagent/safe_cmd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Twist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经过 safety 和补偿后的最终命令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/calibagent/reference_odom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Odometry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LiDAR reference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/calibagent/status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自定义 msg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state、trial、posterior、stop reason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/calibagent/start_session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service/action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启动带配置 hash 的标定 session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/calibagent/abort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service + 独立硬通道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停止并进入安全状态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13.4 真机逐级放行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Gate</w:t>
            </w:r>
          </w:p>
        </w:tc>
        <w:tc>
          <w:tcPr>
            <w:tcW w:type="dxa" w:w="368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允许内容</w:t>
            </w:r>
          </w:p>
        </w:tc>
        <w:tc>
          <w:tcPr>
            <w:tcW w:type="dxa" w:w="368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R0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不发运动命令，只采日志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时钟、TF、odometry、状态正确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R1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人工固定 6 个低速轴向命令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状态机、安全、measurement pipeline 正确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R2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agent 选点，但包络限制 40%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无异常、posterior 收敛趋势合理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R3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包络 70%，完整停止规则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重复 session 稳定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R4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全工作包络和域移实验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通过 safety review 与 pilot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R5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导航部署对比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补偿输出平滑且回滚机制有效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14. 测试、CI 与复现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14.1 测试金字塔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级别</w:t>
            </w:r>
          </w:p>
        </w:tc>
        <w:tc>
          <w:tcPr>
            <w:tcW w:type="dxa" w:w="425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内容</w:t>
            </w:r>
          </w:p>
        </w:tc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触发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Unit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posterior update、feature、planner score、stop、safety geometry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每次提交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Synthetic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已知 ground truth 下收敛与 coverage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每次 PR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Replay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已有 dense real dataset 的 offline sequential replay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每次算法变更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Sim integration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1-env 状态机；vectorized benchmark smoke test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每日/里程碑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Regression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固定 seed 输出关键指标容差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每个 release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Robot dry-run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不发命令或低速 Gate R0/R1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真机发布前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14.2 必须的单元测试样例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Bayesian update 与 batch closed-form 解数值一致。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增加数据后 posterior covariance 半正定且不增大。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候选评分在对称问题中满足符号对称。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SafetyFilter 对边界、速度范数、slew 和姿态规则给出稳定 reason code。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StopRule 在最小 trials 前不停止；hard budget 必停。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DomainShiftDetector 对孤立异常不触发，对持续偏差在指定延迟内触发。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Compensator 的输出始终位于安全包络，且模型 identity 时近似直通。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14.3 Run manifest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run_id: 20260717_153022_F2_seed0042_full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git_commit: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isaaclab_commit: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config_hash: ...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random_seeds: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global: 42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terrain: 1204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distortion: 9001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backend: isaaclab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model_id: M2_basis_blr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planner_id: task_iv_reduction_v1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stop_reason: target_reached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artifacts: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trials: trials.parquet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posterior: posterior.npz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metrics: metrics.json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raw: optional_path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14.4 Definition of Reproducible</w:t>
      </w:r>
    </w:p>
    <w:p>
      <w:r>
        <w:rPr>
          <w:rFonts w:ascii="Noto Serif CJK SC" w:hAnsi="Noto Serif CJK SC" w:eastAsia="Noto Serif CJK SC"/>
          <w:sz w:val="21"/>
        </w:rPr>
        <w:t>同一 commit、锁文件、配置和 seed 在同一硬件类型上，核心数值指标应在预设容差内复现；允许物理模拟产生微小差异，但 trials-to-target 和主 RMSE 不应跨越统计结论。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15. 阶段计划与预计交付产物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15.1 人力假设</w:t>
      </w:r>
    </w:p>
    <w:p>
      <w:r>
        <w:rPr>
          <w:rFonts w:ascii="Noto Serif CJK SC" w:hAnsi="Noto Serif CJK SC" w:eastAsia="Noto Serif CJK SC"/>
          <w:sz w:val="21"/>
        </w:rPr>
        <w:t>以下排期假设：1 名主算法/仿真工程师全职，1 名真机实验同学半职并行；已有 Go2、LiDAR odometry、现有 dense mapping 代码和可用 locomotion policy。若只有 1 人全职，真机和论文阶段至少增加 2-3 周。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15.2 完整工程排期（建议 12-14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3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阶段</w:t>
            </w:r>
          </w:p>
        </w:tc>
        <w:tc>
          <w:tcPr>
            <w:tcW w:type="dxa" w:w="85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周</w:t>
            </w:r>
          </w:p>
        </w:tc>
        <w:tc>
          <w:tcPr>
            <w:tcW w:type="dxa" w:w="311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交付产物</w:t>
            </w:r>
          </w:p>
        </w:tc>
        <w:tc>
          <w:tcPr>
            <w:tcW w:type="dxa" w:w="35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完成定义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P0 架构冻结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0-1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仓库、环境、接口、ADR、CI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core 能导入；3 backend stub 通过类型检查；manifest 可生成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P1 被动标定基线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1-2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measurement、M0/M1、offline replay、dense/grid/random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已有数据上复现当前 mapping 改善；无数据泄漏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P2 概率模型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2-4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M2 basis BLR、uncertainty、coverage 测试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synthetic coverage 合格；posterior 单测通过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P3 主动规划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4-6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候选生成、IV reduction、batch fantasy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E1 中显著优于随机/LHS pilot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P4 安全与停止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6-7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state machine、SafetyFilter、StopRule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危险候选可复现拒绝；stop 不过早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P5 Isaac Lab 全闭环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7-9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Go2、distortion、terrain、vectorization、benchmark CLI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一条命令完成多 seed benchmark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P6 域移/模型适应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9-10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CUSUM、posterior inflation、M3/M4 可选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E5 恢复曲线可复现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P7 导航实验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10-11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固定 planner、地图集、指标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B0/B1/B8 下游结果完整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P8 真机集成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并行 6-12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ROS 2 节点、R0-R5 gates、pilot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至少 3 个工况完整 sessions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P9 全量实验与论文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12-14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主实验、统计、图表、视频、文稿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所有表图可由脚本重建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15.3 ICRA 2027 压缩关键路径（截止 2026-09-15）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日期窗口</w:t>
            </w:r>
          </w:p>
        </w:tc>
        <w:tc>
          <w:tcPr>
            <w:tcW w:type="dxa" w:w="45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必须完成</w:t>
            </w:r>
          </w:p>
        </w:tc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砍掉/延后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7/17-7/24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P0 + P1；离线 replay、统一 schema、M1 baseline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GP、模型自动切换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7/25-8/02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P2；M2 BLR + uncertainty + coverage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复杂多输出 covariance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8/03-8/11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P3；主动选点 + pilot 仿真主曲线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多步 look-ahead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8/12-8/19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P4 + P5；安全、停止、Go2 全闭环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第二机器人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8/20-8/27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E1-E5 主仿真；真机 R0-R2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大规模 rough terrain 花样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8/28-9/04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真机完整 sessions + 导航；论文初稿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FM/LLM 扩展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9/05-9/10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补实验、统计、图表、视频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非关键功能冻结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9/11-9/15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只修论文和致命 bug；不再改核心算法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所有新功能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关键取舍：</w:t>
            </w:r>
            <w:r>
              <w:rPr>
                <w:rFonts w:ascii="Noto Serif CJK SC" w:hAnsi="Noto Serif CJK SC" w:eastAsia="Noto Serif CJK SC"/>
                <w:sz w:val="19"/>
              </w:rPr>
              <w:t>压缩版论文只承诺：一个四足平台、一个解析概率模型、任务相关主动选点、不确定性停机、域移恢复和下游导航。模型结构自动生成、跨机器人零样本和 foundation model 全部延后。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15.4 每阶段交付物清单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765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P0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repo skeleton；pyproject；环境锁；interfaces.py；backend stubs；ADR-001/002；CI badge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P1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data converter；offline replay backend；M0/M1；grid/random/LHS baseline；baseline report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P2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M2 BLR；posterior serialization；uncertainty heatmap；coverage unit tests；model card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P3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candidate pool；task distribution；planner；planner diagnostics；sample-efficiency pilot report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P4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runtime state machine；SafetyFilter；StopRule；fault-injection test report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P5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Isaac Lab external project；Go2 scene；distortion library；vectorized runner；sim Docker/lock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P6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shift detector；adaptation policy；domain-shift benchmark；可选 M3/M4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P7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navigation maps；fixed planner configs；navigation benchmark script；result table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P8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ROS 2 launch；nodes；R0-R5 checklist；robot session logs；独立 reference validation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P9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frozen configs；main results；ablation；statistical notebook/script；paper figures；demo video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15.5 里程碑 Go/No-Go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Gate</w:t>
            </w:r>
          </w:p>
        </w:tc>
        <w:tc>
          <w:tcPr>
            <w:tcW w:type="dxa" w:w="413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Go 条件</w:t>
            </w:r>
          </w:p>
        </w:tc>
        <w:tc>
          <w:tcPr>
            <w:tcW w:type="dxa" w:w="294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No-Go 时动作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G1 概率模型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offline/synthetic uncertainty 与 error 正相关且 coverage 合理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回退到更简单 features，校准 noise model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G2 主动选点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pilot 中至少一个主 distortion family 优于 LHS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检查 objective、candidate coverage 和 leakage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G3 停止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目标达到后额外 trials 小，过早停止低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改为 validation-gated stop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G4 真机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R2 低速 agent session 无安全/数据异常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暂停自动化，回到 replay/debug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G5 论文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主曲线在仿真和真机均有一致趋势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缩小 claim，不用下游指标替代样本效率主结论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16. 第一轮编码清单（从今天开始）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16.1 前 48 小时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创建仓库和 src layout；配置 ruff/pytest/type checking/pre-commit。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写出 interfaces dataclass 和 Protocol，增加 JSON round-trip test。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把现有 dense dataset 转换为统一 TrialObservation/Parquet schema。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OfflineReplayBackend，允许按给定 index 顺序返回 observation。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M0/M1 least-squares + predict，复现现有 mapping 基线。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建立 configs/experiments/offline_baseline.yaml 和 run manifest。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16.2 第 1 周结束前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BayesianLinearModel（单轴后验 + 三轴 wrapper）。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feature standardizer 和 M2 最小 feature set。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task command grid 与 task-weighted RMSE/uncertainty。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random、Sobol/LHS、grid 三个 sampler。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完成 synthetic affine/deadzone 数据生成器和 20 个核心 unit tests。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输出第一版 figure：RMSE/uncertainty vs trials（offline sequential replay）。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16.3 第 2 周结束前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hypothetical covariance update 和 integrated variance reduction score。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candidate pool、greedy batch selection 和 planner diagnostics。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在 synthetic + offline replay 比较 LHS vs active。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实现 StopRule v1 和 validation grid。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冻结 M2 feature set、noise model 和第一版阈值。</w:t>
      </w:r>
    </w:p>
    <w:p>
      <w:pPr>
        <w:pStyle w:val="Heading2"/>
      </w:pPr>
      <w:r>
        <w:rPr>
          <w:rFonts w:ascii="Noto Serif CJK SC" w:hAnsi="Noto Serif CJK SC" w:eastAsia="Noto Serif CJK SC"/>
          <w:sz w:val="21"/>
        </w:rPr>
        <w:t>16.4 初始 CLI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# 离线顺序回放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python -m calibagent.cli.run_calibration       backend=replay experiment=offline_active_m2 seed=1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# 单环境 Isaac Lab 调试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./isaaclab.sh -p scripts/run_calibration.py       --num_envs 1 --headless false --config configs/experiments/sim_debug.yaml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# 批量 benchmark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python -m calibagent.cli.run_benchmark       suite=configs/experiments/e1_sample_efficiency.yaml workers=4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# 生成论文图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python -m calibagent.cli.build_figures       registry=outputs/main_registry.parquet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17. 主要风险与降级方案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风险</w:t>
            </w:r>
          </w:p>
        </w:tc>
        <w:tc>
          <w:tcPr>
            <w:tcW w:type="dxa" w:w="300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早期信号</w:t>
            </w:r>
          </w:p>
        </w:tc>
        <w:tc>
          <w:tcPr>
            <w:tcW w:type="dxa" w:w="39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降级方案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LiDAR reference 噪声过大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重复同一 cmd 方差大、coverage 失真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延长 measurement window；质量加权；mocap 子集；先做仿真/回放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稳态 mapping 无法解释导航改善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稳态 RMSE 好但导航无提升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加入 delay/一阶动态 M3；限制论文 claim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active planner 不优于 LHS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候选集中、早期曲线相同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任务网格/feature 可辨识性检查；增加 cost/coverage；使用 exact IV reduction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uncertainty 过度自信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coverage 低、stop 过早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噪声层级模型、posterior inflation、validation gate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Isaac Lab policy 跟踪不稳定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无 distortion 时也大误差/跌倒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先使用 flat task；固定经过验证的 checkpoint；暂不做 rough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真机排期不足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8 月下旬仍未通过 R2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减少工况，保留 1 地面 + 1 payload shift；强化仿真统计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范围失控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同时开发 GP、LLM、第二平台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按压缩关键路径冻结非关键功能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附录 A：推荐配置文件</w:t>
      </w:r>
    </w:p>
    <w:p>
      <w:pPr>
        <w:pStyle w:val="CodeBlock"/>
        <w:shd w:fill="F3F3F3"/>
      </w:pPr>
      <w:r>
        <w:rPr>
          <w:rFonts w:ascii="DejaVu Sans Mono" w:hAnsi="DejaVu Sans Mono" w:eastAsia="DejaVu Sans Mono"/>
          <w:sz w:val="16"/>
        </w:rPr>
        <w:t>agent: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min_trials: 8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max_trials: 40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retry_invalid_trial: 1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command_space: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vx: [-1.0, 1.0]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vy: [-0.5, 0.5]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wz: [-1.5, 1.5]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max_linear_norm: 1.0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max_accel: 0.8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max_yaw_accel: 1.5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trial: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ramp_in_s: 0.6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settle_s: 0.8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measure_s: 2.0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ramp_out_s: 0.6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sample_rate_hz: 50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model: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id: M2_basis_blr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feature_set: affine_cross_hinge_v1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prior_scale: 1.0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noise_mode: learned_diagonal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planner: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id: task_iv_reduction_v1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candidate_count: 2048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seed_design_count: 8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task_grid_size: 1000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risk_weight: 0.2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distance_weight: 0.05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stopping: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integrated_uncertainty_threshold: 0.015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validation_rmse_threshold: 0.08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min_marginal_gain: 0.001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marginal_window: 4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>shift: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detector: predictive_nll_cusum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warmup_trials: 5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consecutive_threshold: 3</w:t>
      </w:r>
      <w:r>
        <w:rPr>
          <w:rFonts w:ascii="Noto Serif CJK SC" w:hAnsi="Noto Serif CJK SC" w:eastAsia="Noto Serif CJK SC"/>
          <w:sz w:val="21"/>
        </w:rPr>
        <w:br/>
      </w:r>
      <w:r>
        <w:rPr>
          <w:rFonts w:ascii="DejaVu Sans Mono" w:hAnsi="DejaVu Sans Mono" w:eastAsia="DejaVu Sans Mono"/>
          <w:sz w:val="16"/>
        </w:rPr>
        <w:t xml:space="preserve">  posterior_inflation: 4.0</w:t>
      </w:r>
    </w:p>
    <w:p>
      <w:r>
        <w:rPr>
          <w:rFonts w:ascii="Noto Serif CJK SC" w:hAnsi="Noto Serif CJK SC" w:eastAsia="Noto Serif CJK SC"/>
          <w:sz w:val="21"/>
        </w:rPr>
        <w:t>数值仅为启动默认值，必须通过 pilot 校准并在主实验前冻结。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附录 B：Trial 日志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字段组</w:t>
            </w:r>
          </w:p>
        </w:tc>
        <w:tc>
          <w:tcPr>
            <w:tcW w:type="dxa" w:w="680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字段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身份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run_id、session_id、trial_id、method_id、seed、timestamp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候选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candidate command、score、cost、rank、reject reasons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执行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actual command profile、duration、distance、backend state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observation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mean velocity、covariance、quality、raw_ref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模型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model_id、posterior_version、predictive mean/cov before update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决策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uncertainty before/after、stop flags、shift flags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安全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precheck、violations、abort reason、recovery action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上下文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7"/>
              </w:rPr>
              <w:t>terrain、payload、battery、gait、distortion truth（仅仿真）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附录 C：Phase 验收清单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所有配置和 commit 已记录；没有手工隐藏参数。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同一核心代码在 replay 和 Isaac Lab backend 上运行。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模型 uncertainty 在 synthetic ground truth 上通过 coverage test。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active planner 有单元测试和 candidate diagnostic 图。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所有 safety reject/abort 都有稳定 reason code。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stop reason 唯一且可追溯；budget exhaustion 与 target reached 区分。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main experiment seeds 与 pilot seeds 分离。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dense oracle 不与 prior/model selection 数据发生泄漏。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真机 reference 与独立外部真值至少完成子集验证。</w:t>
      </w:r>
    </w:p>
    <w:p>
      <w:pPr>
        <w:pStyle w:val="ListBullet"/>
      </w:pPr>
      <w:r>
        <w:rPr>
          <w:rFonts w:ascii="Noto Serif CJK SC" w:hAnsi="Noto Serif CJK SC" w:eastAsia="Noto Serif CJK SC"/>
          <w:sz w:val="20"/>
        </w:rPr>
        <w:t>[ ] 所有论文图可由一个脚本从原始 run manifest 重建。</w:t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附录 D：外部技术依据</w:t>
      </w:r>
    </w:p>
    <w:p>
      <w:r>
        <w:rPr>
          <w:rFonts w:ascii="Noto Sans CJK SC" w:hAnsi="Noto Sans CJK SC" w:eastAsia="Noto Sans CJK SC"/>
          <w:b/>
          <w:sz w:val="19"/>
        </w:rPr>
        <w:t xml:space="preserve">[1] </w:t>
      </w:r>
      <w:hyperlink r:id="rId13">
        <w:r>
          <w:rPr>
            <w:color w:val="1F4E79"/>
            <w:u w:val="single"/>
            <w:rFonts w:ascii="Noto Sans CJK SC" w:hAnsi="Noto Sans CJK SC" w:eastAsia="Noto Sans CJK SC"/>
          </w:rPr>
          <w:t>Isaac Lab Quickstart Guide：project template 与 external/manager-based 选择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[2] </w:t>
      </w:r>
      <w:hyperlink r:id="rId14">
        <w:r>
          <w:rPr>
            <w:color w:val="1F4E79"/>
            <w:u w:val="single"/>
            <w:rFonts w:ascii="Noto Sans CJK SC" w:hAnsi="Noto Sans CJK SC" w:eastAsia="Noto Sans CJK SC"/>
          </w:rPr>
          <w:t>Isaac Lab Manager-Based Base Environment 教程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[3] </w:t>
      </w:r>
      <w:hyperlink r:id="rId15">
        <w:r>
          <w:rPr>
            <w:color w:val="1F4E79"/>
            <w:u w:val="single"/>
            <w:rFonts w:ascii="Noto Sans CJK SC" w:hAnsi="Noto Sans CJK SC" w:eastAsia="Noto Sans CJK SC"/>
          </w:rPr>
          <w:t>Isaac Lab Sensors Overview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[4] </w:t>
      </w:r>
      <w:hyperlink r:id="rId16">
        <w:r>
          <w:rPr>
            <w:color w:val="1F4E79"/>
            <w:u w:val="single"/>
            <w:rFonts w:ascii="Noto Sans CJK SC" w:hAnsi="Noto Sans CJK SC" w:eastAsia="Noto Sans CJK SC"/>
          </w:rPr>
          <w:t>Isaac Lab Terrain Generator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[5] </w:t>
      </w:r>
      <w:hyperlink r:id="rId17">
        <w:r>
          <w:rPr>
            <w:color w:val="1F4E79"/>
            <w:u w:val="single"/>
            <w:rFonts w:ascii="Noto Sans CJK SC" w:hAnsi="Noto Sans CJK SC" w:eastAsia="Noto Sans CJK SC"/>
          </w:rPr>
          <w:t>Isaac Lab Go2 velocity environment configuration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[6] </w:t>
      </w:r>
      <w:hyperlink r:id="rId18">
        <w:r>
          <w:rPr>
            <w:color w:val="1F4E79"/>
            <w:u w:val="single"/>
            <w:rFonts w:ascii="Noto Sans CJK SC" w:hAnsi="Noto Sans CJK SC" w:eastAsia="Noto Sans CJK SC"/>
          </w:rPr>
          <w:t>Unitree SDK2 Python official repository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[7] </w:t>
      </w:r>
      <w:hyperlink r:id="rId19">
        <w:r>
          <w:rPr>
            <w:color w:val="1F4E79"/>
            <w:u w:val="single"/>
            <w:rFonts w:ascii="Noto Sans CJK SC" w:hAnsi="Noto Sans CJK SC" w:eastAsia="Noto Sans CJK SC"/>
          </w:rPr>
          <w:t>Unitree ROS 2 official repository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[8] </w:t>
      </w:r>
      <w:hyperlink r:id="rId20">
        <w:r>
          <w:rPr>
            <w:color w:val="1F4E79"/>
            <w:u w:val="single"/>
            <w:rFonts w:ascii="Noto Sans CJK SC" w:hAnsi="Noto Sans CJK SC" w:eastAsia="Noto Sans CJK SC"/>
          </w:rPr>
          <w:t>ROS 2 managed lifecycle documentation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ans CJK SC" w:hAnsi="Noto Sans CJK SC" w:eastAsia="Noto Sans CJK SC"/>
          <w:b/>
          <w:sz w:val="19"/>
        </w:rPr>
        <w:t xml:space="preserve">[9] </w:t>
      </w:r>
      <w:hyperlink r:id="rId21">
        <w:r>
          <w:rPr>
            <w:color w:val="1F4E79"/>
            <w:u w:val="single"/>
            <w:rFonts w:ascii="Noto Sans CJK SC" w:hAnsi="Noto Sans CJK SC" w:eastAsia="Noto Sans CJK SC"/>
          </w:rPr>
          <w:t>ICRA 2027 official call for papers</w:t>
        </w:r>
      </w:hyperlink>
      <w:r>
        <w:rPr>
          <w:rFonts w:ascii="Noto Serif CJK SC" w:hAnsi="Noto Serif CJK SC" w:eastAsia="Noto Serif CJK SC"/>
          <w:sz w:val="18"/>
        </w:rPr>
        <w:t>（访问：2026-07-17）</w:t>
      </w:r>
    </w:p>
    <w:p>
      <w:r>
        <w:rPr>
          <w:rFonts w:ascii="Noto Serif CJK SC" w:hAnsi="Noto Serif CJK SC" w:eastAsia="Noto Serif CJK SC"/>
          <w:sz w:val="21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/>
          <w:sz w:val="21"/>
        </w:rPr>
        <w:t>文档结束：立即执行的唯一优先级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First vertical slice：</w:t>
            </w:r>
            <w:r>
              <w:rPr>
                <w:rFonts w:ascii="Noto Serif CJK SC" w:hAnsi="Noto Serif CJK SC" w:eastAsia="Noto Serif CJK SC"/>
                <w:sz w:val="19"/>
              </w:rPr>
              <w:t>本周先打通“已有数据 → replay backend → Bayesian M2 → active planner → stop → manifest/figure”的完整竖切。该竖切不依赖 Isaac Lab 和 ROS 2，却能验证论文最核心的样本效率主张。竖切通过后，再把 backend 替换为 Isaac Lab。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工程推进中，任何需求都应回答两个问题：它是否改善 trials-to-target 或不确定性可信度？它是否在 ICRA 时间线内提供可验收证据？若答案均为否，进入 backlog，不进入主分支。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CalibAgent 工程规格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050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27" w:right="170"/>
    </w:pPr>
    <w:rPr>
      <w:rFonts w:ascii="DejaVu Sans Mono" w:hAnsi="DejaVu Sans Mono" w:eastAsia="DejaVu Sans Mono"/>
      <w:sz w:val="16"/>
    </w:rPr>
  </w:style>
  <w:style w:type="paragraph" w:customStyle="1" w:styleId="CaptionCN">
    <w:name w:val="Caption CN"/>
    <w:pPr>
      <w:spacing w:after="140"/>
      <w:jc w:val="center"/>
    </w:pPr>
    <w:rPr>
      <w:rFonts w:ascii="Noto Sans CJK SC" w:hAnsi="Noto Sans CJK SC" w:eastAsia="Noto Sans CJK SC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isaac-sim.github.io/IsaacLab/main/source/setup/quickstart.html" TargetMode="External"/><Relationship Id="rId14" Type="http://schemas.openxmlformats.org/officeDocument/2006/relationships/hyperlink" Target="https://isaac-sim.github.io/IsaacLab/develop/source/tutorials/03_envs/create_manager_base_env.html" TargetMode="External"/><Relationship Id="rId15" Type="http://schemas.openxmlformats.org/officeDocument/2006/relationships/hyperlink" Target="https://isaac-sim.github.io/IsaacLab/main/source/overview/core-concepts/sensors/index.html" TargetMode="External"/><Relationship Id="rId16" Type="http://schemas.openxmlformats.org/officeDocument/2006/relationships/hyperlink" Target="https://isaac-sim.github.io/IsaacLab/develop/source/api/lab/isaaclab.terrains.html" TargetMode="External"/><Relationship Id="rId17" Type="http://schemas.openxmlformats.org/officeDocument/2006/relationships/hyperlink" Target="https://github.com/isaac-sim/IsaacLab/blob/main/source/isaaclab_tasks/isaaclab_tasks/manager_based/locomotion/velocity/config/go2/rough_env_cfg.py" TargetMode="External"/><Relationship Id="rId18" Type="http://schemas.openxmlformats.org/officeDocument/2006/relationships/hyperlink" Target="https://github.com/unitreerobotics/unitree_sdk2_python" TargetMode="External"/><Relationship Id="rId19" Type="http://schemas.openxmlformats.org/officeDocument/2006/relationships/hyperlink" Target="https://github.com/unitreerobotics/unitree_ros2" TargetMode="External"/><Relationship Id="rId20" Type="http://schemas.openxmlformats.org/officeDocument/2006/relationships/hyperlink" Target="https://docs.ros.org/en/ros2_packages/jazzy/api/lifecycle/" TargetMode="External"/><Relationship Id="rId21" Type="http://schemas.openxmlformats.org/officeDocument/2006/relationships/hyperlink" Target="https://2027.ieee-icra.org/announcements/call-for-technical-pap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