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Fluxograma de Telas</w:t>
      </w:r>
    </w:p>
    <w:p>
      <w:pPr>
        <w:spacing w:after="400"/>
        <w:jc w:val="center"/>
      </w:pPr>
      <w:r>
        <w:rPr>
          <w:color w:val="5A5F68"/>
          <w:sz w:val="24"/>
          <w:szCs w:val="24"/>
        </w:rPr>
        <w:t xml:space="preserve">Biblioteca Virtual — 100% digital</w:t>
      </w:r>
    </w:p>
    <w:p>
      <w:pPr>
        <w:pStyle w:val="Heading1"/>
        <w:spacing w:after="200" w:before="400"/>
      </w:pPr>
      <w:r>
        <w:t xml:space="preserve">1. Visão geral</w:t>
      </w:r>
    </w:p>
    <w:p>
      <w:pPr>
        <w:spacing w:after="200"/>
      </w:pPr>
      <w:r>
        <w:t xml:space="preserve">Este documento descreve as telas do sistema e a navegação entre elas, para o perfil de Usuário e para o perfil de Administrador. Por se tratar de uma biblioteca 100% digital, não há empréstimo físico, devolução ou multa: o acesso ao conteúdo depende apenas da validade do plano do usuário.</w:t>
      </w:r>
    </w:p>
    <w:p>
      <w:pPr>
        <w:pStyle w:val="Heading1"/>
        <w:spacing w:after="200" w:before="400"/>
      </w:pPr>
      <w:r>
        <w:t xml:space="preserve">2. Login e perfis</w:t>
      </w:r>
    </w:p>
    <w:p>
      <w:pPr>
        <w:spacing w:after="200"/>
      </w:pPr>
      <w:r>
        <w:t xml:space="preserve">A tela de Login/Cadastro é o ponto de entrada único. Após a autenticação, o sistema direciona o usuário para a Home (perfil usuário) ou para o Painel administrativo (perfil administrador).</w:t>
      </w:r>
    </w:p>
    <w:p>
      <w:pPr>
        <w:spacing w:after="300"/>
        <w:jc w:val="center"/>
      </w:pPr>
      <w:r>
        <w:drawing>
          <wp:inline distT="0" distB="0" distL="0" distR="0">
            <wp:extent cx="5669280" cy="2884663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884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3. Fluxo do usuário — catálogo e acesso ao livro</w:t>
      </w:r>
    </w:p>
    <w:p>
      <w:pPr>
        <w:spacing w:after="200"/>
      </w:pPr>
      <w:r>
        <w:t xml:space="preserve">Da Home, o usuário navega pelo Catálogo até os Detalhes do livro. Ali, o sistema verifica se o plano está ativo: se sim, libera o Acesso ao livro (leitura digital); se não, direciona para a Contratação de plano.</w:t>
      </w:r>
    </w:p>
    <w:p>
      <w:pPr>
        <w:spacing w:after="300"/>
        <w:jc w:val="center"/>
      </w:pPr>
      <w:r>
        <w:drawing>
          <wp:inline distT="0" distB="0" distL="0" distR="0">
            <wp:extent cx="5669280" cy="396849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4. Fluxo do usuário — contratação de plano e pagamento</w:t>
      </w:r>
    </w:p>
    <w:p>
      <w:pPr>
        <w:spacing w:after="200"/>
      </w:pPr>
      <w:r>
        <w:t xml:space="preserve">A tela Contratar plano leva à tela de Pagamento (CPF, CEP e dados de pagamento fictícios). Ao concluir, o plano fica ativo e o acesso ao livro é liberado, retornando ao ponto de verificação do fluxo anterior.</w:t>
      </w:r>
    </w:p>
    <w:p>
      <w:pPr>
        <w:spacing w:after="300"/>
        <w:jc w:val="center"/>
      </w:pPr>
      <w:r>
        <w:drawing>
          <wp:inline distT="0" distB="0" distL="0" distR="0">
            <wp:extent cx="5669280" cy="236775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367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5. Painel administrativo</w:t>
      </w:r>
    </w:p>
    <w:p>
      <w:pPr>
        <w:spacing w:after="200"/>
      </w:pPr>
      <w:r>
        <w:t xml:space="preserve">O Painel administrativo dá acesso a três áreas de gestão: Usuários, Livros (acervo digital) e Planos (assinaturas). Não há gestão de empréstimos, devoluções ou multas, por não existirem nesse modelo.</w:t>
      </w:r>
    </w:p>
    <w:p>
      <w:pPr>
        <w:spacing w:after="300"/>
        <w:jc w:val="center"/>
      </w:pPr>
      <w:r>
        <w:drawing>
          <wp:inline distT="0" distB="0" distL="0" distR="0">
            <wp:extent cx="5669280" cy="196757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196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400"/>
      </w:pPr>
      <w:r>
        <w:t xml:space="preserve">6. Lista de telas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D96C42" w:val="clear"/>
          </w:tcPr>
          <w:p>
            <w:r>
              <w:rPr>
                <w:b/>
                <w:bCs/>
                <w:color w:val="FFFFFF"/>
              </w:rPr>
              <w:t xml:space="preserve">Tela</w:t>
            </w:r>
          </w:p>
        </w:tc>
        <w:tc>
          <w:tcPr>
            <w:tcW w:type="dxa" w:w="6160"/>
            <w:shd w:fill="D96C42" w:val="clear"/>
          </w:tcPr>
          <w:p>
            <w:r>
              <w:rPr>
                <w:b/>
                <w:bCs/>
                <w:color w:val="FFFFFF"/>
              </w:rPr>
              <w:t xml:space="preserve">Descrição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Login / Cadastro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Autenticação de usuários e administradores; ponto de entrada do sistema.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Home do usuário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Tela inicial após login; acesso ao catálogo, ao plano e à conta.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Catálogo de livros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Busca e filtros sobre o acervo digital disponível.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Detalhes do livro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Sinopse, formato e verificação de disponibilidade de acesso.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Acesso ao livro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Leitura digital, liberada quando o plano está ativo.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Contratar plano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Escolha do plano de assinatura, para quem ainda não tem um ativo.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Pagamento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Coleta de CPF, CEP e dados de pagamento (fictícios) para ativar o plano.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Painel administrativo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Tela inicial do administrador; acesso às áreas de gestão.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Usuários (admin)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Gestão de contas de usuários.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Livros (admin)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Gestão do acervo digital.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color w:val="000000"/>
              </w:rPr>
              <w:t xml:space="preserve">Planos (admin)</w:t>
            </w:r>
          </w:p>
        </w:tc>
        <w:tc>
          <w:tcPr>
            <w:tcW w:type="dxa" w:w="6160"/>
          </w:tcPr>
          <w:p>
            <w:r>
              <w:rPr>
                <w:b w:val="false"/>
                <w:bCs w:val="false"/>
                <w:color w:val="000000"/>
              </w:rPr>
              <w:t xml:space="preserve">Gestão de planos e assinaturas.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b21868a8119e58b462056187b9fd98e08217ffe.png"/><Relationship Id="rId8" Type="http://schemas.openxmlformats.org/officeDocument/2006/relationships/image" Target="media/1eacbd67559f1b0d2648143b1d9ec0fe0d12f4cf.png"/><Relationship Id="rId9" Type="http://schemas.openxmlformats.org/officeDocument/2006/relationships/image" Target="media/c702a43f7b7803e9c3165f966c389edeeb40432d.png"/><Relationship Id="rId10" Type="http://schemas.openxmlformats.org/officeDocument/2006/relationships/image" Target="media/746ab53c7f50fb9dbfb28be2f9fb485a552a829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2026-09-16T04:20:37.917Z</dcterms:created>
  <dcterms:modified xsi:type="dcterms:W3CDTF">2026-09-16T04:20:37.924Z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