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subscript"/>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HR-ETE-GNN: Robust Volatility Forecasting via Hurst-Regime-Adaptive Rényi Effective Transfer Entropy Graph Neural Networks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bb2v75frjve9"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Thesis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4rfseamr4mfa"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Presented to the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h09av9xqfq8j"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Information Systems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y17dn7yace4w" w:id="3"/>
      <w:bookmarkEnd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Computer Science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ymhzkziff4b"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Ateneo de Manila University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cpqb1ag93rj" w:id="5"/>
      <w:bookmarkEnd w:i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Partial Fulfillment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l8qxtsm43xbt" w:id="6"/>
      <w:bookmarkEnd w:i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Requirements for the Degree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9864g33eglxo" w:id="7"/>
      <w:bookmarkEnd w: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Bachelor of Science in Computer Science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oamhdmi1run0" w:id="8"/>
      <w:bookmarkEnd w: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Lorenzo Uriel L. Ramoy</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Advisor: Dr. John Paul Vergara</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sz w:val="24"/>
          <w:szCs w:val="24"/>
        </w:rPr>
      </w:pPr>
      <w:bookmarkStart w:colFirst="0" w:colLast="0" w:name="_heading=h.ualaftiaewdi" w:id="10"/>
      <w:bookmarkEnd w:id="10"/>
      <w:r w:rsidDel="00000000" w:rsidR="00000000" w:rsidRPr="00000000">
        <w:br w:type="page"/>
      </w:r>
      <w:bookmarkStart w:colFirst="0" w:colLast="0" w:name="bookmark=id.7ilvkboltbq3"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sz w:val="24"/>
          <w:szCs w:val="24"/>
        </w:rPr>
      </w:pPr>
      <w:bookmarkStart w:colFirst="0" w:colLast="0" w:name="_heading=h.6ptmqmoxy2yw" w:id="11"/>
      <w:bookmarkEnd w:id="11"/>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Accurate volatility forecasting is critical for portfolio optimization, risk management, and derivatives pricing. Recent work by Lee and Cho (2025) demonstrated that Hurst Exponent Effective Transfer Entropy Graph Neural Network (H-ETE-GNN) which constructs directed inter-asset graphs from Shannon-based Effective Transfer Entropy (ETE) and adapts to regime changes via the Hurst exponent outperforms traditional univariate and correlation-based models for one-day-ahead realized volatility prediction. However, the authors acknowledged that their model’s performance deteriorates during extreme market conditions, attributing this to Shannon entropy’s equal weighting of all regions of the return distribution, which dilutes tail-event information that dominates crisis periods. This paper addresses that limitation by replacing the Shannon-based ETE with Effective Rényi Transfer Entropy (ER-TE) which is a generalization grounded in the theoretical framework of Jizba, Lavička, and Tabachová (2022) where a tunable order parameter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allows the measure to emphasize rare, extreme events </w:t>
      </w:r>
      <m:oMath>
        <m:r>
          <w:rPr>
            <w:rFonts w:ascii="Times New Roman" w:cs="Times New Roman" w:eastAsia="Times New Roman" w:hAnsi="Times New Roman"/>
            <w:sz w:val="24"/>
            <w:szCs w:val="24"/>
          </w:rPr>
          <m:t xml:space="preserve">(α &lt; 1)</m:t>
        </m:r>
      </m:oMath>
      <w:r w:rsidDel="00000000" w:rsidR="00000000" w:rsidRPr="00000000">
        <w:rPr>
          <w:rFonts w:ascii="Times New Roman" w:cs="Times New Roman" w:eastAsia="Times New Roman" w:hAnsi="Times New Roman"/>
          <w:sz w:val="24"/>
          <w:szCs w:val="24"/>
          <w:rtl w:val="0"/>
        </w:rPr>
        <w:t xml:space="preserve"> or typical events </w:t>
      </w:r>
      <m:oMath>
        <m:r>
          <w:rPr>
            <w:rFonts w:ascii="Times New Roman" w:cs="Times New Roman" w:eastAsia="Times New Roman" w:hAnsi="Times New Roman"/>
            <w:sz w:val="24"/>
            <w:szCs w:val="24"/>
          </w:rPr>
          <m:t xml:space="preserve">(α  &gt; 1)</m:t>
        </m:r>
      </m:oMath>
      <w:r w:rsidDel="00000000" w:rsidR="00000000" w:rsidRPr="00000000">
        <w:rPr>
          <w:rFonts w:ascii="Times New Roman" w:cs="Times New Roman" w:eastAsia="Times New Roman" w:hAnsi="Times New Roman"/>
          <w:sz w:val="24"/>
          <w:szCs w:val="24"/>
          <w:rtl w:val="0"/>
        </w:rPr>
        <w:t xml:space="preserve">, reducing to Shannon TE at </w:t>
      </w:r>
      <m:oMath>
        <m:r>
          <w:rPr>
            <w:rFonts w:ascii="Times New Roman" w:cs="Times New Roman" w:eastAsia="Times New Roman" w:hAnsi="Times New Roman"/>
            <w:sz w:val="24"/>
            <w:szCs w:val="24"/>
          </w:rPr>
          <m:t xml:space="preserve">α  -&gt; 1</m:t>
        </m:r>
      </m:oMath>
      <w:r w:rsidDel="00000000" w:rsidR="00000000" w:rsidRPr="00000000">
        <w:rPr>
          <w:rFonts w:ascii="Times New Roman" w:cs="Times New Roman" w:eastAsia="Times New Roman" w:hAnsi="Times New Roman"/>
          <w:sz w:val="24"/>
          <w:szCs w:val="24"/>
          <w:rtl w:val="0"/>
        </w:rPr>
        <w:t xml:space="preserve">. We denote the resulting architecture</w:t>
      </w:r>
      <w:r w:rsidDel="00000000" w:rsidR="00000000" w:rsidRPr="00000000">
        <w:rPr>
          <w:rFonts w:ascii="Times New Roman" w:cs="Times New Roman" w:eastAsia="Times New Roman" w:hAnsi="Times New Roman"/>
          <w:b w:val="1"/>
          <w:bCs w:val="1"/>
          <w:sz w:val="24"/>
          <w:szCs w:val="24"/>
          <w:rtl w:val="0"/>
        </w:rPr>
        <w:t xml:space="preserve"> HR-ETE-GNN</w:t>
      </w:r>
      <w:r w:rsidDel="00000000" w:rsidR="00000000" w:rsidRPr="00000000">
        <w:rPr>
          <w:rFonts w:ascii="Times New Roman" w:cs="Times New Roman" w:eastAsia="Times New Roman" w:hAnsi="Times New Roman"/>
          <w:sz w:val="24"/>
          <w:szCs w:val="24"/>
          <w:rtl w:val="0"/>
        </w:rPr>
        <w:t xml:space="preserve"> (Hurst + Rényi Effective Transfer Entropy Graph Neural Network). Using daily price data of 10 major country-level ETFs over 19 years (2003-2024), </w:t>
      </w:r>
      <w:r w:rsidDel="00000000" w:rsidR="00000000" w:rsidRPr="00000000">
        <w:rPr>
          <w:rFonts w:ascii="Times New Roman" w:cs="Times New Roman" w:eastAsia="Times New Roman" w:hAnsi="Times New Roman"/>
          <w:sz w:val="24"/>
          <w:szCs w:val="24"/>
          <w:rtl w:val="0"/>
        </w:rPr>
        <w:t xml:space="preserve">Forecasting performance is assessed via </w:t>
      </w:r>
      <w:r w:rsidDel="00000000" w:rsidR="00000000" w:rsidRPr="00000000">
        <w:rPr>
          <w:rFonts w:ascii="Times New Roman" w:cs="Times New Roman" w:eastAsia="Times New Roman" w:hAnsi="Times New Roman"/>
          <w:sz w:val="24"/>
          <w:szCs w:val="24"/>
          <w:rtl w:val="0"/>
        </w:rPr>
        <w:t xml:space="preserve">QLIKE as the primary metric for comparing model performance.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bookmarkStart w:colFirst="0" w:colLast="0" w:name="_heading=h.1rbrnhg69z5y" w:id="12"/>
      <w:bookmarkEnd w:id="12"/>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bookmarkStart w:colFirst="0" w:colLast="0" w:name="_heading=h.w7xegdef1ouf" w:id="13"/>
      <w:bookmarkEnd w:id="13"/>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bookmarkStart w:colFirst="0" w:colLast="0" w:name="_heading=h.kxfqk0o33y1g" w:id="14"/>
      <w:bookmarkEnd w:id="14"/>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bookmarkStart w:colFirst="0" w:colLast="0" w:name="_heading=h.dficlkomzvgt" w:id="15"/>
      <w:bookmarkEnd w:id="15"/>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bookmarkStart w:colFirst="0" w:colLast="0" w:name="_heading=h.1bwneu3y5ypk" w:id="16"/>
      <w:bookmarkEnd w:id="16"/>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bookmarkStart w:colFirst="0" w:colLast="0" w:name="_heading=h.ja1zmt6g23p7" w:id="17"/>
      <w:bookmarkEnd w:id="17"/>
      <w:r w:rsidDel="00000000" w:rsidR="00000000" w:rsidRPr="00000000">
        <w:rPr>
          <w:rtl w:val="0"/>
        </w:rPr>
      </w:r>
    </w:p>
    <w:bookmarkStart w:colFirst="0" w:colLast="0" w:name="bookmark=id.jkoaokxykgy0" w:id="18"/>
    <w:bookmarkEnd w:id="18"/>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bookmarkStart w:colFirst="0" w:colLast="0" w:name="_heading=h.pru63fk3r6sw" w:id="19"/>
      <w:bookmarkEnd w:id="19"/>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thank Dr. John Paul Vergara for guiding me throughout the whole thesis process through his advice and consultations. I would also extend my gratitude to Dr. Clark Go for helping me with this paper by providing me with the resources and advice in understanding the concepts.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2"/>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y9499wa2up" w:id="20"/>
      <w:bookmarkEnd w:id="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r>
    </w:p>
    <w:tbl>
      <w:tblPr>
        <w:tblStyle w:val="Table1"/>
        <w:tblW w:w="861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4"/>
        <w:gridCol w:w="7629"/>
        <w:tblGridChange w:id="0">
          <w:tblGrid>
            <w:gridCol w:w="984"/>
            <w:gridCol w:w="7629"/>
          </w:tblGrid>
        </w:tblGridChange>
      </w:tblGrid>
      <w:tr>
        <w:trPr>
          <w:cantSplit w:val="0"/>
          <w:trHeight w:val="341" w:hRule="atLeast"/>
          <w:tblHeader w:val="0"/>
        </w:trPr>
        <w:tc>
          <w:tcPr>
            <w:gridSpan w:val="2"/>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dt>
            <w:sdtPr>
              <w:id w:val="397861686"/>
              <w:docPartObj>
                <w:docPartGallery w:val="Table of Contents"/>
                <w:docPartUnique w:val="1"/>
              </w:docPartObj>
            </w:sdtPr>
            <w:sdtContent>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0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r>
                <w:r w:rsidDel="00000000" w:rsidR="00000000" w:rsidRPr="00000000">
                  <w:fldChar w:fldCharType="begin"/>
                  <w:instrText xml:space="preserve"> PAGEREF _heading=h.ualaftiaewdi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r w:rsidDel="00000000" w:rsidR="00000000" w:rsidRPr="00000000">
                  <w:fldChar w:fldCharType="begin"/>
                  <w:instrText xml:space="preserve"> HYPERLINK \l "_heading=h.ualaftiaewdi"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4"/>
                  </w:tabs>
                  <w:spacing w:after="0" w:before="0" w:line="240" w:lineRule="auto"/>
                  <w:ind w:left="0" w:right="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1" w:hRule="atLeast"/>
          <w:tblHeader w:val="0"/>
        </w:trPr>
        <w:tc>
          <w:tcPr>
            <w:gridSpan w:val="2"/>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514228549"/>
              <w:docPartObj>
                <w:docPartGallery w:val="Table of Contents"/>
                <w:docPartUnique w:val="1"/>
              </w:docPartObj>
            </w:sdtPr>
            <w:sdtContent>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0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ACKNOWLEDGEMENTS</w:t>
                  <w:tab/>
                </w:r>
                <w:r w:rsidDel="00000000" w:rsidR="00000000" w:rsidRPr="00000000">
                  <w:fldChar w:fldCharType="begin"/>
                  <w:instrText xml:space="preserve"> PAGEREF _heading=h.pru63fk3r6sw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r w:rsidDel="00000000" w:rsidR="00000000" w:rsidRPr="00000000">
                  <w:fldChar w:fldCharType="begin"/>
                  <w:instrText xml:space="preserve"> HYPERLINK \l "_heading=h.pru63fk3r6sw"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2">
            <w:pPr>
              <w:tabs>
                <w:tab w:val="center" w:leader="none" w:pos="4680"/>
                <w:tab w:val="right" w:leader="none" w:pos="9360"/>
              </w:tabs>
              <w:spacing w:after="0" w:line="240" w:lineRule="auto"/>
              <w:jc w:val="right"/>
              <w:rPr>
                <w:rFonts w:ascii="Times New Roman" w:cs="Times New Roman" w:eastAsia="Times New Roman" w:hAnsi="Times New Roman"/>
                <w:b w:val="1"/>
                <w:bCs w:val="1"/>
                <w:sz w:val="24"/>
                <w:szCs w:val="24"/>
              </w:rPr>
            </w:pPr>
            <w:r w:rsidDel="00000000" w:rsidR="00000000" w:rsidRPr="00000000">
              <w:rPr>
                <w:rtl w:val="0"/>
              </w:rPr>
            </w:r>
          </w:p>
          <w:tbl>
            <w:tblPr>
              <w:tblStyle w:val="Table2"/>
              <w:tblW w:w="861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4"/>
              <w:gridCol w:w="7629"/>
              <w:tblGridChange w:id="0">
                <w:tblGrid>
                  <w:gridCol w:w="984"/>
                  <w:gridCol w:w="7629"/>
                </w:tblGrid>
              </w:tblGridChange>
            </w:tblGrid>
            <w:tr>
              <w:trPr>
                <w:cantSplit w:val="0"/>
                <w:tblHeader w:val="0"/>
              </w:trPr>
              <w:tc>
                <w:tcPr>
                  <w:gridSpan w:val="2"/>
                </w:tcPr>
                <w:p w:rsidR="00000000" w:rsidDel="00000000" w:rsidP="00000000" w:rsidRDefault="00000000" w:rsidRPr="00000000" w14:paraId="00000043">
                  <w:pPr>
                    <w:tabs>
                      <w:tab w:val="center" w:leader="none" w:pos="4680"/>
                      <w:tab w:val="right" w:leader="none" w:pos="9360"/>
                    </w:tabs>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tabs>
                      <w:tab w:val="right" w:leader="none" w:pos="8400"/>
                    </w:tabs>
                    <w:spacing w:after="0" w:line="240" w:lineRule="auto"/>
                    <w:jc w:val="right"/>
                    <w:rPr/>
                  </w:pPr>
                  <w:r w:rsidDel="00000000" w:rsidR="00000000" w:rsidRPr="00000000">
                    <w:rPr>
                      <w:rFonts w:ascii="Times New Roman" w:cs="Times New Roman" w:eastAsia="Times New Roman" w:hAnsi="Times New Roman"/>
                      <w:sz w:val="24"/>
                      <w:szCs w:val="24"/>
                      <w:rtl w:val="0"/>
                    </w:rPr>
                    <w:t xml:space="preserve">LIST OF FIGURES</w:t>
                    <w:tab/>
                  </w:r>
                  <w:hyperlink w:anchor="_heading=h.8fhad01c9stc">
                    <w:r w:rsidDel="00000000" w:rsidR="00000000" w:rsidRPr="00000000">
                      <w:rPr>
                        <w:rFonts w:ascii="Times New Roman" w:cs="Times New Roman" w:eastAsia="Times New Roman" w:hAnsi="Times New Roman"/>
                        <w:sz w:val="24"/>
                        <w:szCs w:val="24"/>
                        <w:rtl w:val="0"/>
                      </w:rPr>
                      <w:t xml:space="preserve">v</w:t>
                    </w:r>
                  </w:hyperlink>
                  <w:r w:rsidDel="00000000" w:rsidR="00000000" w:rsidRPr="00000000">
                    <w:fldChar w:fldCharType="begin"/>
                    <w:instrText xml:space="preserve"> HYPERLINK \l "_heading=h.8fhad01c9stc" </w:instrText>
                    <w:fldChar w:fldCharType="separate"/>
                  </w:r>
                  <w:r w:rsidDel="00000000" w:rsidR="00000000" w:rsidRPr="00000000">
                    <w:rPr>
                      <w:rtl w:val="0"/>
                    </w:rPr>
                  </w:r>
                </w:p>
                <w:p w:rsidR="00000000" w:rsidDel="00000000" w:rsidP="00000000" w:rsidRDefault="00000000" w:rsidRPr="00000000" w14:paraId="00000045">
                  <w:pPr>
                    <w:tabs>
                      <w:tab w:val="right" w:leader="none" w:pos="8400"/>
                    </w:tabs>
                    <w:spacing w:after="0" w:line="240" w:lineRule="auto"/>
                    <w:jc w:val="right"/>
                    <w:rPr>
                      <w:rFonts w:ascii="Times New Roman" w:cs="Times New Roman" w:eastAsia="Times New Roman" w:hAnsi="Times New Roman"/>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center" w:leader="none" w:pos="4680"/>
                      <w:tab w:val="right" w:leader="none" w:pos="9360"/>
                    </w:tabs>
                    <w:spacing w:after="0" w:line="24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8">
                  <w:pPr>
                    <w:tabs>
                      <w:tab w:val="center" w:leader="none" w:pos="4680"/>
                      <w:tab w:val="right" w:leader="none" w:pos="9360"/>
                    </w:tabs>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tabs>
                      <w:tab w:val="right" w:leader="none" w:pos="8400"/>
                    </w:tabs>
                    <w:spacing w:after="0" w:line="240" w:lineRule="auto"/>
                    <w:jc w:val="right"/>
                    <w:rPr/>
                  </w:pPr>
                  <w:r w:rsidDel="00000000" w:rsidR="00000000" w:rsidRPr="00000000">
                    <w:rPr>
                      <w:rFonts w:ascii="Times New Roman" w:cs="Times New Roman" w:eastAsia="Times New Roman" w:hAnsi="Times New Roman"/>
                      <w:sz w:val="24"/>
                      <w:szCs w:val="24"/>
                      <w:rtl w:val="0"/>
                    </w:rPr>
                    <w:t xml:space="preserve">LIST OF TABLES</w:t>
                    <w:tab/>
                  </w:r>
                  <w:hyperlink w:anchor="_heading=h.erbg5nevcvsi">
                    <w:r w:rsidDel="00000000" w:rsidR="00000000" w:rsidRPr="00000000">
                      <w:rPr>
                        <w:rFonts w:ascii="Times New Roman" w:cs="Times New Roman" w:eastAsia="Times New Roman" w:hAnsi="Times New Roman"/>
                        <w:sz w:val="24"/>
                        <w:szCs w:val="24"/>
                        <w:rtl w:val="0"/>
                      </w:rPr>
                      <w:t xml:space="preserve">vi</w:t>
                    </w:r>
                  </w:hyperlink>
                  <w:r w:rsidDel="00000000" w:rsidR="00000000" w:rsidRPr="00000000">
                    <w:fldChar w:fldCharType="begin"/>
                    <w:instrText xml:space="preserve"> HYPERLINK \l "_heading=h.erbg5nevcvsi" </w:instrText>
                    <w:fldChar w:fldCharType="separate"/>
                  </w:r>
                  <w:r w:rsidDel="00000000" w:rsidR="00000000" w:rsidRPr="00000000">
                    <w:rPr>
                      <w:rtl w:val="0"/>
                    </w:rPr>
                  </w:r>
                </w:p>
                <w:p w:rsidR="00000000" w:rsidDel="00000000" w:rsidP="00000000" w:rsidRDefault="00000000" w:rsidRPr="00000000" w14:paraId="0000004A">
                  <w:pPr>
                    <w:tabs>
                      <w:tab w:val="right" w:leader="none" w:pos="8400"/>
                    </w:tabs>
                    <w:spacing w:after="0" w:line="240" w:lineRule="auto"/>
                    <w:jc w:val="right"/>
                    <w:rPr>
                      <w:rFonts w:ascii="Times New Roman" w:cs="Times New Roman" w:eastAsia="Times New Roman" w:hAnsi="Times New Roman"/>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center" w:leader="none" w:pos="4680"/>
                      <w:tab w:val="right" w:leader="none" w:pos="9360"/>
                    </w:tabs>
                    <w:spacing w:after="0" w:line="24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D">
                  <w:pPr>
                    <w:tabs>
                      <w:tab w:val="center" w:leader="none" w:pos="4680"/>
                      <w:tab w:val="right" w:leader="none" w:pos="9360"/>
                    </w:tabs>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w:t>
                  </w:r>
                </w:p>
                <w:p w:rsidR="00000000" w:rsidDel="00000000" w:rsidP="00000000" w:rsidRDefault="00000000" w:rsidRPr="00000000" w14:paraId="0000004E">
                  <w:pPr>
                    <w:tabs>
                      <w:tab w:val="center" w:leader="none" w:pos="4680"/>
                      <w:tab w:val="right" w:leader="none" w:pos="9360"/>
                    </w:tabs>
                    <w:spacing w:after="0" w:line="24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0">
                  <w:pPr>
                    <w:tabs>
                      <w:tab w:val="center" w:leader="none" w:pos="4680"/>
                      <w:tab w:val="right" w:leader="none" w:pos="9360"/>
                    </w:tabs>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p w:rsidR="00000000" w:rsidDel="00000000" w:rsidP="00000000" w:rsidRDefault="00000000" w:rsidRPr="00000000" w14:paraId="00000051">
                  <w:pPr>
                    <w:tabs>
                      <w:tab w:val="center" w:leader="none" w:pos="4680"/>
                      <w:tab w:val="right" w:leader="none" w:pos="9360"/>
                    </w:tabs>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tabs>
                      <w:tab w:val="right" w:leader="none" w:pos="7542"/>
                      <w:tab w:val="right" w:leader="dot" w:pos="7410"/>
                    </w:tabs>
                    <w:spacing w:after="0" w:line="240" w:lineRule="auto"/>
                    <w:jc w:val="right"/>
                    <w:rPr/>
                  </w:pPr>
                  <w:hyperlink w:anchor="_heading=h.5in9j5jf6g5w">
                    <w:r w:rsidDel="00000000" w:rsidR="00000000" w:rsidRPr="00000000">
                      <w:rPr>
                        <w:rFonts w:ascii="Times New Roman" w:cs="Times New Roman" w:eastAsia="Times New Roman" w:hAnsi="Times New Roman"/>
                        <w:sz w:val="24"/>
                        <w:szCs w:val="24"/>
                        <w:rtl w:val="0"/>
                      </w:rPr>
                      <w:t xml:space="preserve">INTRODUCTION</w:t>
                      <w:tab/>
                      <w:t xml:space="preserve">1</w:t>
                    </w:r>
                  </w:hyperlink>
                  <w:r w:rsidDel="00000000" w:rsidR="00000000" w:rsidRPr="00000000">
                    <w:rPr>
                      <w:rtl w:val="0"/>
                    </w:rPr>
                  </w:r>
                </w:p>
                <w:p w:rsidR="00000000" w:rsidDel="00000000" w:rsidP="00000000" w:rsidRDefault="00000000" w:rsidRPr="00000000" w14:paraId="00000053">
                  <w:pPr>
                    <w:tabs>
                      <w:tab w:val="right" w:leader="none" w:pos="7542"/>
                      <w:tab w:val="right" w:leader="dot" w:pos="7410"/>
                    </w:tabs>
                    <w:spacing w:after="0" w:line="240" w:lineRule="auto"/>
                    <w:jc w:val="right"/>
                    <w:rPr/>
                  </w:pPr>
                  <w:hyperlink w:anchor="_heading=h.rkmzeh4uh81z">
                    <w:r w:rsidDel="00000000" w:rsidR="00000000" w:rsidRPr="00000000">
                      <w:rPr>
                        <w:rFonts w:ascii="Times New Roman" w:cs="Times New Roman" w:eastAsia="Times New Roman" w:hAnsi="Times New Roman"/>
                        <w:sz w:val="24"/>
                        <w:szCs w:val="24"/>
                        <w:rtl w:val="0"/>
                      </w:rPr>
                      <w:t xml:space="preserve">1.1 Context of the Study</w:t>
                      <w:tab/>
                      <w:t xml:space="preserve">1</w:t>
                    </w:r>
                  </w:hyperlink>
                  <w:r w:rsidDel="00000000" w:rsidR="00000000" w:rsidRPr="00000000">
                    <w:rPr>
                      <w:rtl w:val="0"/>
                    </w:rPr>
                  </w:r>
                </w:p>
                <w:p w:rsidR="00000000" w:rsidDel="00000000" w:rsidP="00000000" w:rsidRDefault="00000000" w:rsidRPr="00000000" w14:paraId="00000054">
                  <w:pPr>
                    <w:tabs>
                      <w:tab w:val="right" w:leader="none" w:pos="7542"/>
                      <w:tab w:val="right" w:leader="dot" w:pos="7410"/>
                    </w:tabs>
                    <w:spacing w:after="0" w:line="240" w:lineRule="auto"/>
                    <w:jc w:val="right"/>
                    <w:rPr/>
                  </w:pPr>
                  <w:hyperlink w:anchor="_heading=h.pnzvdvjqbu9h">
                    <w:r w:rsidDel="00000000" w:rsidR="00000000" w:rsidRPr="00000000">
                      <w:rPr>
                        <w:rFonts w:ascii="Times New Roman" w:cs="Times New Roman" w:eastAsia="Times New Roman" w:hAnsi="Times New Roman"/>
                        <w:sz w:val="24"/>
                        <w:szCs w:val="24"/>
                        <w:rtl w:val="0"/>
                      </w:rPr>
                      <w:t xml:space="preserve">1.2 Research Objectives</w:t>
                      <w:tab/>
                    </w:r>
                  </w:hyperlink>
                  <w:r w:rsidDel="00000000" w:rsidR="00000000" w:rsidRPr="00000000">
                    <w:rPr>
                      <w:rtl w:val="0"/>
                    </w:rPr>
                    <w:t xml:space="preserve">3</w:t>
                  </w:r>
                </w:p>
                <w:p w:rsidR="00000000" w:rsidDel="00000000" w:rsidP="00000000" w:rsidRDefault="00000000" w:rsidRPr="00000000" w14:paraId="00000055">
                  <w:pPr>
                    <w:tabs>
                      <w:tab w:val="right" w:leader="none" w:pos="7542"/>
                      <w:tab w:val="right" w:leader="dot" w:pos="7410"/>
                    </w:tabs>
                    <w:spacing w:after="0" w:line="240" w:lineRule="auto"/>
                    <w:jc w:val="right"/>
                    <w:rPr/>
                  </w:pPr>
                  <w:hyperlink w:anchor="_heading=h.oxq6er86qilu">
                    <w:r w:rsidDel="00000000" w:rsidR="00000000" w:rsidRPr="00000000">
                      <w:rPr>
                        <w:rFonts w:ascii="Times New Roman" w:cs="Times New Roman" w:eastAsia="Times New Roman" w:hAnsi="Times New Roman"/>
                        <w:sz w:val="24"/>
                        <w:szCs w:val="24"/>
                        <w:rtl w:val="0"/>
                      </w:rPr>
                      <w:t xml:space="preserve">1.3 Research Questions</w:t>
                      <w:tab/>
                    </w:r>
                  </w:hyperlink>
                  <w:r w:rsidDel="00000000" w:rsidR="00000000" w:rsidRPr="00000000">
                    <w:rPr>
                      <w:rtl w:val="0"/>
                    </w:rPr>
                    <w:t xml:space="preserve">4</w:t>
                  </w:r>
                </w:p>
                <w:p w:rsidR="00000000" w:rsidDel="00000000" w:rsidP="00000000" w:rsidRDefault="00000000" w:rsidRPr="00000000" w14:paraId="00000056">
                  <w:pPr>
                    <w:tabs>
                      <w:tab w:val="right" w:leader="none" w:pos="7542"/>
                      <w:tab w:val="right" w:leader="dot" w:pos="7410"/>
                    </w:tabs>
                    <w:spacing w:after="0" w:line="240" w:lineRule="auto"/>
                    <w:jc w:val="right"/>
                    <w:rPr/>
                  </w:pPr>
                  <w:hyperlink w:anchor="_heading=h.6z7sq4mwbddz">
                    <w:r w:rsidDel="00000000" w:rsidR="00000000" w:rsidRPr="00000000">
                      <w:rPr>
                        <w:rFonts w:ascii="Times New Roman" w:cs="Times New Roman" w:eastAsia="Times New Roman" w:hAnsi="Times New Roman"/>
                        <w:sz w:val="24"/>
                        <w:szCs w:val="24"/>
                        <w:rtl w:val="0"/>
                      </w:rPr>
                      <w:t xml:space="preserve">1.4 Scope and Limitations</w:t>
                      <w:tab/>
                    </w:r>
                  </w:hyperlink>
                  <w:r w:rsidDel="00000000" w:rsidR="00000000" w:rsidRPr="00000000">
                    <w:rPr>
                      <w:rtl w:val="0"/>
                    </w:rPr>
                    <w:t xml:space="preserve">4</w:t>
                  </w:r>
                </w:p>
                <w:p w:rsidR="00000000" w:rsidDel="00000000" w:rsidP="00000000" w:rsidRDefault="00000000" w:rsidRPr="00000000" w14:paraId="00000057">
                  <w:pPr>
                    <w:tabs>
                      <w:tab w:val="right" w:leader="none" w:pos="7542"/>
                      <w:tab w:val="right" w:leader="dot" w:pos="7410"/>
                    </w:tabs>
                    <w:spacing w:after="0" w:line="240" w:lineRule="auto"/>
                    <w:jc w:val="right"/>
                    <w:rPr/>
                  </w:pPr>
                  <w:hyperlink w:anchor="_heading=h.he3lxinplfut">
                    <w:r w:rsidDel="00000000" w:rsidR="00000000" w:rsidRPr="00000000">
                      <w:rPr>
                        <w:rFonts w:ascii="Times New Roman" w:cs="Times New Roman" w:eastAsia="Times New Roman" w:hAnsi="Times New Roman"/>
                        <w:sz w:val="24"/>
                        <w:szCs w:val="24"/>
                        <w:rtl w:val="0"/>
                      </w:rPr>
                      <w:t xml:space="preserve">1.5 Significance of Study</w:t>
                      <w:tab/>
                    </w:r>
                  </w:hyperlink>
                  <w:r w:rsidDel="00000000" w:rsidR="00000000" w:rsidRPr="00000000">
                    <w:rPr>
                      <w:rtl w:val="0"/>
                    </w:rPr>
                    <w:t xml:space="preserve">6</w:t>
                  </w:r>
                </w:p>
                <w:p w:rsidR="00000000" w:rsidDel="00000000" w:rsidP="00000000" w:rsidRDefault="00000000" w:rsidRPr="00000000" w14:paraId="00000058">
                  <w:pPr>
                    <w:tabs>
                      <w:tab w:val="right" w:leader="none" w:pos="7542"/>
                      <w:tab w:val="right" w:leader="dot" w:pos="7410"/>
                    </w:tabs>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center" w:leader="none" w:pos="4680"/>
                      <w:tab w:val="right" w:leader="none" w:pos="9360"/>
                    </w:tabs>
                    <w:spacing w:after="0" w:line="24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A">
                  <w:pPr>
                    <w:tabs>
                      <w:tab w:val="center" w:leader="none" w:pos="4680"/>
                      <w:tab w:val="right" w:leader="none" w:pos="9360"/>
                    </w:tabs>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c>
                <w:tcPr/>
                <w:p w:rsidR="00000000" w:rsidDel="00000000" w:rsidP="00000000" w:rsidRDefault="00000000" w:rsidRPr="00000000" w14:paraId="0000005B">
                  <w:pPr>
                    <w:tabs>
                      <w:tab w:val="center" w:leader="none" w:pos="4680"/>
                      <w:tab w:val="right" w:leader="none" w:pos="9360"/>
                    </w:tabs>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tabs>
                      <w:tab w:val="right" w:leader="none" w:pos="7542"/>
                      <w:tab w:val="right" w:leader="dot" w:pos="7410"/>
                    </w:tabs>
                    <w:spacing w:after="0" w:line="240" w:lineRule="auto"/>
                    <w:jc w:val="right"/>
                    <w:rPr/>
                  </w:pPr>
                  <w:hyperlink w:anchor="_heading=h.xop9umwavlcl">
                    <w:r w:rsidDel="00000000" w:rsidR="00000000" w:rsidRPr="00000000">
                      <w:rPr>
                        <w:rFonts w:ascii="Times New Roman" w:cs="Times New Roman" w:eastAsia="Times New Roman" w:hAnsi="Times New Roman"/>
                        <w:sz w:val="24"/>
                        <w:szCs w:val="24"/>
                        <w:rtl w:val="0"/>
                      </w:rPr>
                      <w:t xml:space="preserve">REVIEW OF RELATED LITERATURE</w:t>
                      <w:tab/>
                    </w:r>
                  </w:hyperlink>
                  <w:r w:rsidDel="00000000" w:rsidR="00000000" w:rsidRPr="00000000">
                    <w:rPr>
                      <w:rtl w:val="0"/>
                    </w:rPr>
                    <w:t xml:space="preserve">7</w:t>
                  </w:r>
                </w:p>
                <w:p w:rsidR="00000000" w:rsidDel="00000000" w:rsidP="00000000" w:rsidRDefault="00000000" w:rsidRPr="00000000" w14:paraId="0000005D">
                  <w:pPr>
                    <w:tabs>
                      <w:tab w:val="right" w:leader="none" w:pos="7542"/>
                      <w:tab w:val="right" w:leader="dot" w:pos="7410"/>
                    </w:tabs>
                    <w:spacing w:after="0" w:line="240" w:lineRule="auto"/>
                    <w:jc w:val="right"/>
                    <w:rPr/>
                  </w:pPr>
                  <w:hyperlink w:anchor="_heading=h.xggihagcg3qs">
                    <w:r w:rsidDel="00000000" w:rsidR="00000000" w:rsidRPr="00000000">
                      <w:rPr>
                        <w:rFonts w:ascii="Times New Roman" w:cs="Times New Roman" w:eastAsia="Times New Roman" w:hAnsi="Times New Roman"/>
                        <w:sz w:val="24"/>
                        <w:szCs w:val="24"/>
                        <w:rtl w:val="0"/>
                      </w:rPr>
                      <w:t xml:space="preserve">2.1 Theoretical Framework</w:t>
                      <w:tab/>
                    </w:r>
                  </w:hyperlink>
                  <w:r w:rsidDel="00000000" w:rsidR="00000000" w:rsidRPr="00000000">
                    <w:rPr>
                      <w:rtl w:val="0"/>
                    </w:rPr>
                    <w:t xml:space="preserve">7</w:t>
                  </w:r>
                </w:p>
                <w:p w:rsidR="00000000" w:rsidDel="00000000" w:rsidP="00000000" w:rsidRDefault="00000000" w:rsidRPr="00000000" w14:paraId="0000005E">
                  <w:pPr>
                    <w:tabs>
                      <w:tab w:val="right" w:leader="none" w:pos="7542"/>
                      <w:tab w:val="right" w:leader="dot" w:pos="7410"/>
                    </w:tabs>
                    <w:spacing w:after="0" w:line="240" w:lineRule="auto"/>
                    <w:rPr/>
                  </w:pPr>
                  <w:hyperlink w:anchor="_heading=h.xggihagcg3qs">
                    <w:r w:rsidDel="00000000" w:rsidR="00000000" w:rsidRPr="00000000">
                      <w:rPr>
                        <w:rFonts w:ascii="Times New Roman" w:cs="Times New Roman" w:eastAsia="Times New Roman" w:hAnsi="Times New Roman"/>
                        <w:sz w:val="24"/>
                        <w:szCs w:val="24"/>
                        <w:rtl w:val="0"/>
                      </w:rPr>
                      <w:t xml:space="preserve">2.1.1 Shannon Entropy and Transfer Entropy</w:t>
                      <w:tab/>
                    </w:r>
                  </w:hyperlink>
                  <w:r w:rsidDel="00000000" w:rsidR="00000000" w:rsidRPr="00000000">
                    <w:rPr>
                      <w:rtl w:val="0"/>
                    </w:rPr>
                    <w:t xml:space="preserve">7</w:t>
                  </w:r>
                </w:p>
                <w:p w:rsidR="00000000" w:rsidDel="00000000" w:rsidP="00000000" w:rsidRDefault="00000000" w:rsidRPr="00000000" w14:paraId="0000005F">
                  <w:pPr>
                    <w:tabs>
                      <w:tab w:val="right" w:leader="none" w:pos="7542"/>
                      <w:tab w:val="right" w:leader="dot" w:pos="7410"/>
                    </w:tabs>
                    <w:spacing w:after="0" w:line="240" w:lineRule="auto"/>
                    <w:rPr/>
                  </w:pPr>
                  <w:hyperlink w:anchor="_heading=h.xggihagcg3qs">
                    <w:r w:rsidDel="00000000" w:rsidR="00000000" w:rsidRPr="00000000">
                      <w:rPr>
                        <w:rFonts w:ascii="Times New Roman" w:cs="Times New Roman" w:eastAsia="Times New Roman" w:hAnsi="Times New Roman"/>
                        <w:sz w:val="24"/>
                        <w:szCs w:val="24"/>
                        <w:rtl w:val="0"/>
                      </w:rPr>
                      <w:t xml:space="preserve">2.1.2 Effective Transfer Entropy</w:t>
                      <w:tab/>
                    </w:r>
                  </w:hyperlink>
                  <w:r w:rsidDel="00000000" w:rsidR="00000000" w:rsidRPr="00000000">
                    <w:rPr>
                      <w:rtl w:val="0"/>
                    </w:rPr>
                    <w:t xml:space="preserve">8</w:t>
                  </w:r>
                </w:p>
                <w:p w:rsidR="00000000" w:rsidDel="00000000" w:rsidP="00000000" w:rsidRDefault="00000000" w:rsidRPr="00000000" w14:paraId="00000060">
                  <w:pPr>
                    <w:tabs>
                      <w:tab w:val="right" w:leader="none" w:pos="7542"/>
                      <w:tab w:val="right" w:leader="dot" w:pos="7410"/>
                    </w:tabs>
                    <w:spacing w:after="0" w:line="240" w:lineRule="auto"/>
                    <w:rPr/>
                  </w:pPr>
                  <w:hyperlink w:anchor="_heading=h.xggihagcg3qs">
                    <w:r w:rsidDel="00000000" w:rsidR="00000000" w:rsidRPr="00000000">
                      <w:rPr>
                        <w:rFonts w:ascii="Times New Roman" w:cs="Times New Roman" w:eastAsia="Times New Roman" w:hAnsi="Times New Roman"/>
                        <w:sz w:val="24"/>
                        <w:szCs w:val="24"/>
                        <w:rtl w:val="0"/>
                      </w:rPr>
                      <w:t xml:space="preserve">2.1.3 </w:t>
                    </w:r>
                  </w:hyperlink>
                  <w:r w:rsidDel="00000000" w:rsidR="00000000" w:rsidRPr="00000000">
                    <w:rPr>
                      <w:rFonts w:ascii="Times New Roman" w:cs="Times New Roman" w:eastAsia="Times New Roman" w:hAnsi="Times New Roman"/>
                      <w:sz w:val="24"/>
                      <w:szCs w:val="24"/>
                      <w:rtl w:val="0"/>
                    </w:rPr>
                    <w:t xml:space="preserve">Rényi Entropy</w:t>
                  </w:r>
                  <w:hyperlink w:anchor="_heading=h.xggihagcg3qs">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t xml:space="preserve">9</w:t>
                  </w:r>
                </w:p>
                <w:p w:rsidR="00000000" w:rsidDel="00000000" w:rsidP="00000000" w:rsidRDefault="00000000" w:rsidRPr="00000000" w14:paraId="00000061">
                  <w:pPr>
                    <w:tabs>
                      <w:tab w:val="right" w:leader="none" w:pos="7542"/>
                      <w:tab w:val="right" w:leader="dot" w:pos="7410"/>
                    </w:tabs>
                    <w:spacing w:after="0" w:line="240" w:lineRule="auto"/>
                    <w:rPr/>
                  </w:pPr>
                  <w:hyperlink w:anchor="_heading=h.xggihagcg3qs">
                    <w:r w:rsidDel="00000000" w:rsidR="00000000" w:rsidRPr="00000000">
                      <w:rPr>
                        <w:rFonts w:ascii="Times New Roman" w:cs="Times New Roman" w:eastAsia="Times New Roman" w:hAnsi="Times New Roman"/>
                        <w:sz w:val="24"/>
                        <w:szCs w:val="24"/>
                        <w:rtl w:val="0"/>
                      </w:rPr>
                      <w:t xml:space="preserve">2.1.4 </w:t>
                    </w:r>
                  </w:hyperlink>
                  <w:r w:rsidDel="00000000" w:rsidR="00000000" w:rsidRPr="00000000">
                    <w:rPr>
                      <w:rFonts w:ascii="Times New Roman" w:cs="Times New Roman" w:eastAsia="Times New Roman" w:hAnsi="Times New Roman"/>
                      <w:sz w:val="24"/>
                      <w:szCs w:val="24"/>
                      <w:rtl w:val="0"/>
                    </w:rPr>
                    <w:t xml:space="preserve">Rényi Transfer Entropy</w:t>
                  </w:r>
                  <w:hyperlink w:anchor="_heading=h.xggihagcg3qs">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t xml:space="preserve">9</w:t>
                  </w:r>
                </w:p>
                <w:p w:rsidR="00000000" w:rsidDel="00000000" w:rsidP="00000000" w:rsidRDefault="00000000" w:rsidRPr="00000000" w14:paraId="00000062">
                  <w:pPr>
                    <w:tabs>
                      <w:tab w:val="right" w:leader="none" w:pos="7542"/>
                      <w:tab w:val="right" w:leader="dot" w:pos="7410"/>
                    </w:tabs>
                    <w:spacing w:after="0" w:line="240" w:lineRule="auto"/>
                    <w:jc w:val="right"/>
                    <w:rPr/>
                  </w:pPr>
                  <w:hyperlink w:anchor="_heading=h.r9t5fhqviviz">
                    <w:r w:rsidDel="00000000" w:rsidR="00000000" w:rsidRPr="00000000">
                      <w:rPr>
                        <w:rFonts w:ascii="Times New Roman" w:cs="Times New Roman" w:eastAsia="Times New Roman" w:hAnsi="Times New Roman"/>
                        <w:sz w:val="24"/>
                        <w:szCs w:val="24"/>
                        <w:rtl w:val="0"/>
                      </w:rPr>
                      <w:t xml:space="preserve">2.1.5 </w:t>
                    </w:r>
                  </w:hyperlink>
                  <w:r w:rsidDel="00000000" w:rsidR="00000000" w:rsidRPr="00000000">
                    <w:rPr>
                      <w:rFonts w:ascii="Times New Roman" w:cs="Times New Roman" w:eastAsia="Times New Roman" w:hAnsi="Times New Roman"/>
                      <w:sz w:val="24"/>
                      <w:szCs w:val="24"/>
                      <w:rtl w:val="0"/>
                    </w:rPr>
                    <w:t xml:space="preserve">Key Theorems </w:t>
                  </w:r>
                  <w:hyperlink w:anchor="_heading=h.r9t5fhqviviz">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t xml:space="preserve">10</w:t>
                  </w:r>
                </w:p>
                <w:p w:rsidR="00000000" w:rsidDel="00000000" w:rsidP="00000000" w:rsidRDefault="00000000" w:rsidRPr="00000000" w14:paraId="00000063">
                  <w:pPr>
                    <w:tabs>
                      <w:tab w:val="right" w:leader="none" w:pos="7542"/>
                      <w:tab w:val="right" w:leader="dot" w:pos="7410"/>
                    </w:tabs>
                    <w:spacing w:after="0" w:line="240" w:lineRule="auto"/>
                    <w:jc w:val="right"/>
                    <w:rPr/>
                  </w:pPr>
                  <w:hyperlink w:anchor="_heading=h.7weqsmwrch97">
                    <w:r w:rsidDel="00000000" w:rsidR="00000000" w:rsidRPr="00000000">
                      <w:rPr>
                        <w:rFonts w:ascii="Times New Roman" w:cs="Times New Roman" w:eastAsia="Times New Roman" w:hAnsi="Times New Roman"/>
                        <w:sz w:val="24"/>
                        <w:szCs w:val="24"/>
                        <w:rtl w:val="0"/>
                      </w:rPr>
                      <w:t xml:space="preserve">2.1.6 </w:t>
                    </w:r>
                  </w:hyperlink>
                  <w:r w:rsidDel="00000000" w:rsidR="00000000" w:rsidRPr="00000000">
                    <w:rPr>
                      <w:rFonts w:ascii="Times New Roman" w:cs="Times New Roman" w:eastAsia="Times New Roman" w:hAnsi="Times New Roman"/>
                      <w:sz w:val="24"/>
                      <w:szCs w:val="24"/>
                      <w:rtl w:val="0"/>
                    </w:rPr>
                    <w:t xml:space="preserve">Effective Rényi Transfer Entropy</w:t>
                  </w:r>
                  <w:hyperlink w:anchor="_heading=h.7weqsmwrch97">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t xml:space="preserve">11</w:t>
                  </w:r>
                </w:p>
                <w:p w:rsidR="00000000" w:rsidDel="00000000" w:rsidP="00000000" w:rsidRDefault="00000000" w:rsidRPr="00000000" w14:paraId="00000064">
                  <w:pPr>
                    <w:tabs>
                      <w:tab w:val="right" w:leader="none" w:pos="7542"/>
                      <w:tab w:val="right" w:leader="dot" w:pos="7410"/>
                    </w:tabs>
                    <w:spacing w:after="0" w:line="240" w:lineRule="auto"/>
                    <w:jc w:val="right"/>
                    <w:rPr/>
                  </w:pPr>
                  <w:hyperlink w:anchor="_heading=h.r4f1p3lgqzrx">
                    <w:r w:rsidDel="00000000" w:rsidR="00000000" w:rsidRPr="00000000">
                      <w:rPr>
                        <w:rFonts w:ascii="Times New Roman" w:cs="Times New Roman" w:eastAsia="Times New Roman" w:hAnsi="Times New Roman"/>
                        <w:sz w:val="24"/>
                        <w:szCs w:val="24"/>
                        <w:rtl w:val="0"/>
                      </w:rPr>
                      <w:t xml:space="preserve">2.1.7 </w:t>
                    </w:r>
                  </w:hyperlink>
                  <w:r w:rsidDel="00000000" w:rsidR="00000000" w:rsidRPr="00000000">
                    <w:rPr>
                      <w:rFonts w:ascii="Times New Roman" w:cs="Times New Roman" w:eastAsia="Times New Roman" w:hAnsi="Times New Roman"/>
                      <w:sz w:val="24"/>
                      <w:szCs w:val="24"/>
                      <w:rtl w:val="0"/>
                    </w:rPr>
                    <w:t xml:space="preserve">Hurst Exponent and Regime Adaptation</w:t>
                  </w:r>
                  <w:hyperlink w:anchor="_heading=h.r4f1p3lgqzrx">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t xml:space="preserve">12</w:t>
                  </w:r>
                </w:p>
                <w:p w:rsidR="00000000" w:rsidDel="00000000" w:rsidP="00000000" w:rsidRDefault="00000000" w:rsidRPr="00000000" w14:paraId="00000065">
                  <w:pPr>
                    <w:tabs>
                      <w:tab w:val="right" w:leader="none" w:pos="7542"/>
                      <w:tab w:val="right" w:leader="dot" w:pos="7410"/>
                    </w:tabs>
                    <w:spacing w:after="0" w:line="240" w:lineRule="auto"/>
                    <w:rPr/>
                  </w:pPr>
                  <w:hyperlink w:anchor="_heading=h.r4f1p3lgqzrx">
                    <w:r w:rsidDel="00000000" w:rsidR="00000000" w:rsidRPr="00000000">
                      <w:rPr>
                        <w:rFonts w:ascii="Times New Roman" w:cs="Times New Roman" w:eastAsia="Times New Roman" w:hAnsi="Times New Roman"/>
                        <w:sz w:val="24"/>
                        <w:szCs w:val="24"/>
                        <w:rtl w:val="0"/>
                      </w:rPr>
                      <w:t xml:space="preserve">2.1.8 Graph Convolutional Network</w:t>
                      <w:tab/>
                    </w:r>
                  </w:hyperlink>
                  <w:r w:rsidDel="00000000" w:rsidR="00000000" w:rsidRPr="00000000">
                    <w:rPr>
                      <w:rtl w:val="0"/>
                    </w:rPr>
                    <w:t xml:space="preserve">13</w:t>
                  </w:r>
                </w:p>
                <w:p w:rsidR="00000000" w:rsidDel="00000000" w:rsidP="00000000" w:rsidRDefault="00000000" w:rsidRPr="00000000" w14:paraId="00000066">
                  <w:pPr>
                    <w:tabs>
                      <w:tab w:val="right" w:leader="none" w:pos="7542"/>
                      <w:tab w:val="right" w:leader="dot" w:pos="7410"/>
                    </w:tabs>
                    <w:spacing w:after="0" w:line="240" w:lineRule="auto"/>
                    <w:rPr/>
                  </w:pPr>
                  <w:hyperlink w:anchor="_heading=h.r4f1p3lgqzrx">
                    <w:r w:rsidDel="00000000" w:rsidR="00000000" w:rsidRPr="00000000">
                      <w:rPr>
                        <w:rFonts w:ascii="Times New Roman" w:cs="Times New Roman" w:eastAsia="Times New Roman" w:hAnsi="Times New Roman"/>
                        <w:sz w:val="24"/>
                        <w:szCs w:val="24"/>
                        <w:rtl w:val="0"/>
                      </w:rPr>
                      <w:t xml:space="preserve">2.2 </w:t>
                    </w:r>
                  </w:hyperlink>
                  <w:r w:rsidDel="00000000" w:rsidR="00000000" w:rsidRPr="00000000">
                    <w:rPr>
                      <w:rFonts w:ascii="Times New Roman" w:cs="Times New Roman" w:eastAsia="Times New Roman" w:hAnsi="Times New Roman"/>
                      <w:sz w:val="24"/>
                      <w:szCs w:val="24"/>
                      <w:rtl w:val="0"/>
                    </w:rPr>
                    <w:t xml:space="preserve">Direct Predecessor - Lee and Cho (2025): H-ETE-GNN</w:t>
                  </w:r>
                  <w:hyperlink w:anchor="_heading=h.r4f1p3lgqzrx">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t xml:space="preserve">15</w:t>
                  </w:r>
                </w:p>
                <w:p w:rsidR="00000000" w:rsidDel="00000000" w:rsidP="00000000" w:rsidRDefault="00000000" w:rsidRPr="00000000" w14:paraId="00000067">
                  <w:pPr>
                    <w:tabs>
                      <w:tab w:val="right" w:leader="none" w:pos="7542"/>
                      <w:tab w:val="right" w:leader="dot" w:pos="7410"/>
                    </w:tabs>
                    <w:spacing w:after="0" w:line="240" w:lineRule="auto"/>
                    <w:rPr/>
                  </w:pPr>
                  <w:hyperlink w:anchor="_heading=h.r4f1p3lgqzrx">
                    <w:r w:rsidDel="00000000" w:rsidR="00000000" w:rsidRPr="00000000">
                      <w:rPr>
                        <w:rFonts w:ascii="Times New Roman" w:cs="Times New Roman" w:eastAsia="Times New Roman" w:hAnsi="Times New Roman"/>
                        <w:sz w:val="24"/>
                        <w:szCs w:val="24"/>
                        <w:rtl w:val="0"/>
                      </w:rPr>
                      <w:t xml:space="preserve">2.3 </w:t>
                    </w:r>
                  </w:hyperlink>
                  <w:r w:rsidDel="00000000" w:rsidR="00000000" w:rsidRPr="00000000">
                    <w:rPr>
                      <w:rFonts w:ascii="Times New Roman" w:cs="Times New Roman" w:eastAsia="Times New Roman" w:hAnsi="Times New Roman"/>
                      <w:sz w:val="24"/>
                      <w:szCs w:val="24"/>
                      <w:rtl w:val="0"/>
                    </w:rPr>
                    <w:t xml:space="preserve">Rényi Transfer Entropy</w:t>
                  </w:r>
                  <w:hyperlink w:anchor="_heading=h.r4f1p3lgqzrx">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t xml:space="preserve">16</w:t>
                  </w:r>
                </w:p>
                <w:p w:rsidR="00000000" w:rsidDel="00000000" w:rsidP="00000000" w:rsidRDefault="00000000" w:rsidRPr="00000000" w14:paraId="00000068">
                  <w:pPr>
                    <w:tabs>
                      <w:tab w:val="right" w:leader="none" w:pos="7542"/>
                      <w:tab w:val="right" w:leader="dot" w:pos="7410"/>
                    </w:tabs>
                    <w:spacing w:after="0" w:line="240" w:lineRule="auto"/>
                    <w:rPr/>
                  </w:pPr>
                  <w:hyperlink w:anchor="_heading=h.r4f1p3lgqzrx">
                    <w:r w:rsidDel="00000000" w:rsidR="00000000" w:rsidRPr="00000000">
                      <w:rPr>
                        <w:rFonts w:ascii="Times New Roman" w:cs="Times New Roman" w:eastAsia="Times New Roman" w:hAnsi="Times New Roman"/>
                        <w:sz w:val="24"/>
                        <w:szCs w:val="24"/>
                        <w:rtl w:val="0"/>
                      </w:rPr>
                      <w:t xml:space="preserve">2.3.1 </w:t>
                    </w:r>
                  </w:hyperlink>
                  <w:r w:rsidDel="00000000" w:rsidR="00000000" w:rsidRPr="00000000">
                    <w:rPr>
                      <w:rFonts w:ascii="Times New Roman" w:cs="Times New Roman" w:eastAsia="Times New Roman" w:hAnsi="Times New Roman"/>
                      <w:sz w:val="24"/>
                      <w:szCs w:val="24"/>
                      <w:rtl w:val="0"/>
                    </w:rPr>
                    <w:t xml:space="preserve">Jizba, Kleinert, and Shefaat (2012)</w:t>
                  </w:r>
                  <w:hyperlink w:anchor="_heading=h.r4f1p3lgqzrx">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t xml:space="preserve">16</w:t>
                  </w:r>
                </w:p>
                <w:p w:rsidR="00000000" w:rsidDel="00000000" w:rsidP="00000000" w:rsidRDefault="00000000" w:rsidRPr="00000000" w14:paraId="00000069">
                  <w:pPr>
                    <w:tabs>
                      <w:tab w:val="right" w:leader="none" w:pos="7542"/>
                      <w:tab w:val="right" w:leader="dot" w:pos="7410"/>
                    </w:tabs>
                    <w:spacing w:after="0" w:line="240" w:lineRule="auto"/>
                    <w:rPr/>
                  </w:pPr>
                  <w:hyperlink w:anchor="_heading=h.r4f1p3lgqzrx">
                    <w:r w:rsidDel="00000000" w:rsidR="00000000" w:rsidRPr="00000000">
                      <w:rPr>
                        <w:rFonts w:ascii="Times New Roman" w:cs="Times New Roman" w:eastAsia="Times New Roman" w:hAnsi="Times New Roman"/>
                        <w:sz w:val="24"/>
                        <w:szCs w:val="24"/>
                        <w:rtl w:val="0"/>
                      </w:rPr>
                      <w:t xml:space="preserve">2.3.2 </w:t>
                    </w:r>
                  </w:hyperlink>
                  <w:r w:rsidDel="00000000" w:rsidR="00000000" w:rsidRPr="00000000">
                    <w:rPr>
                      <w:rFonts w:ascii="Times New Roman" w:cs="Times New Roman" w:eastAsia="Times New Roman" w:hAnsi="Times New Roman"/>
                      <w:sz w:val="24"/>
                      <w:szCs w:val="24"/>
                      <w:rtl w:val="0"/>
                    </w:rPr>
                    <w:t xml:space="preserve">Jizba, Lavička, and Tabachová (2022)</w:t>
                  </w:r>
                  <w:hyperlink w:anchor="_heading=h.r4f1p3lgqzrx">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t xml:space="preserve">17</w:t>
                  </w:r>
                </w:p>
                <w:p w:rsidR="00000000" w:rsidDel="00000000" w:rsidP="00000000" w:rsidRDefault="00000000" w:rsidRPr="00000000" w14:paraId="0000006A">
                  <w:pPr>
                    <w:tabs>
                      <w:tab w:val="right" w:leader="none" w:pos="7542"/>
                      <w:tab w:val="right" w:leader="dot" w:pos="7410"/>
                    </w:tabs>
                    <w:spacing w:after="0" w:line="240" w:lineRule="auto"/>
                    <w:rPr/>
                  </w:pPr>
                  <w:hyperlink w:anchor="_heading=h.r4f1p3lgqzrx">
                    <w:r w:rsidDel="00000000" w:rsidR="00000000" w:rsidRPr="00000000">
                      <w:rPr>
                        <w:rFonts w:ascii="Times New Roman" w:cs="Times New Roman" w:eastAsia="Times New Roman" w:hAnsi="Times New Roman"/>
                        <w:sz w:val="24"/>
                        <w:szCs w:val="24"/>
                        <w:rtl w:val="0"/>
                      </w:rPr>
                      <w:t xml:space="preserve">2.4 </w:t>
                    </w:r>
                  </w:hyperlink>
                  <w:r w:rsidDel="00000000" w:rsidR="00000000" w:rsidRPr="00000000">
                    <w:rPr>
                      <w:rFonts w:ascii="Times New Roman" w:cs="Times New Roman" w:eastAsia="Times New Roman" w:hAnsi="Times New Roman"/>
                      <w:sz w:val="24"/>
                      <w:szCs w:val="24"/>
                      <w:rtl w:val="0"/>
                    </w:rPr>
                    <w:t xml:space="preserve">Graph Neural Network For Financial Networking</w:t>
                  </w:r>
                  <w:r w:rsidDel="00000000" w:rsidR="00000000" w:rsidRPr="00000000">
                    <w:rPr>
                      <w:rFonts w:ascii="Times New Roman" w:cs="Times New Roman" w:eastAsia="Times New Roman" w:hAnsi="Times New Roman"/>
                      <w:b w:val="1"/>
                      <w:bCs w:val="1"/>
                      <w:sz w:val="24"/>
                      <w:szCs w:val="24"/>
                      <w:rtl w:val="0"/>
                    </w:rPr>
                    <w:t xml:space="preserve"> </w:t>
                  </w:r>
                  <w:hyperlink w:anchor="_heading=h.r4f1p3lgqzrx">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t xml:space="preserve">18</w:t>
                  </w:r>
                </w:p>
                <w:p w:rsidR="00000000" w:rsidDel="00000000" w:rsidP="00000000" w:rsidRDefault="00000000" w:rsidRPr="00000000" w14:paraId="0000006B">
                  <w:pPr>
                    <w:tabs>
                      <w:tab w:val="right" w:leader="none" w:pos="7542"/>
                      <w:tab w:val="right" w:leader="dot" w:pos="7410"/>
                    </w:tabs>
                    <w:spacing w:after="0" w:line="240" w:lineRule="auto"/>
                    <w:rPr/>
                  </w:pPr>
                  <w:hyperlink w:anchor="_heading=h.r4f1p3lgqzrx">
                    <w:r w:rsidDel="00000000" w:rsidR="00000000" w:rsidRPr="00000000">
                      <w:rPr>
                        <w:rFonts w:ascii="Times New Roman" w:cs="Times New Roman" w:eastAsia="Times New Roman" w:hAnsi="Times New Roman"/>
                        <w:sz w:val="24"/>
                        <w:szCs w:val="24"/>
                        <w:rtl w:val="0"/>
                      </w:rPr>
                      <w:t xml:space="preserve">2.4.1 </w:t>
                    </w:r>
                  </w:hyperlink>
                  <w:r w:rsidDel="00000000" w:rsidR="00000000" w:rsidRPr="00000000">
                    <w:rPr>
                      <w:rFonts w:ascii="Times New Roman" w:cs="Times New Roman" w:eastAsia="Times New Roman" w:hAnsi="Times New Roman"/>
                      <w:sz w:val="24"/>
                      <w:szCs w:val="24"/>
                      <w:rtl w:val="0"/>
                    </w:rPr>
                    <w:t xml:space="preserve">Kipf and Welling (2017) - Graph Convolutional Network</w:t>
                  </w:r>
                  <w:hyperlink w:anchor="_heading=h.r4f1p3lgqzrx">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t xml:space="preserve">18</w:t>
                  </w:r>
                </w:p>
                <w:p w:rsidR="00000000" w:rsidDel="00000000" w:rsidP="00000000" w:rsidRDefault="00000000" w:rsidRPr="00000000" w14:paraId="0000006C">
                  <w:pPr>
                    <w:tabs>
                      <w:tab w:val="right" w:leader="none" w:pos="7542"/>
                      <w:tab w:val="right" w:leader="dot" w:pos="7410"/>
                    </w:tabs>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tabs>
                      <w:tab w:val="center" w:leader="none" w:pos="4680"/>
                      <w:tab w:val="right" w:leader="none" w:pos="9360"/>
                    </w:tabs>
                    <w:spacing w:after="0" w:line="24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3465" w:hRule="atLeast"/>
                <w:tblHeader w:val="0"/>
              </w:trPr>
              <w:tc>
                <w:tcPr/>
                <w:p w:rsidR="00000000" w:rsidDel="00000000" w:rsidP="00000000" w:rsidRDefault="00000000" w:rsidRPr="00000000" w14:paraId="0000006E">
                  <w:pPr>
                    <w:tabs>
                      <w:tab w:val="center" w:leader="none" w:pos="4680"/>
                      <w:tab w:val="right" w:leader="none" w:pos="9360"/>
                    </w:tabs>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c>
                <w:tcPr/>
                <w:p w:rsidR="00000000" w:rsidDel="00000000" w:rsidP="00000000" w:rsidRDefault="00000000" w:rsidRPr="00000000" w14:paraId="0000006F">
                  <w:pPr>
                    <w:tabs>
                      <w:tab w:val="center" w:leader="none" w:pos="4680"/>
                      <w:tab w:val="right" w:leader="none" w:pos="9360"/>
                    </w:tabs>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tabs>
                      <w:tab w:val="right" w:leader="none" w:pos="7542"/>
                      <w:tab w:val="right" w:leader="dot" w:pos="7410"/>
                    </w:tabs>
                    <w:spacing w:after="0" w:line="240" w:lineRule="auto"/>
                    <w:jc w:val="right"/>
                    <w:rPr/>
                  </w:pPr>
                  <w:hyperlink w:anchor="_heading=h.t0wy72tlwa8r">
                    <w:r w:rsidDel="00000000" w:rsidR="00000000" w:rsidRPr="00000000">
                      <w:rPr>
                        <w:rFonts w:ascii="Times New Roman" w:cs="Times New Roman" w:eastAsia="Times New Roman" w:hAnsi="Times New Roman"/>
                        <w:sz w:val="24"/>
                        <w:szCs w:val="24"/>
                        <w:rtl w:val="0"/>
                      </w:rPr>
                      <w:t xml:space="preserve">METHODOLOGY</w:t>
                      <w:tab/>
                    </w:r>
                  </w:hyperlink>
                  <w:r w:rsidDel="00000000" w:rsidR="00000000" w:rsidRPr="00000000">
                    <w:rPr>
                      <w:rtl w:val="0"/>
                    </w:rPr>
                    <w:t xml:space="preserve">19</w:t>
                  </w:r>
                </w:p>
                <w:p w:rsidR="00000000" w:rsidDel="00000000" w:rsidP="00000000" w:rsidRDefault="00000000" w:rsidRPr="00000000" w14:paraId="00000071">
                  <w:pPr>
                    <w:tabs>
                      <w:tab w:val="right" w:leader="none" w:pos="7542"/>
                      <w:tab w:val="right" w:leader="dot" w:pos="7410"/>
                    </w:tabs>
                    <w:spacing w:after="0" w:line="240" w:lineRule="auto"/>
                    <w:jc w:val="right"/>
                    <w:rPr/>
                  </w:pPr>
                  <w:hyperlink w:anchor="_heading=h.xm9wdgww8gtz">
                    <w:r w:rsidDel="00000000" w:rsidR="00000000" w:rsidRPr="00000000">
                      <w:rPr>
                        <w:rFonts w:ascii="Times New Roman" w:cs="Times New Roman" w:eastAsia="Times New Roman" w:hAnsi="Times New Roman"/>
                        <w:sz w:val="24"/>
                        <w:szCs w:val="24"/>
                        <w:rtl w:val="0"/>
                      </w:rPr>
                      <w:t xml:space="preserve">3. Methodology as Replicable</w:t>
                      <w:tab/>
                    </w:r>
                  </w:hyperlink>
                  <w:r w:rsidDel="00000000" w:rsidR="00000000" w:rsidRPr="00000000">
                    <w:rPr>
                      <w:rtl w:val="0"/>
                    </w:rPr>
                    <w:t xml:space="preserve">19</w:t>
                  </w:r>
                </w:p>
                <w:p w:rsidR="00000000" w:rsidDel="00000000" w:rsidP="00000000" w:rsidRDefault="00000000" w:rsidRPr="00000000" w14:paraId="00000072">
                  <w:pPr>
                    <w:tabs>
                      <w:tab w:val="right" w:leader="none" w:pos="7542"/>
                      <w:tab w:val="right" w:leader="dot" w:pos="7410"/>
                    </w:tabs>
                    <w:spacing w:after="0" w:line="240" w:lineRule="auto"/>
                    <w:jc w:val="right"/>
                    <w:rPr/>
                  </w:pPr>
                  <w:hyperlink w:anchor="_heading=h.qsibhl8xpxq5">
                    <w:r w:rsidDel="00000000" w:rsidR="00000000" w:rsidRPr="00000000">
                      <w:rPr>
                        <w:rFonts w:ascii="Times New Roman" w:cs="Times New Roman" w:eastAsia="Times New Roman" w:hAnsi="Times New Roman"/>
                        <w:sz w:val="24"/>
                        <w:szCs w:val="24"/>
                        <w:rtl w:val="0"/>
                      </w:rPr>
                      <w:t xml:space="preserve">3.1 Data</w:t>
                      <w:tab/>
                    </w:r>
                  </w:hyperlink>
                  <w:r w:rsidDel="00000000" w:rsidR="00000000" w:rsidRPr="00000000">
                    <w:rPr>
                      <w:rtl w:val="0"/>
                    </w:rPr>
                    <w:t xml:space="preserve">19</w:t>
                  </w:r>
                </w:p>
                <w:p w:rsidR="00000000" w:rsidDel="00000000" w:rsidP="00000000" w:rsidRDefault="00000000" w:rsidRPr="00000000" w14:paraId="00000073">
                  <w:pPr>
                    <w:tabs>
                      <w:tab w:val="right" w:leader="none" w:pos="7542"/>
                      <w:tab w:val="right" w:leader="dot" w:pos="7410"/>
                    </w:tabs>
                    <w:spacing w:after="0" w:line="240" w:lineRule="auto"/>
                    <w:jc w:val="right"/>
                    <w:rPr/>
                  </w:pPr>
                  <w:hyperlink w:anchor="_heading=h.1ns4tirw380z">
                    <w:r w:rsidDel="00000000" w:rsidR="00000000" w:rsidRPr="00000000">
                      <w:rPr>
                        <w:rFonts w:ascii="Times New Roman" w:cs="Times New Roman" w:eastAsia="Times New Roman" w:hAnsi="Times New Roman"/>
                        <w:sz w:val="24"/>
                        <w:szCs w:val="24"/>
                        <w:rtl w:val="0"/>
                      </w:rPr>
                      <w:t xml:space="preserve">3.2 Crisis-sub-samples</w:t>
                      <w:tab/>
                    </w:r>
                  </w:hyperlink>
                  <w:r w:rsidDel="00000000" w:rsidR="00000000" w:rsidRPr="00000000">
                    <w:rPr>
                      <w:rtl w:val="0"/>
                    </w:rPr>
                    <w:t xml:space="preserve">20</w:t>
                  </w:r>
                </w:p>
                <w:p w:rsidR="00000000" w:rsidDel="00000000" w:rsidP="00000000" w:rsidRDefault="00000000" w:rsidRPr="00000000" w14:paraId="00000074">
                  <w:pPr>
                    <w:tabs>
                      <w:tab w:val="right" w:leader="none" w:pos="7542"/>
                      <w:tab w:val="right" w:leader="dot" w:pos="7410"/>
                    </w:tabs>
                    <w:spacing w:after="0" w:line="240" w:lineRule="auto"/>
                    <w:rPr/>
                  </w:pPr>
                  <w:hyperlink w:anchor="_heading=h.1ns4tirw380z">
                    <w:r w:rsidDel="00000000" w:rsidR="00000000" w:rsidRPr="00000000">
                      <w:rPr>
                        <w:rFonts w:ascii="Times New Roman" w:cs="Times New Roman" w:eastAsia="Times New Roman" w:hAnsi="Times New Roman"/>
                        <w:sz w:val="24"/>
                        <w:szCs w:val="24"/>
                        <w:rtl w:val="0"/>
                      </w:rPr>
                      <w:t xml:space="preserve">3.3 </w:t>
                    </w:r>
                  </w:hyperlink>
                  <w:r w:rsidDel="00000000" w:rsidR="00000000" w:rsidRPr="00000000">
                    <w:rPr>
                      <w:rFonts w:ascii="Times New Roman" w:cs="Times New Roman" w:eastAsia="Times New Roman" w:hAnsi="Times New Roman"/>
                      <w:sz w:val="24"/>
                      <w:szCs w:val="24"/>
                      <w:rtl w:val="0"/>
                    </w:rPr>
                    <w:t xml:space="preserve">ER-TE Estimation Procedure</w:t>
                  </w:r>
                  <w:hyperlink w:anchor="_heading=h.1ns4tirw380z">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t xml:space="preserve">20</w:t>
                  </w:r>
                </w:p>
                <w:p w:rsidR="00000000" w:rsidDel="00000000" w:rsidP="00000000" w:rsidRDefault="00000000" w:rsidRPr="00000000" w14:paraId="00000075">
                  <w:pPr>
                    <w:tabs>
                      <w:tab w:val="right" w:leader="none" w:pos="7542"/>
                      <w:tab w:val="right" w:leader="dot" w:pos="7410"/>
                    </w:tabs>
                    <w:spacing w:after="0" w:line="240" w:lineRule="auto"/>
                    <w:rPr/>
                  </w:pPr>
                  <w:hyperlink w:anchor="_heading=h.1ns4tirw380z">
                    <w:r w:rsidDel="00000000" w:rsidR="00000000" w:rsidRPr="00000000">
                      <w:rPr>
                        <w:rFonts w:ascii="Times New Roman" w:cs="Times New Roman" w:eastAsia="Times New Roman" w:hAnsi="Times New Roman"/>
                        <w:sz w:val="24"/>
                        <w:szCs w:val="24"/>
                        <w:rtl w:val="0"/>
                      </w:rPr>
                      <w:t xml:space="preserve">3.4 Graph Convolutional Network</w:t>
                      <w:tab/>
                    </w:r>
                  </w:hyperlink>
                  <w:r w:rsidDel="00000000" w:rsidR="00000000" w:rsidRPr="00000000">
                    <w:rPr>
                      <w:rtl w:val="0"/>
                    </w:rPr>
                    <w:t xml:space="preserve">21</w:t>
                  </w:r>
                </w:p>
                <w:p w:rsidR="00000000" w:rsidDel="00000000" w:rsidP="00000000" w:rsidRDefault="00000000" w:rsidRPr="00000000" w14:paraId="00000076">
                  <w:pPr>
                    <w:tabs>
                      <w:tab w:val="right" w:leader="none" w:pos="7542"/>
                      <w:tab w:val="right" w:leader="dot" w:pos="7410"/>
                    </w:tabs>
                    <w:spacing w:after="0" w:line="240" w:lineRule="auto"/>
                    <w:rPr/>
                  </w:pPr>
                  <w:hyperlink w:anchor="_heading=h.1ns4tirw380z">
                    <w:r w:rsidDel="00000000" w:rsidR="00000000" w:rsidRPr="00000000">
                      <w:rPr>
                        <w:rFonts w:ascii="Times New Roman" w:cs="Times New Roman" w:eastAsia="Times New Roman" w:hAnsi="Times New Roman"/>
                        <w:sz w:val="24"/>
                        <w:szCs w:val="24"/>
                        <w:rtl w:val="0"/>
                      </w:rPr>
                      <w:t xml:space="preserve">3.5 </w:t>
                    </w:r>
                  </w:hyperlink>
                  <w:r w:rsidDel="00000000" w:rsidR="00000000" w:rsidRPr="00000000">
                    <w:rPr>
                      <w:rFonts w:ascii="Times New Roman" w:cs="Times New Roman" w:eastAsia="Times New Roman" w:hAnsi="Times New Roman"/>
                      <w:sz w:val="24"/>
                      <w:szCs w:val="24"/>
                      <w:rtl w:val="0"/>
                    </w:rPr>
                    <w:t xml:space="preserve">Hyperparameter Configuration</w:t>
                  </w:r>
                  <w:hyperlink w:anchor="_heading=h.1ns4tirw380z">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t xml:space="preserve">22</w:t>
                  </w:r>
                </w:p>
                <w:p w:rsidR="00000000" w:rsidDel="00000000" w:rsidP="00000000" w:rsidRDefault="00000000" w:rsidRPr="00000000" w14:paraId="00000077">
                  <w:pPr>
                    <w:tabs>
                      <w:tab w:val="right" w:leader="none" w:pos="7542"/>
                      <w:tab w:val="right" w:leader="dot" w:pos="7410"/>
                    </w:tabs>
                    <w:spacing w:after="0" w:line="240" w:lineRule="auto"/>
                    <w:rPr/>
                  </w:pPr>
                  <w:hyperlink w:anchor="_heading=h.1ns4tirw380z">
                    <w:r w:rsidDel="00000000" w:rsidR="00000000" w:rsidRPr="00000000">
                      <w:rPr>
                        <w:rFonts w:ascii="Times New Roman" w:cs="Times New Roman" w:eastAsia="Times New Roman" w:hAnsi="Times New Roman"/>
                        <w:sz w:val="24"/>
                        <w:szCs w:val="24"/>
                        <w:rtl w:val="0"/>
                      </w:rPr>
                      <w:t xml:space="preserve">3.6 </w:t>
                    </w:r>
                  </w:hyperlink>
                  <w:r w:rsidDel="00000000" w:rsidR="00000000" w:rsidRPr="00000000">
                    <w:rPr>
                      <w:rFonts w:ascii="Times New Roman" w:cs="Times New Roman" w:eastAsia="Times New Roman" w:hAnsi="Times New Roman"/>
                      <w:sz w:val="24"/>
                      <w:szCs w:val="24"/>
                      <w:rtl w:val="0"/>
                    </w:rPr>
                    <w:t xml:space="preserve">Regime-Adaptive Retraining Protocol</w:t>
                  </w:r>
                  <w:hyperlink w:anchor="_heading=h.1ns4tirw380z">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t xml:space="preserve">23</w:t>
                  </w:r>
                </w:p>
                <w:p w:rsidR="00000000" w:rsidDel="00000000" w:rsidP="00000000" w:rsidRDefault="00000000" w:rsidRPr="00000000" w14:paraId="00000078">
                  <w:pPr>
                    <w:tabs>
                      <w:tab w:val="right" w:leader="none" w:pos="7542"/>
                      <w:tab w:val="right" w:leader="dot" w:pos="7410"/>
                    </w:tabs>
                    <w:spacing w:after="0" w:line="240" w:lineRule="auto"/>
                    <w:rPr/>
                  </w:pPr>
                  <w:hyperlink w:anchor="_heading=h.1ns4tirw380z">
                    <w:r w:rsidDel="00000000" w:rsidR="00000000" w:rsidRPr="00000000">
                      <w:rPr>
                        <w:rFonts w:ascii="Times New Roman" w:cs="Times New Roman" w:eastAsia="Times New Roman" w:hAnsi="Times New Roman"/>
                        <w:sz w:val="24"/>
                        <w:szCs w:val="24"/>
                        <w:rtl w:val="0"/>
                      </w:rPr>
                      <w:t xml:space="preserve">3.7 </w:t>
                    </w:r>
                  </w:hyperlink>
                  <w:r w:rsidDel="00000000" w:rsidR="00000000" w:rsidRPr="00000000">
                    <w:rPr>
                      <w:rFonts w:ascii="Times New Roman" w:cs="Times New Roman" w:eastAsia="Times New Roman" w:hAnsi="Times New Roman"/>
                      <w:sz w:val="24"/>
                      <w:szCs w:val="24"/>
                      <w:rtl w:val="0"/>
                    </w:rPr>
                    <w:t xml:space="preserve">Benchmark Models</w:t>
                  </w:r>
                  <w:hyperlink w:anchor="_heading=h.1ns4tirw380z">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t xml:space="preserve">24</w:t>
                  </w:r>
                </w:p>
                <w:p w:rsidR="00000000" w:rsidDel="00000000" w:rsidP="00000000" w:rsidRDefault="00000000" w:rsidRPr="00000000" w14:paraId="00000079">
                  <w:pPr>
                    <w:tabs>
                      <w:tab w:val="right" w:leader="none" w:pos="7542"/>
                      <w:tab w:val="right" w:leader="dot" w:pos="7410"/>
                    </w:tabs>
                    <w:spacing w:after="0" w:line="240" w:lineRule="auto"/>
                    <w:rPr/>
                  </w:pPr>
                  <w:hyperlink w:anchor="_heading=h.1ns4tirw380z">
                    <w:r w:rsidDel="00000000" w:rsidR="00000000" w:rsidRPr="00000000">
                      <w:rPr>
                        <w:rFonts w:ascii="Times New Roman" w:cs="Times New Roman" w:eastAsia="Times New Roman" w:hAnsi="Times New Roman"/>
                        <w:sz w:val="24"/>
                        <w:szCs w:val="24"/>
                        <w:rtl w:val="0"/>
                      </w:rPr>
                      <w:t xml:space="preserve">3.8 </w:t>
                    </w:r>
                  </w:hyperlink>
                  <w:r w:rsidDel="00000000" w:rsidR="00000000" w:rsidRPr="00000000">
                    <w:rPr>
                      <w:rFonts w:ascii="Times New Roman" w:cs="Times New Roman" w:eastAsia="Times New Roman" w:hAnsi="Times New Roman"/>
                      <w:sz w:val="24"/>
                      <w:szCs w:val="24"/>
                      <w:rtl w:val="0"/>
                    </w:rPr>
                    <w:t xml:space="preserve">Evaluation Metrics</w:t>
                  </w:r>
                  <w:hyperlink w:anchor="_heading=h.1ns4tirw380z">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t xml:space="preserve">26</w:t>
                  </w:r>
                </w:p>
                <w:p w:rsidR="00000000" w:rsidDel="00000000" w:rsidP="00000000" w:rsidRDefault="00000000" w:rsidRPr="00000000" w14:paraId="0000007A">
                  <w:pPr>
                    <w:tabs>
                      <w:tab w:val="right" w:leader="none" w:pos="7542"/>
                      <w:tab w:val="right" w:leader="dot" w:pos="7410"/>
                    </w:tabs>
                    <w:spacing w:after="0" w:line="240" w:lineRule="auto"/>
                    <w:rPr/>
                  </w:pPr>
                  <w:hyperlink w:anchor="_heading=h.1ns4tirw380z">
                    <w:r w:rsidDel="00000000" w:rsidR="00000000" w:rsidRPr="00000000">
                      <w:rPr>
                        <w:rFonts w:ascii="Times New Roman" w:cs="Times New Roman" w:eastAsia="Times New Roman" w:hAnsi="Times New Roman"/>
                        <w:sz w:val="24"/>
                        <w:szCs w:val="24"/>
                        <w:rtl w:val="0"/>
                      </w:rPr>
                      <w:t xml:space="preserve">3.9 Hypotheses and Testing Procedure</w:t>
                      <w:tab/>
                    </w:r>
                  </w:hyperlink>
                  <w:r w:rsidDel="00000000" w:rsidR="00000000" w:rsidRPr="00000000">
                    <w:rPr>
                      <w:rtl w:val="0"/>
                    </w:rPr>
                    <w:t xml:space="preserve">28</w:t>
                  </w:r>
                </w:p>
                <w:p w:rsidR="00000000" w:rsidDel="00000000" w:rsidP="00000000" w:rsidRDefault="00000000" w:rsidRPr="00000000" w14:paraId="0000007B">
                  <w:pPr>
                    <w:tabs>
                      <w:tab w:val="right" w:leader="none" w:pos="7542"/>
                      <w:tab w:val="right" w:leader="dot" w:pos="7410"/>
                    </w:tabs>
                    <w:spacing w:after="0" w:line="240" w:lineRule="auto"/>
                    <w:rPr/>
                  </w:pP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694431206"/>
              <w:docPartObj>
                <w:docPartGallery w:val="Table of Contents"/>
                <w:docPartUnique w:val="1"/>
              </w:docPartObj>
            </w:sdtPr>
            <w:sdtContent>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42"/>
                    <w:tab w:val="right" w:leader="dot" w:pos="741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ll09bholfn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w:t>
                    <w:tab/>
                  </w:r>
                </w:hyperlink>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42"/>
                    <w:tab w:val="right" w:leader="dot" w:pos="741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4.1 Preliminary Results……………………………………………………..31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947867239"/>
              <w:docPartObj>
                <w:docPartGallery w:val="Table of Contents"/>
                <w:docPartUnique w:val="1"/>
              </w:docPartObj>
            </w:sdtPr>
            <w:sdtContent>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42"/>
                    <w:tab w:val="right" w:leader="dot" w:pos="741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1mxx0mjvrv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tab/>
                  </w:r>
                </w:hyperlink>
                <w:r w:rsidDel="00000000" w:rsidR="00000000" w:rsidRPr="00000000">
                  <w:rPr>
                    <w:rtl w:val="0"/>
                  </w:rPr>
                  <w:t xml:space="preserve">29</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42"/>
                    <w:tab w:val="right" w:leader="dot" w:pos="741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1" w:hRule="atLeast"/>
          <w:tblHeader w:val="0"/>
        </w:trPr>
        <w:tc>
          <w:tcPr>
            <w:gridSpan w:val="2"/>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345976953"/>
              <w:docPartObj>
                <w:docPartGallery w:val="Table of Contents"/>
                <w:docPartUnique w:val="1"/>
              </w:docPartObj>
            </w:sdtPr>
            <w:sdtContent>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0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BIBLIOGRAPHY</w:t>
                  <w:tab/>
                </w:r>
                <w:r w:rsidDel="00000000" w:rsidR="00000000" w:rsidRPr="00000000">
                  <w:rPr>
                    <w:rFonts w:ascii="Times New Roman" w:cs="Times New Roman" w:eastAsia="Times New Roman" w:hAnsi="Times New Roman"/>
                    <w:color w:val="000000"/>
                    <w:sz w:val="24"/>
                    <w:szCs w:val="24"/>
                    <w:u w:val="none"/>
                    <w:rtl w:val="0"/>
                  </w:rPr>
                  <w:t xml:space="preserve">30</w:t>
                </w:r>
                <w:r w:rsidDel="00000000" w:rsidR="00000000" w:rsidRPr="00000000">
                  <w:fldChar w:fldCharType="begin"/>
                  <w:instrText xml:space="preserve"> HYPERLINK \l "_heading=h.ssimzkl7ve34" </w:instrText>
                  <w:fldChar w:fldCharType="separate"/>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489818685"/>
              <w:docPartObj>
                <w:docPartGallery w:val="Table of Contents"/>
                <w:docPartUnique w:val="1"/>
              </w:docPartObj>
            </w:sdtPr>
            <w:sdtContent>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42"/>
                    <w:tab w:val="right" w:leader="dot" w:pos="741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41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28941046"/>
              <w:docPartObj>
                <w:docPartGallery w:val="Table of Contents"/>
                <w:docPartUnique w:val="1"/>
              </w:docPartObj>
            </w:sdtPr>
            <w:sdtContent>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42"/>
                    <w:tab w:val="right" w:leader="dot" w:pos="741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42"/>
                    <w:tab w:val="right" w:leader="dot" w:pos="741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fhad01c9stc" w:id="22"/>
      <w:bookmarkEnd w:id="22"/>
      <w:r w:rsidDel="00000000" w:rsidR="00000000" w:rsidRPr="00000000">
        <w:br w:type="page"/>
      </w:r>
      <w:bookmarkStart w:colFirst="0" w:colLast="0" w:name="bookmark=id.q8sn76muptig" w:id="21"/>
      <w:bookmarkEnd w:id="2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r>
    </w:p>
    <w:sdt>
      <w:sdtPr>
        <w:id w:val="1712093372"/>
        <w:docPartObj>
          <w:docPartGallery w:val="Table of Contents"/>
          <w:docPartUnique w:val="1"/>
        </w:docPartObj>
      </w:sdtPr>
      <w:sdtContent>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3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rbg5nevcvsi" w:id="24"/>
      <w:bookmarkEnd w:id="24"/>
      <w:r w:rsidDel="00000000" w:rsidR="00000000" w:rsidRPr="00000000">
        <w:br w:type="page"/>
      </w:r>
      <w:bookmarkStart w:colFirst="0" w:colLast="0" w:name="bookmark=id.wfwmiepsfxve" w:id="23"/>
      <w:bookmarkEnd w:id="2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r>
    </w:p>
    <w:sdt>
      <w:sdtPr>
        <w:id w:val="-1665019738"/>
        <w:docPartObj>
          <w:docPartGallery w:val="Table of Contents"/>
          <w:docPartUnique w:val="1"/>
        </w:docPartObj>
      </w:sdtPr>
      <w:sdtContent>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20"/>
            </w:tabs>
            <w:spacing w:after="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zbkjsuxpyz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w:t>
            </w:r>
          </w:hyperlink>
          <w:hyperlink w:anchor="_heading=h.zbkjsuxpyz0q">
            <w:r w:rsidDel="00000000" w:rsidR="00000000" w:rsidRPr="00000000">
              <w:rPr>
                <w:rFonts w:ascii="Times New Roman" w:cs="Times New Roman" w:eastAsia="Times New Roman" w:hAnsi="Times New Roman"/>
                <w:sz w:val="24"/>
                <w:szCs w:val="24"/>
                <w:rtl w:val="0"/>
              </w:rPr>
              <w:t xml:space="preserve">3.5.1</w:t>
            </w:r>
          </w:hyperlink>
          <w:hyperlink w:anchor="_heading=h.zbkjsuxpyz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r w:rsidDel="00000000" w:rsidR="00000000" w:rsidRPr="00000000">
            <w:rPr>
              <w:rFonts w:ascii="Times New Roman" w:cs="Times New Roman" w:eastAsia="Times New Roman" w:hAnsi="Times New Roman"/>
              <w:b w:val="1"/>
              <w:bCs w:val="1"/>
              <w:sz w:val="24"/>
              <w:szCs w:val="24"/>
              <w:rtl w:val="0"/>
            </w:rPr>
            <w:t xml:space="preserve">Hyperparameters </w:t>
          </w:r>
          <w:hyperlink w:anchor="_heading=h.zbkjsuxpyz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20"/>
            </w:tabs>
            <w:spacing w:after="0" w:before="0" w:line="480" w:lineRule="auto"/>
            <w:ind w:left="0" w:right="0" w:firstLine="0"/>
            <w:jc w:val="left"/>
            <w:rPr>
              <w:rFonts w:ascii="Times New Roman" w:cs="Times New Roman" w:eastAsia="Times New Roman" w:hAnsi="Times New Roman"/>
              <w:sz w:val="24"/>
              <w:szCs w:val="24"/>
            </w:rPr>
          </w:pPr>
          <w:hyperlink w:anchor="_heading=h.gyqgizfc1i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w:t>
            </w:r>
          </w:hyperlink>
          <w:hyperlink w:anchor="_heading=h.gyqgizfc1id">
            <w:r w:rsidDel="00000000" w:rsidR="00000000" w:rsidRPr="00000000">
              <w:rPr>
                <w:rFonts w:ascii="Times New Roman" w:cs="Times New Roman" w:eastAsia="Times New Roman" w:hAnsi="Times New Roman"/>
                <w:sz w:val="24"/>
                <w:szCs w:val="24"/>
                <w:rtl w:val="0"/>
              </w:rPr>
              <w:t xml:space="preserve">3.7.1</w:t>
            </w:r>
          </w:hyperlink>
          <w:hyperlink w:anchor="_heading=h.gyqgizfc1i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r w:rsidDel="00000000" w:rsidR="00000000" w:rsidRPr="00000000">
            <w:rPr>
              <w:rFonts w:ascii="Times New Roman" w:cs="Times New Roman" w:eastAsia="Times New Roman" w:hAnsi="Times New Roman"/>
              <w:b w:val="1"/>
              <w:bCs w:val="1"/>
              <w:sz w:val="24"/>
              <w:szCs w:val="24"/>
              <w:rtl w:val="0"/>
            </w:rPr>
            <w:t xml:space="preserve">Baseline Models and their Characteristics </w:t>
            <w:tab/>
          </w:r>
          <w:r w:rsidDel="00000000" w:rsidR="00000000" w:rsidRPr="00000000">
            <w:rPr>
              <w:rFonts w:ascii="Times New Roman" w:cs="Times New Roman" w:eastAsia="Times New Roman" w:hAnsi="Times New Roman"/>
              <w:sz w:val="24"/>
              <w:szCs w:val="24"/>
              <w:rtl w:val="0"/>
            </w:rPr>
            <w:t xml:space="preserve">24</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20"/>
            </w:tabs>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4.1.1</w:t>
          </w:r>
          <w:r w:rsidDel="00000000" w:rsidR="00000000" w:rsidRPr="00000000">
            <w:rPr>
              <w:rFonts w:ascii="Times New Roman" w:cs="Times New Roman" w:eastAsia="Times New Roman" w:hAnsi="Times New Roman"/>
              <w:b w:val="1"/>
              <w:bCs w:val="1"/>
              <w:sz w:val="24"/>
              <w:szCs w:val="24"/>
              <w:rtl w:val="0"/>
            </w:rPr>
            <w:t xml:space="preserve"> Mean QLIKE by model</w:t>
            <w:tab/>
          </w:r>
          <w:r w:rsidDel="00000000" w:rsidR="00000000" w:rsidRPr="00000000">
            <w:rPr>
              <w:rFonts w:ascii="Times New Roman" w:cs="Times New Roman" w:eastAsia="Times New Roman" w:hAnsi="Times New Roman"/>
              <w:sz w:val="24"/>
              <w:szCs w:val="24"/>
              <w:rtl w:val="0"/>
            </w:rPr>
            <w:t xml:space="preserve">31</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20"/>
            </w:tabs>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4.1.2 </w:t>
          </w:r>
          <w:r w:rsidDel="00000000" w:rsidR="00000000" w:rsidRPr="00000000">
            <w:rPr>
              <w:rFonts w:ascii="Times New Roman" w:cs="Times New Roman" w:eastAsia="Times New Roman" w:hAnsi="Times New Roman"/>
              <w:b w:val="1"/>
              <w:bCs w:val="1"/>
              <w:sz w:val="24"/>
              <w:szCs w:val="24"/>
              <w:rtl w:val="0"/>
            </w:rPr>
            <w:t xml:space="preserve">Predictive Accuracy Comparison</w:t>
            <w:tab/>
          </w:r>
          <w:r w:rsidDel="00000000" w:rsidR="00000000" w:rsidRPr="00000000">
            <w:rPr>
              <w:rFonts w:ascii="Times New Roman" w:cs="Times New Roman" w:eastAsia="Times New Roman" w:hAnsi="Times New Roman"/>
              <w:sz w:val="24"/>
              <w:szCs w:val="24"/>
              <w:rtl w:val="0"/>
            </w:rPr>
            <w:t xml:space="preserve">31</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20"/>
            </w:tabs>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4.1.3</w:t>
          </w:r>
          <w:r w:rsidDel="00000000" w:rsidR="00000000" w:rsidRPr="00000000">
            <w:rPr>
              <w:rFonts w:ascii="Times New Roman" w:cs="Times New Roman" w:eastAsia="Times New Roman" w:hAnsi="Times New Roman"/>
              <w:b w:val="1"/>
              <w:bCs w:val="1"/>
              <w:sz w:val="24"/>
              <w:szCs w:val="24"/>
              <w:rtl w:val="0"/>
            </w:rPr>
            <w:t xml:space="preserve"> Significant out-degree by country</w:t>
          </w:r>
          <w:r w:rsidDel="00000000" w:rsidR="00000000" w:rsidRPr="00000000">
            <w:rPr>
              <w:rFonts w:ascii="Times New Roman" w:cs="Times New Roman" w:eastAsia="Times New Roman" w:hAnsi="Times New Roman"/>
              <w:sz w:val="24"/>
              <w:szCs w:val="24"/>
              <w:rtl w:val="0"/>
            </w:rPr>
            <w:tab/>
            <w:t xml:space="preserve">32</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headerReference r:id="rId9" w:type="first"/>
          <w:pgSz w:h="16838" w:w="11906" w:orient="portrait"/>
          <w:pgMar w:bottom="1440" w:top="1440" w:left="2160" w:right="1416" w:header="720" w:footer="720"/>
          <w:pgNumType w:start="1"/>
          <w:titlePg w:val="1"/>
        </w:sect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kqzunov2sb4" w:id="25"/>
      <w:bookmarkEnd w:id="2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I</w:t>
      </w:r>
    </w:p>
    <w:bookmarkStart w:colFirst="0" w:colLast="0" w:name="bookmark=id.y6wa9h7e7tzl" w:id="26"/>
    <w:bookmarkEnd w:id="26"/>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heading=h.5in9j5jf6g5w" w:id="27"/>
      <w:bookmarkEnd w:id="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kmzeh4uh81z" w:id="28"/>
      <w:bookmarkEnd w:id="2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Context of the Study</w:t>
      </w:r>
    </w:p>
    <w:p w:rsidR="00000000" w:rsidDel="00000000" w:rsidP="00000000" w:rsidRDefault="00000000" w:rsidRPr="00000000" w14:paraId="000000A7">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Volatility prediction in financial markets is important when it comes to risk management [1, 2]. Volatility refers to the magnitude of fluctuations in an asset’s returns over a given time horizon. Formally, it is most commonly operationalized as the standard deviation of asset returns and serves as the measure of financial risk in modern asset pricing, and portfolio construction [1,2]. In recent years, different models were employed to forecast volatility ranging from traditional models like Generalized Autoregressive Conditional Heteroskedasticity (GARCH) [3] to deep learning models like Long Short-Term Memory (LSTM) [4]. Among the latter, Graph Neural Networks (GNNs) </w:t>
      </w:r>
      <w:r w:rsidDel="00000000" w:rsidR="00000000" w:rsidRPr="00000000">
        <w:rPr>
          <w:rFonts w:ascii="Times New Roman" w:cs="Times New Roman" w:eastAsia="Times New Roman" w:hAnsi="Times New Roman"/>
          <w:sz w:val="24"/>
          <w:szCs w:val="24"/>
          <w:rtl w:val="0"/>
        </w:rPr>
        <w:t xml:space="preserve">have been used as a model </w:t>
      </w:r>
      <w:r w:rsidDel="00000000" w:rsidR="00000000" w:rsidRPr="00000000">
        <w:rPr>
          <w:rFonts w:ascii="Times New Roman" w:cs="Times New Roman" w:eastAsia="Times New Roman" w:hAnsi="Times New Roman"/>
          <w:sz w:val="24"/>
          <w:szCs w:val="24"/>
          <w:rtl w:val="0"/>
        </w:rPr>
        <w:t xml:space="preserve">for financial time series because of their capabilities to model interdependencies among assets in a graph, where nodes represent individual securities and edges encode the strength and direction of inter-asset relationships [5].</w:t>
      </w:r>
    </w:p>
    <w:p w:rsidR="00000000" w:rsidDel="00000000" w:rsidP="00000000" w:rsidRDefault="00000000" w:rsidRPr="00000000" w14:paraId="000000A8">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tells the network which assets influence which. Granger Causality introduces directionality but assumes linearity and stationarity [6]. Transfer Entropy (TE), introduced by Schreiber [7], offers a model-free, non-parametric measure of directional information flow that captures both linear and non-linear dependencies, making it theoretically superior for financial data characterized by fat tails, volatility clustering, and asymmetric dependence structure [8].</w:t>
      </w:r>
    </w:p>
    <w:p w:rsidR="00000000" w:rsidDel="00000000" w:rsidP="00000000" w:rsidRDefault="00000000" w:rsidRPr="00000000" w14:paraId="000000A9">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and Cho [9] proposed a hybrid model that further advances the proposed models with the H-ETE-GNN model which integrates three components: (1) Effective Transfer Entropy that corrects a positive bias that Transfer Entropy creates introduced by Marschinski and Kantz [10]. This was used to quantify information flow among ten country exchange-traded funds (ETFs). (2) A Graph Convolutional Network (GCN). It is then used to construct graph convolutional networks utilizing ETE-based graphs to forecast one-day-ahead realized volatility. (3) A Hurst-exponent-based regime detection mechanism that retrains the graph when the market transitions between persistent and anti-persistent states. Their empirical results over a 19-year sample (2003–2024) demonstrated significant improvements over LSTM, GRU, and GNN baselines using Granger Causality, Pearson Correlation, or standard Transfer Entropy as edge metrics.</w:t>
      </w:r>
    </w:p>
    <w:p w:rsidR="00000000" w:rsidDel="00000000" w:rsidP="00000000" w:rsidRDefault="00000000" w:rsidRPr="00000000" w14:paraId="000000AA">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Lee and Cho [9] identified a limitation with their hybrid model. The model’s performance degraded during extreme market events. They attributed this degradation to two factors: the Hurst exponent operating under a monofractal assumption, which may not fully capture the asymmetric and complex nature of the market structure; and the limitation of ETE in detecting extreme, localized nonlinear interactions, potentially missing crucial regime changes. This has led them to recommending algorithms that can detect event significance or extreme probabilities. One of their recommendations to incorporate extreme probabilities is Rényi-entropy-based Transfer Entropy to better capture key information flow, increasing its robustness and adaptability across diverse market regimes, including crises.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pnzvdvjqbu9h" w:id="29"/>
      <w:bookmarkEnd w:id="2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Research Objectives</w:t>
      </w:r>
    </w:p>
    <w:p w:rsidR="00000000" w:rsidDel="00000000" w:rsidP="00000000" w:rsidRDefault="00000000" w:rsidRPr="00000000" w14:paraId="000000AE">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research is to develop and evaluate HR-ETE-GNN, a Hurst regime-adaptive graph neural network that employs Effective Rényi Transfer Entropy (ER-TE) in place of Shannon-based Transfer Entropy for one-day-ahead realized-volatility (RV) forecasting across country-level iShares MSCI ETFs, with the aim of improving forecast robustness under extreme market regimes while preserving calm-period performance. This study operationalizes Lee and Cho’s [9] recommendations of their H-ETE-GNN hybrid model and the theoretical results of Rényi Transfer Entropy of Jizba, Lavička, and Tabachová [11].</w:t>
      </w:r>
    </w:p>
    <w:p w:rsidR="00000000" w:rsidDel="00000000" w:rsidP="00000000" w:rsidRDefault="00000000" w:rsidRPr="00000000" w14:paraId="000000AF">
      <w:pPr>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support of this, the specific objectives are as follows:</w:t>
      </w:r>
    </w:p>
    <w:p w:rsidR="00000000" w:rsidDel="00000000" w:rsidP="00000000" w:rsidRDefault="00000000" w:rsidRPr="00000000" w14:paraId="000000B0">
      <w:pPr>
        <w:numPr>
          <w:ilvl w:val="0"/>
          <w:numId w:val="3"/>
        </w:numPr>
        <w:spacing w:after="36" w:before="36" w:line="480" w:lineRule="auto"/>
        <w:ind w:left="720" w:hanging="480"/>
        <w:jc w:val="both"/>
        <w:rPr>
          <w:sz w:val="24"/>
          <w:szCs w:val="24"/>
        </w:rPr>
      </w:pPr>
      <w:r w:rsidDel="00000000" w:rsidR="00000000" w:rsidRPr="00000000">
        <w:rPr>
          <w:rFonts w:ascii="Times New Roman" w:cs="Times New Roman" w:eastAsia="Times New Roman" w:hAnsi="Times New Roman"/>
          <w:sz w:val="24"/>
          <w:szCs w:val="24"/>
          <w:rtl w:val="0"/>
        </w:rPr>
        <w:t xml:space="preserve">Design and implement an ER-TE based adjacency construction using </w:t>
      </w:r>
      <w:r w:rsidDel="00000000" w:rsidR="00000000" w:rsidRPr="00000000">
        <w:rPr>
          <w:rFonts w:ascii="Times New Roman" w:cs="Times New Roman" w:eastAsia="Times New Roman" w:hAnsi="Times New Roman"/>
          <w:sz w:val="24"/>
          <w:szCs w:val="24"/>
          <w:rtl w:val="0"/>
        </w:rPr>
        <w:t xml:space="preserve">Rényi entropy</w:t>
      </w:r>
      <w:r w:rsidDel="00000000" w:rsidR="00000000" w:rsidRPr="00000000">
        <w:rPr>
          <w:rFonts w:ascii="Times New Roman" w:cs="Times New Roman" w:eastAsia="Times New Roman" w:hAnsi="Times New Roman"/>
          <w:sz w:val="24"/>
          <w:szCs w:val="24"/>
          <w:rtl w:val="0"/>
        </w:rPr>
        <w:t xml:space="preserve"> with shuffled-surrogate bias correction that substitutes Shannon ETE in the H-ETE-GNN pipeline.</w:t>
      </w:r>
    </w:p>
    <w:p w:rsidR="00000000" w:rsidDel="00000000" w:rsidP="00000000" w:rsidRDefault="00000000" w:rsidRPr="00000000" w14:paraId="000000B1">
      <w:pPr>
        <w:numPr>
          <w:ilvl w:val="0"/>
          <w:numId w:val="3"/>
        </w:numPr>
        <w:spacing w:after="36" w:before="36" w:line="480" w:lineRule="auto"/>
        <w:ind w:left="720" w:hanging="480"/>
        <w:jc w:val="both"/>
        <w:rPr>
          <w:sz w:val="24"/>
          <w:szCs w:val="24"/>
        </w:rPr>
      </w:pPr>
      <w:r w:rsidDel="00000000" w:rsidR="00000000" w:rsidRPr="00000000">
        <w:rPr>
          <w:rFonts w:ascii="Times New Roman" w:cs="Times New Roman" w:eastAsia="Times New Roman" w:hAnsi="Times New Roman"/>
          <w:sz w:val="24"/>
          <w:szCs w:val="24"/>
          <w:rtl w:val="0"/>
        </w:rPr>
        <w:t xml:space="preserve">To evaluate whether HR-ETE-GNN based graph construction yields statistically significant reduction in expected forecast loss relative to H-ETE-GNN</w:t>
      </w:r>
    </w:p>
    <w:p w:rsidR="00000000" w:rsidDel="00000000" w:rsidP="00000000" w:rsidRDefault="00000000" w:rsidRPr="00000000" w14:paraId="000000B2">
      <w:pPr>
        <w:numPr>
          <w:ilvl w:val="0"/>
          <w:numId w:val="3"/>
        </w:numPr>
        <w:spacing w:after="36" w:before="36" w:line="480" w:lineRule="auto"/>
        <w:ind w:left="720" w:hanging="480"/>
        <w:jc w:val="both"/>
        <w:rPr>
          <w:sz w:val="24"/>
          <w:szCs w:val="24"/>
        </w:rPr>
      </w:pPr>
      <w:r w:rsidDel="00000000" w:rsidR="00000000" w:rsidRPr="00000000">
        <w:rPr>
          <w:rFonts w:ascii="Times New Roman" w:cs="Times New Roman" w:eastAsia="Times New Roman" w:hAnsi="Times New Roman"/>
          <w:sz w:val="24"/>
          <w:szCs w:val="24"/>
          <w:rtl w:val="0"/>
        </w:rPr>
        <w:t xml:space="preserve">To compare ER-TE and Shannon ETE network topologies across crisis and non-crisis windows, identifying whether tail-sensitive information flow changes which countries are dominant transmitters of volatility information.</w:t>
      </w:r>
    </w:p>
    <w:p w:rsidR="00000000" w:rsidDel="00000000" w:rsidP="00000000" w:rsidRDefault="00000000" w:rsidRPr="00000000" w14:paraId="000000B3">
      <w:pPr>
        <w:spacing w:after="36" w:before="36" w:line="48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oxq6er86qilu" w:id="30"/>
      <w:bookmarkEnd w:id="3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Research Questions</w:t>
      </w:r>
    </w:p>
    <w:p w:rsidR="00000000" w:rsidDel="00000000" w:rsidP="00000000" w:rsidRDefault="00000000" w:rsidRPr="00000000" w14:paraId="000000B5">
      <w:pPr>
        <w:numPr>
          <w:ilvl w:val="0"/>
          <w:numId w:val="4"/>
        </w:numPr>
        <w:spacing w:after="36" w:before="36" w:line="48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replacing Shannon-Based Effective Transfer Entropy (ETE) with Effective Rényi Transfer Entropy (ER-TE) as the graph construction metric in the Graph Neural Network of the H-ETE-GNN framework:</w:t>
      </w:r>
    </w:p>
    <w:p w:rsidR="00000000" w:rsidDel="00000000" w:rsidP="00000000" w:rsidRDefault="00000000" w:rsidRPr="00000000" w14:paraId="000000B6">
      <w:pPr>
        <w:numPr>
          <w:ilvl w:val="0"/>
          <w:numId w:val="1"/>
        </w:numPr>
        <w:spacing w:after="36" w:before="36"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Produce a statistically significant reduction in expected QLIKE loss for one-day-ahead realized-volatility forecasts relative to H-ETE-GNN </w:t>
      </w:r>
    </w:p>
    <w:p w:rsidR="00000000" w:rsidDel="00000000" w:rsidP="00000000" w:rsidRDefault="00000000" w:rsidRPr="00000000" w14:paraId="000000B7">
      <w:pPr>
        <w:numPr>
          <w:ilvl w:val="0"/>
          <w:numId w:val="4"/>
        </w:numPr>
        <w:spacing w:after="36" w:before="36" w:line="480" w:lineRule="auto"/>
        <w:ind w:left="720" w:hanging="48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the directed weighted adjacency matrix is reconstructed from ER-TE versus Shannon ETE on the same crisis and non-crisis windows; </w:t>
      </w:r>
    </w:p>
    <w:p w:rsidR="00000000" w:rsidDel="00000000" w:rsidP="00000000" w:rsidRDefault="00000000" w:rsidRPr="00000000" w14:paraId="000000B8">
      <w:pPr>
        <w:numPr>
          <w:ilvl w:val="0"/>
          <w:numId w:val="8"/>
        </w:numPr>
        <w:spacing w:after="36" w:before="36"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Does the resulting topology differ in a measurable way – specifically, do the </w:t>
      </w:r>
      <w:r w:rsidDel="00000000" w:rsidR="00000000" w:rsidRPr="00000000">
        <w:rPr>
          <w:rFonts w:ascii="Times New Roman" w:cs="Times New Roman" w:eastAsia="Times New Roman" w:hAnsi="Times New Roman"/>
          <w:b w:val="1"/>
          <w:bCs w:val="1"/>
          <w:sz w:val="24"/>
          <w:szCs w:val="24"/>
          <w:rtl w:val="0"/>
        </w:rPr>
        <w:t xml:space="preserve">top volatility information transmitters change</w:t>
      </w:r>
      <w:r w:rsidDel="00000000" w:rsidR="00000000" w:rsidRPr="00000000">
        <w:rPr>
          <w:rFonts w:ascii="Times New Roman" w:cs="Times New Roman" w:eastAsia="Times New Roman" w:hAnsi="Times New Roman"/>
          <w:sz w:val="24"/>
          <w:szCs w:val="24"/>
          <w:rtl w:val="0"/>
        </w:rPr>
        <w:t xml:space="preserve"> identity under tail sensitive </w:t>
      </w:r>
      <w:r w:rsidDel="00000000" w:rsidR="00000000" w:rsidRPr="00000000">
        <w:rPr>
          <w:rFonts w:ascii="Roboto" w:cs="Roboto" w:eastAsia="Roboto" w:hAnsi="Roboto"/>
          <w:color w:val="0b0b0b"/>
          <w:sz w:val="20"/>
          <w:szCs w:val="20"/>
          <w:rtl w:val="0"/>
        </w:rPr>
        <w:t xml:space="preserve">α &lt; 1</w:t>
      </w:r>
      <w:r w:rsidDel="00000000" w:rsidR="00000000" w:rsidRPr="00000000">
        <w:rPr>
          <w:rFonts w:ascii="Times New Roman" w:cs="Times New Roman" w:eastAsia="Times New Roman" w:hAnsi="Times New Roman"/>
          <w:sz w:val="24"/>
          <w:szCs w:val="24"/>
          <w:rtl w:val="0"/>
        </w:rPr>
        <w:t xml:space="preserve"> measurement during crisis periods relative to Shannon measurement </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z7sq4mwbddz" w:id="31"/>
      <w:bookmarkEnd w:id="3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Scope and Limitations</w:t>
      </w:r>
    </w:p>
    <w:p w:rsidR="00000000" w:rsidDel="00000000" w:rsidP="00000000" w:rsidRDefault="00000000" w:rsidRPr="00000000" w14:paraId="000000BA">
      <w:pPr>
        <w:spacing w:after="180" w:before="18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spacing w:after="180" w:before="18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is restricted to ten country-level iShares MSCI ETFs (EWA, EWC, EWG, EWJ, EWT, EWU, EWW, EWY, EWZ, and EZA), observed at daily frequency from February 2003 through May 2024. The MSCI World ETF is used exclusively as a global regime proxy for Hurst-based detection and is not included in the forecasting target.</w:t>
      </w:r>
    </w:p>
    <w:p w:rsidR="00000000" w:rsidDel="00000000" w:rsidP="00000000" w:rsidRDefault="00000000" w:rsidRPr="00000000" w14:paraId="000000BC">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advancing the H-ETE-GNN hybrid model, only the entropy basis used for graph construction is changed. The multi-scale 1D convolution, three GCN layers, MSE loss, Adam optimizer, and early-stopping criteria are held identical to Lee and Cho [9]. ER-TE is estimated with k = 1, an α-grid of {0.3, 0.5, 0.7, 0.9, 1.0, 1.5, 2.0}, and m-shuffled surrogates for bias correction. Comparisons are drawn against ETE-GNN, TE-GNN, Granger-GNN, Pearson-GNN, GRU, LSTM, and H-ETE-GNN as the primary baseline.</w:t>
      </w:r>
    </w:p>
    <w:p w:rsidR="00000000" w:rsidDel="00000000" w:rsidP="00000000" w:rsidRDefault="00000000" w:rsidRPr="00000000" w14:paraId="000000BD">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does not consider intraday data, alternative realized-volatility measures, sector or single-stock universes, attention-based architectures such as GAT, or adaptive/regime-contingent α selection.</w:t>
      </w:r>
    </w:p>
    <w:p w:rsidR="00000000" w:rsidDel="00000000" w:rsidP="00000000" w:rsidRDefault="00000000" w:rsidRPr="00000000" w14:paraId="000000BE">
      <w:pPr>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tl w:val="0"/>
        </w:rPr>
      </w:r>
    </w:p>
    <w:p w:rsidR="00000000" w:rsidDel="00000000" w:rsidP="00000000" w:rsidRDefault="00000000" w:rsidRPr="00000000" w14:paraId="000000BF">
      <w:pPr>
        <w:numPr>
          <w:ilvl w:val="0"/>
          <w:numId w:val="5"/>
        </w:numPr>
        <w:spacing w:after="36" w:before="36" w:line="48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vanilla GCN without attention is retained to preserve cleanliness, and a GAT-style mechanism is deferred to avoid confounding attribution.</w:t>
      </w:r>
    </w:p>
    <w:p w:rsidR="00000000" w:rsidDel="00000000" w:rsidP="00000000" w:rsidRDefault="00000000" w:rsidRPr="00000000" w14:paraId="000000C0">
      <w:pPr>
        <w:numPr>
          <w:ilvl w:val="0"/>
          <w:numId w:val="5"/>
        </w:numPr>
        <w:spacing w:after="36" w:before="36" w:line="48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k-NN Rényi Transfer estimator exhibits higher variance at extreme α values and in higher dimensions; results at α = 0.3 fall below the theoretical α-Gaussian validity lower bound of α &gt; 0.4 for k = 1 and are reported with caution.</w:t>
      </w:r>
    </w:p>
    <w:p w:rsidR="00000000" w:rsidDel="00000000" w:rsidP="00000000" w:rsidRDefault="00000000" w:rsidRPr="00000000" w14:paraId="000000C1">
      <w:pPr>
        <w:numPr>
          <w:ilvl w:val="0"/>
          <w:numId w:val="5"/>
        </w:numPr>
        <w:spacing w:after="36" w:before="36" w:line="48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a single global regime proxy (MSCI World) presumes a synchronized regime shift across all countries and may fail to capture regional differences.</w:t>
      </w:r>
    </w:p>
    <w:p w:rsidR="00000000" w:rsidDel="00000000" w:rsidP="00000000" w:rsidRDefault="00000000" w:rsidRPr="00000000" w14:paraId="000000C2">
      <w:pPr>
        <w:numPr>
          <w:ilvl w:val="0"/>
          <w:numId w:val="5"/>
        </w:numPr>
        <w:spacing w:after="36" w:before="36" w:line="480" w:lineRule="auto"/>
        <w:ind w:left="720" w:hanging="48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Comparisons against the secondary benchmarks are descriptive. The results do not establish that HR-ETE-GNN is superior to any model other than H-ETE-GNN</w:t>
      </w:r>
    </w:p>
    <w:p w:rsidR="00000000" w:rsidDel="00000000" w:rsidP="00000000" w:rsidRDefault="00000000" w:rsidRPr="00000000" w14:paraId="000000C3">
      <w:pPr>
        <w:spacing w:after="36" w:before="36"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e3lxinplfut" w:id="32"/>
      <w:bookmarkEnd w:id="3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Significance of Study</w:t>
      </w:r>
    </w:p>
    <w:p w:rsidR="00000000" w:rsidDel="00000000" w:rsidP="00000000" w:rsidRDefault="00000000" w:rsidRPr="00000000" w14:paraId="000000C5">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directly operationalizes the stated recommendations of Lee and Cho [9] that non-Shannon entropies are to be explored within the H-ETE-GNN framework by providing a calibrated α-grid and a regime-stratified evaluation protocol. In bridging non-Shannon entropies, we implement the information-theoretic framework of Jizba, Lavička, and Tabachová [11] on Rényi Transfer Entropy with the H-ETE-GNN model. By grounding graph construction in a tunable-order entropy, the work supplies a principled rationale for why tail-sensitive α &lt; 1 should matter precisely when returns deviate from Gaussianity, and why it should be immaterial when they do not.</w:t>
      </w:r>
    </w:p>
    <w:p w:rsidR="00000000" w:rsidDel="00000000" w:rsidP="00000000" w:rsidRDefault="00000000" w:rsidRPr="00000000" w14:paraId="000000C6">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also provides a structural comparison between the topology of the networks of a Shannon-ETE and an ER-TE network, revealing whether different countries emerge as dominant volatility transmitters under tail-sensitive measurement.</w:t>
      </w:r>
    </w:p>
    <w:p w:rsidR="00000000" w:rsidDel="00000000" w:rsidP="00000000" w:rsidRDefault="00000000" w:rsidRPr="00000000" w14:paraId="000000C7">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realized-volatility forecasts are direct inputs to different finance applications like Value-at-Risk, options pricing, and dynamic hedging. If an ER-TE-based graph construction improves crisis-period RV forecasts, this could have direct implications for approaches in portfolio-level risk limits.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headerReference r:id="rId10" w:type="default"/>
          <w:type w:val="nextPage"/>
          <w:pgSz w:h="16838" w:w="11906" w:orient="portrait"/>
          <w:pgMar w:bottom="1440" w:top="1440" w:left="2160" w:right="1440" w:header="720" w:footer="720"/>
          <w:pgNumType w:start="1"/>
          <w:titlePg w:val="1"/>
        </w:sectPr>
      </w:pPr>
      <w:r w:rsidDel="00000000" w:rsidR="00000000" w:rsidRPr="00000000">
        <w:rPr>
          <w:rtl w:val="0"/>
        </w:rPr>
      </w:r>
    </w:p>
    <w:bookmarkStart w:colFirst="0" w:colLast="0" w:name="bookmark=id.8ozgmep9p8ix" w:id="33"/>
    <w:bookmarkEnd w:id="33"/>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5gbtoi7jyq5" w:id="34"/>
      <w:bookmarkEnd w:id="3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II</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heading=h.xop9umwavlcl" w:id="35"/>
      <w:bookmarkEnd w:id="3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OF RELATED LITERATURE</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360" w:right="0" w:hanging="360"/>
        <w:jc w:val="both"/>
        <w:rPr>
          <w:rFonts w:ascii="Times New Roman" w:cs="Times New Roman" w:eastAsia="Times New Roman" w:hAnsi="Times New Roman"/>
          <w:b w:val="1"/>
          <w:bCs w:val="1"/>
          <w:sz w:val="24"/>
          <w:szCs w:val="24"/>
        </w:rPr>
      </w:pPr>
      <w:bookmarkStart w:colFirst="0" w:colLast="0" w:name="_heading=h.xggihagcg3qs" w:id="36"/>
      <w:bookmarkEnd w:id="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w:t>
      </w:r>
      <w:r w:rsidDel="00000000" w:rsidR="00000000" w:rsidRPr="00000000">
        <w:rPr>
          <w:rFonts w:ascii="Times New Roman" w:cs="Times New Roman" w:eastAsia="Times New Roman" w:hAnsi="Times New Roman"/>
          <w:b w:val="1"/>
          <w:bCs w:val="1"/>
          <w:sz w:val="24"/>
          <w:szCs w:val="24"/>
          <w:rtl w:val="0"/>
        </w:rPr>
        <w:t xml:space="preserve">Theoretical Framework</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360" w:right="0" w:hanging="360"/>
        <w:jc w:val="both"/>
        <w:rPr>
          <w:rFonts w:ascii="Times New Roman" w:cs="Times New Roman" w:eastAsia="Times New Roman" w:hAnsi="Times New Roman"/>
          <w:b w:val="1"/>
          <w:bCs w:val="1"/>
          <w:sz w:val="24"/>
          <w:szCs w:val="24"/>
        </w:rPr>
      </w:pPr>
      <w:bookmarkStart w:colFirst="0" w:colLast="0" w:name="_heading=h.pkna474skj3n" w:id="37"/>
      <w:bookmarkEnd w:id="37"/>
      <w:r w:rsidDel="00000000" w:rsidR="00000000" w:rsidRPr="00000000">
        <w:rPr>
          <w:rFonts w:ascii="Times New Roman" w:cs="Times New Roman" w:eastAsia="Times New Roman" w:hAnsi="Times New Roman"/>
          <w:b w:val="1"/>
          <w:bCs w:val="1"/>
          <w:sz w:val="24"/>
          <w:szCs w:val="24"/>
          <w:rtl w:val="0"/>
        </w:rPr>
        <w:t xml:space="preserve">2.1.1 Shannon Entropy and Transfer Entropy</w:t>
      </w:r>
    </w:p>
    <w:p w:rsidR="00000000" w:rsidDel="00000000" w:rsidP="00000000" w:rsidRDefault="00000000" w:rsidRPr="00000000" w14:paraId="000000D5">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X = {xᵢ} be a discrete random variable with probability distribution P(X). The Shannon entropy of X is defined as:</w:t>
      </w:r>
    </w:p>
    <w:p w:rsidR="00000000" w:rsidDel="00000000" w:rsidP="00000000" w:rsidRDefault="00000000" w:rsidRPr="00000000" w14:paraId="000000D6">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x</m:t>
            </m:r>
          </m:sub>
          <m:sup/>
        </m:nary>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log</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oMath>
      <w:r w:rsidDel="00000000" w:rsidR="00000000" w:rsidRPr="00000000">
        <w:rPr>
          <w:rtl w:val="0"/>
        </w:rPr>
      </w:r>
    </w:p>
    <w:p w:rsidR="00000000" w:rsidDel="00000000" w:rsidP="00000000" w:rsidRDefault="00000000" w:rsidRPr="00000000" w14:paraId="000000D7">
      <w:pPr>
        <w:spacing w:after="180" w:before="18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Shannon entropy measures the average uncertainty (in bits) associated with the outcome of X. Mutual information, on the other hand, quantifies the statistical dependence of two variables. The mutual information for two random variables X and Y, denoted by I(X;Y), can be seen as follows:</w:t>
      </w:r>
    </w:p>
    <w:p w:rsidR="00000000" w:rsidDel="00000000" w:rsidP="00000000" w:rsidRDefault="00000000" w:rsidRPr="00000000" w14:paraId="000000D8">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X;Y</m:t>
            </m:r>
          </m:e>
        </m:d>
        <m:r>
          <w:rPr>
            <w:rFonts w:ascii="Times New Roman" w:cs="Times New Roman" w:eastAsia="Times New Roman" w:hAnsi="Times New Roman"/>
            <w:sz w:val="24"/>
            <w:szCs w:val="24"/>
          </w:rPr>
          <m:t xml:space="preserve">=H</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+H</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Y</m:t>
            </m:r>
          </m:e>
        </m:d>
        <m:r>
          <w:rPr>
            <w:rFonts w:ascii="Times New Roman" w:cs="Times New Roman" w:eastAsia="Times New Roman" w:hAnsi="Times New Roman"/>
            <w:sz w:val="24"/>
            <w:szCs w:val="24"/>
          </w:rPr>
          <m:t xml:space="preserve">−H</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X,Y</m:t>
            </m:r>
          </m:e>
        </m:d>
        <m:r>
          <w:rPr>
            <w:rFonts w:ascii="Times New Roman" w:cs="Times New Roman" w:eastAsia="Times New Roman" w:hAnsi="Times New Roman"/>
            <w:sz w:val="24"/>
            <w:szCs w:val="24"/>
          </w:rPr>
          <m:t xml:space="preserve">=H</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−H</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X|Y</m:t>
            </m:r>
          </m:e>
        </m:d>
      </m:oMath>
      <w:r w:rsidDel="00000000" w:rsidR="00000000" w:rsidRPr="00000000">
        <w:rPr>
          <w:rtl w:val="0"/>
        </w:rPr>
      </w:r>
    </w:p>
    <w:p w:rsidR="00000000" w:rsidDel="00000000" w:rsidP="00000000" w:rsidRDefault="00000000" w:rsidRPr="00000000" w14:paraId="000000D9">
      <w:pPr>
        <w:spacing w:after="180" w:before="18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H(X) is the Shannon entropy of a random variable X and H(X|Y) denotes the conditional entropy representing the uncertainty of X given Y.</w:t>
      </w:r>
    </w:p>
    <w:p w:rsidR="00000000" w:rsidDel="00000000" w:rsidP="00000000" w:rsidRDefault="00000000" w:rsidRPr="00000000" w14:paraId="000000DA">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Mutual Information (MI) is extended to Shannon Transfer Entropy (TE) by conditioning on X’s own past [7]. TE measures the flow of information between two time series X and Y by measuring how much the past of Y reduces uncertainty about the next value of X, beyond what X’s own past already provides:</w:t>
      </w:r>
    </w:p>
    <w:p w:rsidR="00000000" w:rsidDel="00000000" w:rsidP="00000000" w:rsidRDefault="00000000" w:rsidRPr="00000000" w14:paraId="000000DB">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k,l</m:t>
                </m:r>
              </m:e>
            </m:d>
          </m:sup>
        </m:sSubSup>
        <m:r>
          <w:rPr>
            <w:rFonts w:ascii="Times New Roman" w:cs="Times New Roman" w:eastAsia="Times New Roman" w:hAnsi="Times New Roman"/>
            <w:sz w:val="24"/>
            <w:szCs w:val="24"/>
          </w:rPr>
          <m:t xml:space="preserve">=H</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m:t>
                    </m:r>
                  </m:e>
                </m:d>
              </m:sup>
            </m:sSubSup>
          </m:e>
        </m:d>
        <m:r>
          <w:rPr>
            <w:rFonts w:ascii="Times New Roman" w:cs="Times New Roman" w:eastAsia="Times New Roman" w:hAnsi="Times New Roman"/>
            <w:sz w:val="24"/>
            <w:szCs w:val="24"/>
          </w:rPr>
          <m:t xml:space="preserve">−H</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m:t>
                    </m:r>
                  </m:e>
                </m:d>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t</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l</m:t>
                    </m:r>
                  </m:e>
                </m:d>
              </m:sup>
            </m:sSubSup>
          </m:e>
        </m:d>
      </m:oMath>
      <w:r w:rsidDel="00000000" w:rsidR="00000000" w:rsidRPr="00000000">
        <w:rPr>
          <w:rtl w:val="0"/>
        </w:rPr>
      </w:r>
    </w:p>
    <w:p w:rsidR="00000000" w:rsidDel="00000000" w:rsidP="00000000" w:rsidRDefault="00000000" w:rsidRPr="00000000" w14:paraId="000000DC">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k,l</m:t>
                </m:r>
              </m:e>
            </m:d>
          </m:sup>
        </m:sSubSup>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m:t>
            </m:r>
          </m:sub>
          <m:sup/>
        </m:nary>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m:t>
                    </m:r>
                  </m:e>
                </m:d>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t</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l</m:t>
                    </m:r>
                  </m:e>
                </m:d>
              </m:sup>
            </m:sSubSup>
          </m:e>
        </m:d>
        <m:r>
          <w:rPr>
            <w:rFonts w:ascii="Times New Roman" w:cs="Times New Roman" w:eastAsia="Times New Roman" w:hAnsi="Times New Roman"/>
            <w:sz w:val="24"/>
            <w:szCs w:val="24"/>
          </w:rPr>
          <m:t xml:space="preserve">log</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m:t>
                        </m:r>
                      </m:e>
                    </m:d>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t</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l</m:t>
                        </m:r>
                      </m:e>
                    </m:d>
                  </m:sup>
                </m:sSubSup>
              </m:e>
            </m:d>
          </m:num>
          <m:den>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m:t>
                        </m:r>
                      </m:e>
                    </m:d>
                  </m:sup>
                </m:sSubSup>
              </m:e>
            </m:d>
          </m:den>
        </m:f>
      </m:oMath>
      <w:r w:rsidDel="00000000" w:rsidR="00000000" w:rsidRPr="00000000">
        <w:rPr>
          <w:rtl w:val="0"/>
        </w:rPr>
      </w:r>
    </w:p>
    <w:p w:rsidR="00000000" w:rsidDel="00000000" w:rsidP="00000000" w:rsidRDefault="00000000" w:rsidRPr="00000000" w14:paraId="000000DD">
      <w:pPr>
        <w:spacing w:after="180" w:before="18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m:t>
                </m:r>
              </m:e>
            </m:d>
          </m:sup>
        </m:sSubSup>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t−k+1</m:t>
                </m:r>
              </m:sub>
            </m:sSub>
          </m:e>
        </m:d>
      </m:oMath>
      <w:r w:rsidDel="00000000" w:rsidR="00000000" w:rsidRPr="00000000">
        <w:rPr>
          <w:rFonts w:ascii="Times New Roman" w:cs="Times New Roman" w:eastAsia="Times New Roman" w:hAnsi="Times New Roman"/>
          <w:sz w:val="24"/>
          <w:szCs w:val="24"/>
          <w:rtl w:val="0"/>
        </w:rPr>
        <w:t xml:space="preserve"> and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t</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l</m:t>
                </m:r>
              </m:e>
            </m:d>
          </m:sup>
        </m:sSubSup>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t−l+1</m:t>
                </m:r>
              </m:sub>
            </m:sSub>
          </m:e>
        </m:d>
      </m:oMath>
      <w:r w:rsidDel="00000000" w:rsidR="00000000" w:rsidRPr="00000000">
        <w:rPr>
          <w:rFonts w:ascii="Times New Roman" w:cs="Times New Roman" w:eastAsia="Times New Roman" w:hAnsi="Times New Roman"/>
          <w:sz w:val="24"/>
          <w:szCs w:val="24"/>
          <w:rtl w:val="0"/>
        </w:rPr>
        <w:t xml:space="preserve"> denote the past k values of X and past l values of Y. The conditional probability </w:t>
      </w:r>
      <m:oMath>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m:t>
                    </m:r>
                  </m:e>
                </m:d>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t</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l</m:t>
                    </m:r>
                  </m:e>
                </m:d>
              </m:sup>
            </m:sSubSup>
          </m:e>
        </m:d>
      </m:oMath>
      <w:r w:rsidDel="00000000" w:rsidR="00000000" w:rsidRPr="00000000">
        <w:rPr>
          <w:rFonts w:ascii="Times New Roman" w:cs="Times New Roman" w:eastAsia="Times New Roman" w:hAnsi="Times New Roman"/>
          <w:sz w:val="24"/>
          <w:szCs w:val="24"/>
          <w:rtl w:val="0"/>
        </w:rPr>
        <w:t xml:space="preserve"> measures how much better the probability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t+1</m:t>
            </m:r>
          </m:sub>
        </m:sSub>
      </m:oMath>
      <w:r w:rsidDel="00000000" w:rsidR="00000000" w:rsidRPr="00000000">
        <w:rPr>
          <w:rFonts w:ascii="Times New Roman" w:cs="Times New Roman" w:eastAsia="Times New Roman" w:hAnsi="Times New Roman"/>
          <w:sz w:val="24"/>
          <w:szCs w:val="24"/>
          <w:rtl w:val="0"/>
        </w:rPr>
        <w:t xml:space="preserve"> is predicted when we incorporate the past information of Y along with X. The sum is then calculated over all possible joint combinations of </w:t>
      </w:r>
      <m:oMath>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m:t>
                    </m:r>
                  </m:e>
                </m:d>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t</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l</m:t>
                    </m:r>
                  </m:e>
                </m:d>
              </m:sup>
            </m:sSubSup>
          </m:e>
        </m:d>
      </m:oMath>
      <w:r w:rsidDel="00000000" w:rsidR="00000000" w:rsidRPr="00000000">
        <w:rPr>
          <w:rFonts w:ascii="Times New Roman" w:cs="Times New Roman" w:eastAsia="Times New Roman" w:hAnsi="Times New Roman"/>
          <w:sz w:val="24"/>
          <w:szCs w:val="24"/>
          <w:rtl w:val="0"/>
        </w:rPr>
        <w:t xml:space="preserve">. TE is then simplified to:</w:t>
      </w:r>
    </w:p>
    <w:p w:rsidR="00000000" w:rsidDel="00000000" w:rsidP="00000000" w:rsidRDefault="00000000" w:rsidRPr="00000000" w14:paraId="000000DE">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m:t>
            </m:r>
          </m:sub>
          <m:sup/>
        </m:nary>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t</m:t>
                </m:r>
              </m:sub>
            </m:sSub>
          </m:e>
        </m:d>
        <m:r>
          <w:rPr>
            <w:rFonts w:ascii="Times New Roman" w:cs="Times New Roman" w:eastAsia="Times New Roman" w:hAnsi="Times New Roman"/>
            <w:sz w:val="24"/>
            <w:szCs w:val="24"/>
          </w:rPr>
          <m:t xml:space="preserve">log</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t</m:t>
                    </m:r>
                  </m:sub>
                </m:sSub>
              </m:e>
            </m:d>
          </m:num>
          <m:den>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m:t>
                    </m:r>
                  </m:sub>
                </m:sSub>
              </m:e>
            </m:d>
          </m:den>
        </m:f>
      </m:oMath>
      <w:r w:rsidDel="00000000" w:rsidR="00000000" w:rsidRPr="00000000">
        <w:rPr>
          <w:rtl w:val="0"/>
        </w:rPr>
      </w:r>
    </w:p>
    <w:p w:rsidR="00000000" w:rsidDel="00000000" w:rsidP="00000000" w:rsidRDefault="00000000" w:rsidRPr="00000000" w14:paraId="000000D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2.1.2 Effective Transfer Entropy </w:t>
      </w:r>
    </w:p>
    <w:p w:rsidR="00000000" w:rsidDel="00000000" w:rsidP="00000000" w:rsidRDefault="00000000" w:rsidRPr="00000000" w14:paraId="000000E0">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 although it captures nonlinear and asymmetric dependencies, can lead to a </w:t>
      </w:r>
      <w:r w:rsidDel="00000000" w:rsidR="00000000" w:rsidRPr="00000000">
        <w:rPr>
          <w:rFonts w:ascii="Times New Roman" w:cs="Times New Roman" w:eastAsia="Times New Roman" w:hAnsi="Times New Roman"/>
          <w:sz w:val="24"/>
          <w:szCs w:val="24"/>
          <w:rtl w:val="0"/>
        </w:rPr>
        <w:t xml:space="preserve">positive bias where TE cannot be negative, finite-sample noise accumulates in one direction only, leaving a strictly positive measurement even between unrelated series </w:t>
      </w:r>
      <w:r w:rsidDel="00000000" w:rsidR="00000000" w:rsidRPr="00000000">
        <w:rPr>
          <w:rFonts w:ascii="Times New Roman" w:cs="Times New Roman" w:eastAsia="Times New Roman" w:hAnsi="Times New Roman"/>
          <w:sz w:val="24"/>
          <w:szCs w:val="24"/>
          <w:rtl w:val="0"/>
        </w:rPr>
        <w:t xml:space="preserve">when estimated from finite samples. Marschinski and Kantz [10] introduced Effective Transfer Entropy (ETE) to correct this:</w:t>
      </w:r>
    </w:p>
    <w:p w:rsidR="00000000" w:rsidDel="00000000" w:rsidP="00000000" w:rsidRDefault="00000000" w:rsidRPr="00000000" w14:paraId="000000E1">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ETE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m:t>
            </m:r>
          </m:e>
        </m:d>
        <m:r>
          <w:rPr>
            <w:rFonts w:ascii="Times New Roman" w:cs="Times New Roman" w:eastAsia="Times New Roman" w:hAnsi="Times New Roman"/>
            <w:sz w:val="24"/>
            <w:szCs w:val="24"/>
          </w:rPr>
          <m:t xml:space="preserve">=T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observed</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m:t>
            </m:r>
          </m:e>
        </m:d>
        <m:r>
          <w:rPr>
            <w:rFonts w:ascii="Times New Roman" w:cs="Times New Roman" w:eastAsia="Times New Roman" w:hAnsi="Times New Roman"/>
            <w:sz w:val="24"/>
            <w:szCs w:val="24"/>
          </w:rPr>
          <m:t xml:space="preserve">−mean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shuffled</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m:t>
                </m:r>
              </m:e>
            </m:d>
          </m:e>
        </m:d>
      </m:oMath>
      <w:r w:rsidDel="00000000" w:rsidR="00000000" w:rsidRPr="00000000">
        <w:rPr>
          <w:rtl w:val="0"/>
        </w:rPr>
      </w:r>
    </w:p>
    <w:p w:rsidR="00000000" w:rsidDel="00000000" w:rsidP="00000000" w:rsidRDefault="00000000" w:rsidRPr="00000000" w14:paraId="000000E2">
      <w:pPr>
        <w:spacing w:after="180" w:before="18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Shuffling destroys the temporal structure of Y while preserving its marginal distribution. The </w:t>
      </w:r>
      <m:oMath>
        <m:r>
          <w:rPr>
            <w:rFonts w:ascii="Times New Roman" w:cs="Times New Roman" w:eastAsia="Times New Roman" w:hAnsi="Times New Roman"/>
            <w:sz w:val="24"/>
            <w:szCs w:val="24"/>
          </w:rPr>
          <m:t xml:space="preserve">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shuffled</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m:t>
            </m:r>
          </m:e>
        </m:d>
      </m:oMath>
      <w:r w:rsidDel="00000000" w:rsidR="00000000" w:rsidRPr="00000000">
        <w:rPr>
          <w:rFonts w:ascii="Times New Roman" w:cs="Times New Roman" w:eastAsia="Times New Roman" w:hAnsi="Times New Roman"/>
          <w:sz w:val="24"/>
          <w:szCs w:val="24"/>
          <w:rtl w:val="0"/>
        </w:rPr>
        <w:t xml:space="preserve"> estimates the finite-sample bias and the statistical significance is assessed via a Z-score:</w:t>
      </w:r>
    </w:p>
    <w:p w:rsidR="00000000" w:rsidDel="00000000" w:rsidP="00000000" w:rsidRDefault="00000000" w:rsidRPr="00000000" w14:paraId="000000E3">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Z=</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μ</m:t>
                </m:r>
              </m:e>
              <m:sub>
                <m:r>
                  <w:rPr>
                    <w:rFonts w:ascii="Times New Roman" w:cs="Times New Roman" w:eastAsia="Times New Roman" w:hAnsi="Times New Roman"/>
                    <w:sz w:val="24"/>
                    <w:szCs w:val="24"/>
                  </w:rPr>
                  <m:t xml:space="preserve">shuffled</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shuffled</m:t>
                </m:r>
              </m:sub>
            </m:sSub>
          </m:den>
        </m:f>
      </m:oMath>
      <w:r w:rsidDel="00000000" w:rsidR="00000000" w:rsidRPr="00000000">
        <w:rPr>
          <w:rtl w:val="0"/>
        </w:rPr>
      </w:r>
    </w:p>
    <w:p w:rsidR="00000000" w:rsidDel="00000000" w:rsidP="00000000" w:rsidRDefault="00000000" w:rsidRPr="00000000" w14:paraId="000000E4">
      <w:pPr>
        <w:spacing w:after="180" w:before="18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ETE values with Z &gt; 1.96 are retained in the adjacency matrix; all others are set to zero, yielding a sparse, directed graph.</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9t5fhqviviz" w:id="38"/>
      <w:bookmarkEnd w:id="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w:t>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Rényi Entropy</w:t>
      </w:r>
      <w:r w:rsidDel="00000000" w:rsidR="00000000" w:rsidRPr="00000000">
        <w:rPr>
          <w:rtl w:val="0"/>
        </w:rPr>
      </w:r>
    </w:p>
    <w:p w:rsidR="00000000" w:rsidDel="00000000" w:rsidP="00000000" w:rsidRDefault="00000000" w:rsidRPr="00000000" w14:paraId="000000E7">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Rényi entropy [14] for order α with probability distribution P on a finite sample X is defined as:</w:t>
      </w:r>
    </w:p>
    <w:p w:rsidR="00000000" w:rsidDel="00000000" w:rsidP="00000000" w:rsidRDefault="00000000" w:rsidRPr="00000000" w14:paraId="000000E8">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α</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P</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α</m:t>
            </m:r>
          </m:den>
        </m:f>
        <m:r>
          <w:rPr>
            <w:rFonts w:ascii="Times New Roman" w:cs="Times New Roman" w:eastAsia="Times New Roman" w:hAnsi="Times New Roman"/>
            <w:sz w:val="24"/>
            <w:szCs w:val="24"/>
          </w:rPr>
          <m:t xml:space="preserve">log</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up/>
        </m:nary>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α</m:t>
            </m:r>
          </m:sup>
        </m:s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oMath>
      <w:r w:rsidDel="00000000" w:rsidR="00000000" w:rsidRPr="00000000">
        <w:rPr>
          <w:rtl w:val="0"/>
        </w:rPr>
      </w:r>
    </w:p>
    <w:p w:rsidR="00000000" w:rsidDel="00000000" w:rsidP="00000000" w:rsidRDefault="00000000" w:rsidRPr="00000000" w14:paraId="000000E9">
      <w:pPr>
        <w:spacing w:after="180" w:before="18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Rényi entropy (RE) corresponds to the average number of bits needed to optimally encode the discrete source X with probability P(X) [11]. For α &gt; 1, RE depends more on the probabilities of the more probable values and less on the improbable ones. Meanwhile, for 0 &lt; α &lt; 1, extreme events are accentuated with decreasing α. By choosing different values of α, we can focus on specific regions of the distribution, critically on the tail events that drive crisis-period dynamics in financial markets.</w:t>
      </w:r>
    </w:p>
    <w:p w:rsidR="00000000" w:rsidDel="00000000" w:rsidP="00000000" w:rsidRDefault="00000000" w:rsidRPr="00000000" w14:paraId="000000EA">
      <w:pPr>
        <w:spacing w:after="180" w:before="1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2.1.4 Rényi Transfer Entropy</w:t>
      </w:r>
    </w:p>
    <w:p w:rsidR="00000000" w:rsidDel="00000000" w:rsidP="00000000" w:rsidRDefault="00000000" w:rsidRPr="00000000" w14:paraId="000000EB">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Jizba, Lavička, and Tabachová [11], the Rényi Transfer Entropy of order α from Y to X is defined as:</w:t>
      </w:r>
    </w:p>
    <w:p w:rsidR="00000000" w:rsidDel="00000000" w:rsidP="00000000" w:rsidRDefault="00000000" w:rsidRPr="00000000" w14:paraId="000000EC">
      <w:pPr>
        <w:spacing w:line="480" w:lineRule="auto"/>
        <w:jc w:val="center"/>
        <w:rPr>
          <w:rFonts w:ascii="Times New Roman" w:cs="Times New Roman" w:eastAsia="Times New Roman" w:hAnsi="Times New Roman"/>
          <w:sz w:val="24"/>
          <w:szCs w:val="24"/>
        </w:rPr>
      </w:pP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up>
            <m:r>
              <w:rPr>
                <w:rFonts w:ascii="Times New Roman" w:cs="Times New Roman" w:eastAsia="Times New Roman" w:hAnsi="Times New Roman"/>
                <w:sz w:val="24"/>
                <w:szCs w:val="24"/>
              </w:rPr>
              <m:t xml:space="preserve">R</m:t>
            </m:r>
          </m:sup>
        </m:sSub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k,l</m:t>
            </m:r>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α</m:t>
            </m:r>
          </m:sub>
        </m:sSub>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n+1</m:t>
                    </m:r>
                  </m:sub>
                </m:sSub>
              </m:sub>
            </m:sSub>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m:t>
                    </m:r>
                  </m:e>
                </m:d>
              </m:sup>
            </m:sSubSup>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α</m:t>
            </m:r>
          </m:sub>
        </m:sSub>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n+1</m:t>
                    </m:r>
                  </m:sub>
                </m:sSub>
              </m:sub>
            </m:sSub>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m:t>
                    </m:r>
                  </m:e>
                </m:d>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n</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l</m:t>
                    </m:r>
                  </m:e>
                </m:d>
              </m:sup>
            </m:sSubSup>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α</m:t>
            </m:r>
          </m:sub>
        </m:sSub>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n+1</m:t>
                    </m:r>
                  </m:sub>
                </m:sSub>
              </m:sub>
            </m:sSub>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n</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l</m:t>
                    </m:r>
                  </m:e>
                </m:d>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m:t>
                    </m:r>
                  </m:e>
                </m:d>
              </m:sup>
            </m:sSubSup>
          </m:e>
        </m:d>
      </m:oMath>
      <w:r w:rsidDel="00000000" w:rsidR="00000000" w:rsidRPr="00000000">
        <w:rPr>
          <w:rtl w:val="0"/>
        </w:rPr>
      </w:r>
    </w:p>
    <w:p w:rsidR="00000000" w:rsidDel="00000000" w:rsidP="00000000" w:rsidRDefault="00000000" w:rsidRPr="00000000" w14:paraId="000000ED">
      <w:pPr>
        <w:spacing w:after="180" w:before="18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α</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X|Y</m:t>
            </m:r>
          </m:e>
        </m:d>
      </m:oMath>
      <w:r w:rsidDel="00000000" w:rsidR="00000000" w:rsidRPr="00000000">
        <w:rPr>
          <w:rFonts w:ascii="Times New Roman" w:cs="Times New Roman" w:eastAsia="Times New Roman" w:hAnsi="Times New Roman"/>
          <w:sz w:val="24"/>
          <w:szCs w:val="24"/>
          <w:rtl w:val="0"/>
        </w:rPr>
        <w:t xml:space="preserve"> is the conditional entropy of order α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α</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X:Y</m:t>
            </m:r>
          </m:e>
        </m:d>
      </m:oMath>
      <w:r w:rsidDel="00000000" w:rsidR="00000000" w:rsidRPr="00000000">
        <w:rPr>
          <w:rFonts w:ascii="Times New Roman" w:cs="Times New Roman" w:eastAsia="Times New Roman" w:hAnsi="Times New Roman"/>
          <w:sz w:val="24"/>
          <w:szCs w:val="24"/>
          <w:rtl w:val="0"/>
        </w:rPr>
        <w:t xml:space="preserve"> is the mutual information of order α. Explicitly:</w:t>
      </w:r>
    </w:p>
    <w:p w:rsidR="00000000" w:rsidDel="00000000" w:rsidP="00000000" w:rsidRDefault="00000000" w:rsidRPr="00000000" w14:paraId="000000E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α</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X|Y</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α</m:t>
            </m:r>
          </m:den>
        </m:f>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log</m:t>
            </m:r>
          </m:e>
          <m:sub>
            <m:r>
              <w:rPr>
                <w:rFonts w:ascii="Times New Roman" w:cs="Times New Roman" w:eastAsia="Times New Roman" w:hAnsi="Times New Roman"/>
                <w:sz w:val="24"/>
                <w:szCs w:val="24"/>
              </w:rPr>
              <m:t xml:space="preserve">2</m:t>
            </m:r>
          </m:sub>
        </m:sSub>
        <m:f>
          <m:fPr>
            <m:ctrlPr>
              <w:rPr>
                <w:rFonts w:ascii="Times New Roman" w:cs="Times New Roman" w:eastAsia="Times New Roman" w:hAnsi="Times New Roman"/>
                <w:sz w:val="24"/>
                <w:szCs w:val="24"/>
              </w:rPr>
            </m:ctrlPr>
          </m:fPr>
          <m:num>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m:t>
                </m:r>
              </m:sub>
              <m:sup/>
            </m:nary>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α</m:t>
                </m:r>
              </m:sup>
            </m:s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x,y</m:t>
                </m:r>
              </m:e>
            </m:d>
          </m:num>
          <m:den>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m:t>
                </m:r>
              </m:sub>
              <m:sup/>
            </m:nary>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α</m:t>
                </m:r>
              </m:sup>
            </m:s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y</m:t>
                </m:r>
              </m:e>
            </m:d>
          </m:den>
        </m:f>
      </m:oMath>
      <w:r w:rsidDel="00000000" w:rsidR="00000000" w:rsidRPr="00000000">
        <w:rPr>
          <w:rtl w:val="0"/>
        </w:rPr>
      </w:r>
    </w:p>
    <w:p w:rsidR="00000000" w:rsidDel="00000000" w:rsidP="00000000" w:rsidRDefault="00000000" w:rsidRPr="00000000" w14:paraId="000000EF">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α</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X:Y</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α</m:t>
            </m:r>
          </m:den>
        </m:f>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log</m:t>
            </m:r>
          </m:e>
          <m:sub>
            <m:r>
              <w:rPr>
                <w:rFonts w:ascii="Times New Roman" w:cs="Times New Roman" w:eastAsia="Times New Roman" w:hAnsi="Times New Roman"/>
                <w:sz w:val="24"/>
                <w:szCs w:val="24"/>
              </w:rPr>
              <m:t xml:space="preserve">2</m:t>
            </m:r>
          </m:sub>
        </m:sSub>
        <m:f>
          <m:fPr>
            <m:ctrlPr>
              <w:rPr>
                <w:rFonts w:ascii="Times New Roman" w:cs="Times New Roman" w:eastAsia="Times New Roman" w:hAnsi="Times New Roman"/>
                <w:sz w:val="24"/>
                <w:szCs w:val="24"/>
              </w:rPr>
            </m:ctrlPr>
          </m:fPr>
          <m:num>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m:t>
                </m:r>
              </m:sub>
              <m:sup/>
            </m:nary>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α</m:t>
                </m:r>
              </m:sup>
            </m:s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α</m:t>
                </m:r>
              </m:sup>
            </m:s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y</m:t>
                </m:r>
              </m:e>
            </m:d>
          </m:num>
          <m:den>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m:t>
                </m:r>
              </m:sub>
              <m:sup/>
            </m:nary>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α</m:t>
                </m:r>
              </m:sup>
            </m:s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x,y</m:t>
                </m:r>
              </m:e>
            </m:d>
          </m:den>
        </m:f>
      </m:oMath>
      <w:r w:rsidDel="00000000" w:rsidR="00000000" w:rsidRPr="00000000">
        <w:rPr>
          <w:rtl w:val="0"/>
        </w:rPr>
      </w:r>
    </w:p>
    <w:p w:rsidR="00000000" w:rsidDel="00000000" w:rsidP="00000000" w:rsidRDefault="00000000" w:rsidRPr="00000000" w14:paraId="000000F0">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difference from Shannon TE lies in three components: (1) </w:t>
      </w:r>
      <w:r w:rsidDel="00000000" w:rsidR="00000000" w:rsidRPr="00000000">
        <w:rPr>
          <w:rFonts w:ascii="Times New Roman" w:cs="Times New Roman" w:eastAsia="Times New Roman" w:hAnsi="Times New Roman"/>
          <w:b w:val="1"/>
          <w:bCs w:val="1"/>
          <w:sz w:val="24"/>
          <w:szCs w:val="24"/>
          <w:rtl w:val="0"/>
        </w:rPr>
        <w:t xml:space="preserve">Tail sensitivity</w:t>
      </w:r>
      <w:r w:rsidDel="00000000" w:rsidR="00000000" w:rsidRPr="00000000">
        <w:rPr>
          <w:rFonts w:ascii="Times New Roman" w:cs="Times New Roman" w:eastAsia="Times New Roman" w:hAnsi="Times New Roman"/>
          <w:sz w:val="24"/>
          <w:szCs w:val="24"/>
          <w:rtl w:val="0"/>
        </w:rPr>
        <w:t xml:space="preserve">, the escort distribution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α</m:t>
            </m:r>
          </m:sup>
        </m:sSup>
      </m:oMath>
      <w:r w:rsidDel="00000000" w:rsidR="00000000" w:rsidRPr="00000000">
        <w:rPr>
          <w:rFonts w:ascii="Times New Roman" w:cs="Times New Roman" w:eastAsia="Times New Roman" w:hAnsi="Times New Roman"/>
          <w:sz w:val="24"/>
          <w:szCs w:val="24"/>
          <w:rtl w:val="0"/>
        </w:rPr>
        <w:t xml:space="preserve"> reweights the joint probability inside the log, allowing α &lt; 1 to amplify rare-event contributions. (2) </w:t>
      </w:r>
      <w:r w:rsidDel="00000000" w:rsidR="00000000" w:rsidRPr="00000000">
        <w:rPr>
          <w:rFonts w:ascii="Times New Roman" w:cs="Times New Roman" w:eastAsia="Times New Roman" w:hAnsi="Times New Roman"/>
          <w:b w:val="1"/>
          <w:bCs w:val="1"/>
          <w:sz w:val="24"/>
          <w:szCs w:val="24"/>
          <w:rtl w:val="0"/>
        </w:rPr>
        <w:t xml:space="preserve">Can be negative</w:t>
      </w:r>
      <w:r w:rsidDel="00000000" w:rsidR="00000000" w:rsidRPr="00000000">
        <w:rPr>
          <w:rFonts w:ascii="Times New Roman" w:cs="Times New Roman" w:eastAsia="Times New Roman" w:hAnsi="Times New Roman"/>
          <w:sz w:val="24"/>
          <w:szCs w:val="24"/>
          <w:rtl w:val="0"/>
        </w:rPr>
        <w:t xml:space="preserve">, unlike Shannon TE, RTE can take negative values. This occurs when knowing Y’s past actually increases uncertainty about X under the Rényi measure. (3) </w:t>
      </w:r>
      <w:r w:rsidDel="00000000" w:rsidR="00000000" w:rsidRPr="00000000">
        <w:rPr>
          <w:rFonts w:ascii="Times New Roman" w:cs="Times New Roman" w:eastAsia="Times New Roman" w:hAnsi="Times New Roman"/>
          <w:b w:val="1"/>
          <w:bCs w:val="1"/>
          <w:sz w:val="24"/>
          <w:szCs w:val="24"/>
          <w:rtl w:val="0"/>
        </w:rPr>
        <w:t xml:space="preserve">Shannon limit</w:t>
      </w:r>
      <w:r w:rsidDel="00000000" w:rsidR="00000000" w:rsidRPr="00000000">
        <w:rPr>
          <w:rFonts w:ascii="Times New Roman" w:cs="Times New Roman" w:eastAsia="Times New Roman" w:hAnsi="Times New Roman"/>
          <w:sz w:val="24"/>
          <w:szCs w:val="24"/>
          <w:rtl w:val="0"/>
        </w:rPr>
        <w:t xml:space="preserve">, at α = 1, Rényi TE reduces to Shannon TE via L’Hôpital.</w:t>
      </w:r>
    </w:p>
    <w:p w:rsidR="00000000" w:rsidDel="00000000" w:rsidP="00000000" w:rsidRDefault="00000000" w:rsidRPr="00000000" w14:paraId="000000F1">
      <w:pPr>
        <w:spacing w:after="180" w:before="1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2.1.5 Key Theorems </w:t>
      </w:r>
    </w:p>
    <w:p w:rsidR="00000000" w:rsidDel="00000000" w:rsidP="00000000" w:rsidRDefault="00000000" w:rsidRPr="00000000" w14:paraId="000000F2">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Jizba et al.’s Theorem 3.1 (Gaussian Equivalence).</w:t>
      </w:r>
      <w:sdt>
        <w:sdtPr>
          <w:id w:val="309100119"/>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 If the joint process </w:t>
      </w:r>
      <w:commentRangeEnd w:id="0"/>
      <w:r w:rsidDel="00000000" w:rsidR="00000000" w:rsidRPr="00000000">
        <w:commentReference w:id="0"/>
      </w:r>
      <m:oMath>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t</m:t>
                </m:r>
              </m:sub>
            </m:sSub>
          </m:e>
        </m:d>
      </m:oMath>
      <w:r w:rsidDel="00000000" w:rsidR="00000000" w:rsidRPr="00000000">
        <w:rPr>
          <w:rFonts w:ascii="Times New Roman" w:cs="Times New Roman" w:eastAsia="Times New Roman" w:hAnsi="Times New Roman"/>
          <w:sz w:val="24"/>
          <w:szCs w:val="24"/>
          <w:rtl w:val="0"/>
        </w:rPr>
        <w:t xml:space="preserve"> is Gaussian then there is an exact equivalence between Granger Causality and RTE, namely:</w:t>
      </w:r>
    </w:p>
    <w:p w:rsidR="00000000" w:rsidDel="00000000" w:rsidP="00000000" w:rsidRDefault="00000000" w:rsidRPr="00000000" w14:paraId="000000F3">
      <w:pPr>
        <w:spacing w:line="480" w:lineRule="auto"/>
        <w:jc w:val="center"/>
        <w:rPr>
          <w:rFonts w:ascii="Times New Roman" w:cs="Times New Roman" w:eastAsia="Times New Roman" w:hAnsi="Times New Roman"/>
          <w:sz w:val="24"/>
          <w:szCs w:val="24"/>
        </w:rPr>
      </w:pP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k,l</m:t>
                </m:r>
              </m:e>
            </m:d>
          </m:sup>
        </m:sSubSup>
        <m:r>
          <w:rPr>
            <w:rFonts w:ascii="Times New Roman" w:cs="Times New Roman" w:eastAsia="Times New Roman" w:hAnsi="Times New Roman"/>
            <w:sz w:val="24"/>
            <w:szCs w:val="24"/>
          </w:rPr>
          <m:t xml:space="preserve">=2</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up>
            <m:r>
              <w:rPr>
                <w:rFonts w:ascii="Times New Roman" w:cs="Times New Roman" w:eastAsia="Times New Roman" w:hAnsi="Times New Roman"/>
                <w:sz w:val="24"/>
                <w:szCs w:val="24"/>
              </w:rPr>
              <m:t xml:space="preserve">R</m:t>
            </m:r>
          </m:sup>
        </m:sSub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k,l</m:t>
            </m:r>
          </m:e>
        </m:d>
      </m:oMath>
      <w:r w:rsidDel="00000000" w:rsidR="00000000" w:rsidRPr="00000000">
        <w:rPr>
          <w:rtl w:val="0"/>
        </w:rPr>
      </w:r>
    </w:p>
    <w:p w:rsidR="00000000" w:rsidDel="00000000" w:rsidP="00000000" w:rsidRDefault="00000000" w:rsidRPr="00000000" w14:paraId="000000F4">
      <w:pPr>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k,l</m:t>
                </m:r>
              </m:e>
            </m:d>
          </m:sup>
        </m:sSubSup>
      </m:oMath>
      <w:r w:rsidDel="00000000" w:rsidR="00000000" w:rsidRPr="00000000">
        <w:rPr>
          <w:rFonts w:ascii="Times New Roman" w:cs="Times New Roman" w:eastAsia="Times New Roman" w:hAnsi="Times New Roman"/>
          <w:sz w:val="24"/>
          <w:szCs w:val="24"/>
          <w:rtl w:val="0"/>
        </w:rPr>
        <w:t xml:space="preserve"> is the standard Granger Causality measure. This result is α-independent, meaning that for Gaussian data, the choice of α is immaterial — all values give the same causal inference. This guarantees that the Rényi extension does not distort inference during calm periods when returns are approximately Gaussian [11].</w:t>
      </w:r>
    </w:p>
    <w:p w:rsidR="00000000" w:rsidDel="00000000" w:rsidP="00000000" w:rsidRDefault="00000000" w:rsidRPr="00000000" w14:paraId="000000F5">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Jizba et al.’s Theorem 3.2 (Heavy-tail Correction).</w:t>
      </w:r>
      <w:r w:rsidDel="00000000" w:rsidR="00000000" w:rsidRPr="00000000">
        <w:rPr>
          <w:rFonts w:ascii="Times New Roman" w:cs="Times New Roman" w:eastAsia="Times New Roman" w:hAnsi="Times New Roman"/>
          <w:sz w:val="24"/>
          <w:szCs w:val="24"/>
          <w:rtl w:val="0"/>
        </w:rPr>
        <w:t xml:space="preserve"> If the joint process </w:t>
      </w:r>
      <m:oMath>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t</m:t>
                </m:r>
              </m:sub>
            </m:sSub>
          </m:e>
        </m:d>
      </m:oMath>
      <w:r w:rsidDel="00000000" w:rsidR="00000000" w:rsidRPr="00000000">
        <w:rPr>
          <w:rFonts w:ascii="Times New Roman" w:cs="Times New Roman" w:eastAsia="Times New Roman" w:hAnsi="Times New Roman"/>
          <w:sz w:val="24"/>
          <w:szCs w:val="24"/>
          <w:rtl w:val="0"/>
        </w:rPr>
        <w:t xml:space="preserve"> is α-Gaussian with </w:t>
      </w:r>
      <m:oMath>
        <m:r>
          <m:t>α</m:t>
        </m:r>
        <m:r>
          <m:t>∈</m:t>
        </m:r>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1+k+l</m:t>
            </m:r>
          </m:num>
          <m:den>
            <m:r>
              <w:rPr>
                <w:rFonts w:ascii="Times New Roman" w:cs="Times New Roman" w:eastAsia="Times New Roman" w:hAnsi="Times New Roman"/>
                <w:sz w:val="24"/>
                <w:szCs w:val="24"/>
              </w:rPr>
              <m:t xml:space="preserve">3+k+l</m:t>
            </m:r>
          </m:den>
        </m:f>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(i.e., finite covariance matrix region), then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k,l</m:t>
                </m:r>
              </m:e>
            </m:d>
          </m:sup>
        </m:sSubSup>
        <m:r>
          <w:rPr>
            <w:rFonts w:ascii="Times New Roman" w:cs="Times New Roman" w:eastAsia="Times New Roman" w:hAnsi="Times New Roman"/>
            <w:sz w:val="24"/>
            <w:szCs w:val="24"/>
          </w:rPr>
          <m:t xml:space="preserve">=2</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up>
            <m:r>
              <w:rPr>
                <w:rFonts w:ascii="Times New Roman" w:cs="Times New Roman" w:eastAsia="Times New Roman" w:hAnsi="Times New Roman"/>
                <w:sz w:val="24"/>
                <w:szCs w:val="24"/>
              </w:rPr>
              <m:t xml:space="preserve">R</m:t>
            </m:r>
          </m:sup>
        </m:sSub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k,l</m:t>
            </m:r>
          </m:e>
        </m:d>
      </m:oMath>
      <w:r w:rsidDel="00000000" w:rsidR="00000000" w:rsidRPr="00000000">
        <w:rPr>
          <w:rFonts w:ascii="Times New Roman" w:cs="Times New Roman" w:eastAsia="Times New Roman" w:hAnsi="Times New Roman"/>
          <w:sz w:val="24"/>
          <w:szCs w:val="24"/>
          <w:rtl w:val="0"/>
        </w:rPr>
        <w:t xml:space="preserve"> is a monotonically decreasing function of α (at fixed k and l) with zero reached at α = 1. The leading correction is:</w:t>
      </w:r>
    </w:p>
    <w:p w:rsidR="00000000" w:rsidDel="00000000" w:rsidP="00000000" w:rsidRDefault="00000000" w:rsidRPr="00000000" w14:paraId="000000F6">
      <w:pPr>
        <w:spacing w:line="480" w:lineRule="auto"/>
        <w:jc w:val="center"/>
        <w:rPr>
          <w:rFonts w:ascii="Times New Roman" w:cs="Times New Roman" w:eastAsia="Times New Roman" w:hAnsi="Times New Roman"/>
          <w:sz w:val="24"/>
          <w:szCs w:val="24"/>
        </w:rPr>
      </w:pP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k,l</m:t>
                </m:r>
              </m:e>
            </m:d>
          </m:sup>
        </m:sSubSup>
        <m:r>
          <w:rPr>
            <w:rFonts w:ascii="Times New Roman" w:cs="Times New Roman" w:eastAsia="Times New Roman" w:hAnsi="Times New Roman"/>
            <w:sz w:val="24"/>
            <w:szCs w:val="24"/>
          </w:rPr>
          <m:t xml:space="preserve">=2</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up>
            <m:r>
              <w:rPr>
                <w:rFonts w:ascii="Times New Roman" w:cs="Times New Roman" w:eastAsia="Times New Roman" w:hAnsi="Times New Roman"/>
                <w:sz w:val="24"/>
                <w:szCs w:val="24"/>
              </w:rPr>
              <m:t xml:space="preserve">R</m:t>
            </m:r>
          </m:sup>
        </m:sSub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k,l</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l</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−1</m:t>
                    </m:r>
                  </m:e>
                </m:d>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4</m:t>
            </m:r>
          </m:den>
        </m:f>
        <m:r>
          <w:rPr>
            <w:rFonts w:ascii="Times New Roman" w:cs="Times New Roman" w:eastAsia="Times New Roman" w:hAnsi="Times New Roman"/>
            <w:sz w:val="24"/>
            <w:szCs w:val="24"/>
          </w:rPr>
          <m:t xml:space="preserve">+O</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−1</m:t>
                    </m:r>
                  </m:e>
                </m:d>
              </m:e>
              <m:sup>
                <m:r>
                  <w:rPr>
                    <w:rFonts w:ascii="Times New Roman" w:cs="Times New Roman" w:eastAsia="Times New Roman" w:hAnsi="Times New Roman"/>
                    <w:sz w:val="24"/>
                    <w:szCs w:val="24"/>
                  </w:rPr>
                  <m:t xml:space="preserve">3</m:t>
                </m:r>
              </m:sup>
            </m:sSup>
          </m:e>
        </m:d>
      </m:oMath>
      <w:r w:rsidDel="00000000" w:rsidR="00000000" w:rsidRPr="00000000">
        <w:rPr>
          <w:rtl w:val="0"/>
        </w:rPr>
      </w:r>
    </w:p>
    <w:p w:rsidR="00000000" w:rsidDel="00000000" w:rsidP="00000000" w:rsidRDefault="00000000" w:rsidRPr="00000000" w14:paraId="000000F7">
      <w:pPr>
        <w:spacing w:after="180" w:before="18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theorem is relevant to financial returns as they exhibit heavy tails, meaning they deviate from Gaussianity. For such data, Shannon TE (α = 1) and Granger Causality give the same answer, but moving α &lt; 1 captures additional tail-driven information flow that the Gaussian Equivalence misses. The correction term </w:t>
      </w:r>
      <m:oMath>
        <m:r>
          <w:rPr>
            <w:rFonts w:ascii="Times New Roman" w:cs="Times New Roman" w:eastAsia="Times New Roman" w:hAnsi="Times New Roman"/>
            <w:sz w:val="24"/>
            <w:szCs w:val="24"/>
          </w:rPr>
          <m:t xml:space="preserve">l</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−1</m:t>
                </m:r>
              </m:e>
            </m:d>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m:t>
        </m:r>
      </m:oMath>
      <w:r w:rsidDel="00000000" w:rsidR="00000000" w:rsidRPr="00000000">
        <w:rPr>
          <w:rFonts w:ascii="Times New Roman" w:cs="Times New Roman" w:eastAsia="Times New Roman" w:hAnsi="Times New Roman"/>
          <w:sz w:val="24"/>
          <w:szCs w:val="24"/>
          <w:rtl w:val="0"/>
        </w:rPr>
        <w:t xml:space="preserve"> quantifies exactly how much additional information is extracted [11].</w:t>
      </w:r>
    </w:p>
    <w:p w:rsidR="00000000" w:rsidDel="00000000" w:rsidP="00000000" w:rsidRDefault="00000000" w:rsidRPr="00000000" w14:paraId="000000F8">
      <w:pPr>
        <w:spacing w:after="180" w:before="1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2.1.6 Effective Rényi Transfer Entropy</w:t>
      </w:r>
    </w:p>
    <w:p w:rsidR="00000000" w:rsidDel="00000000" w:rsidP="00000000" w:rsidRDefault="00000000" w:rsidRPr="00000000" w14:paraId="000000F9">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the Shannon case, we define Effective Rényi Transfer Entropy by subtracting the RTE computed on surrogate time series:</w:t>
      </w:r>
    </w:p>
    <w:p w:rsidR="00000000" w:rsidDel="00000000" w:rsidP="00000000" w:rsidRDefault="00000000" w:rsidRPr="00000000" w14:paraId="000000FA">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ERT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up>
            <m:r>
              <w:rPr>
                <w:rFonts w:ascii="Times New Roman" w:cs="Times New Roman" w:eastAsia="Times New Roman" w:hAnsi="Times New Roman"/>
                <w:sz w:val="24"/>
                <w:szCs w:val="24"/>
              </w:rPr>
              <m:t xml:space="preserve">R</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surrogate</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up>
            <m:r>
              <w:rPr>
                <w:rFonts w:ascii="Times New Roman" w:cs="Times New Roman" w:eastAsia="Times New Roman" w:hAnsi="Times New Roman"/>
                <w:sz w:val="24"/>
                <w:szCs w:val="24"/>
              </w:rPr>
              <m:t xml:space="preserve">R</m:t>
            </m:r>
          </m:sup>
        </m:sSubSup>
      </m:oMath>
      <w:r w:rsidDel="00000000" w:rsidR="00000000" w:rsidRPr="00000000">
        <w:rPr>
          <w:rtl w:val="0"/>
        </w:rPr>
      </w:r>
    </w:p>
    <w:p w:rsidR="00000000" w:rsidDel="00000000" w:rsidP="00000000" w:rsidRDefault="00000000" w:rsidRPr="00000000" w14:paraId="000000FB">
      <w:pPr>
        <w:spacing w:after="180" w:before="18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surrogate</m:t>
            </m:r>
          </m:sub>
        </m:sSub>
      </m:oMath>
      <w:r w:rsidDel="00000000" w:rsidR="00000000" w:rsidRPr="00000000">
        <w:rPr>
          <w:rFonts w:ascii="Times New Roman" w:cs="Times New Roman" w:eastAsia="Times New Roman" w:hAnsi="Times New Roman"/>
          <w:sz w:val="24"/>
          <w:szCs w:val="24"/>
          <w:rtl w:val="0"/>
        </w:rPr>
        <w:t xml:space="preserve"> is a phase-randomized surrogate series that preserves the marginal distribution and autocorrelation of Y but destroys its temporal relationship with X. This construction, following Jizba et al. [11, Eq. 49], removes finite-sample bias while preserving the tail-sensitivity of the Rényi measure.</w:t>
      </w:r>
    </w:p>
    <w:p w:rsidR="00000000" w:rsidDel="00000000" w:rsidP="00000000" w:rsidRDefault="00000000" w:rsidRPr="00000000" w14:paraId="000000FC">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balance of effective transfer entropy further quantifies the net direction of information flow:</w:t>
      </w:r>
    </w:p>
    <w:p w:rsidR="00000000" w:rsidDel="00000000" w:rsidP="00000000" w:rsidRDefault="00000000" w:rsidRPr="00000000" w14:paraId="000000FD">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ERT</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up>
            <m:r>
              <w:rPr>
                <w:rFonts w:ascii="Times New Roman" w:cs="Times New Roman" w:eastAsia="Times New Roman" w:hAnsi="Times New Roman"/>
                <w:sz w:val="24"/>
                <w:szCs w:val="24"/>
              </w:rPr>
              <m:t xml:space="preserve">balance</m:t>
            </m:r>
          </m:sup>
        </m:sSubSup>
        <m:r>
          <w:rPr>
            <w:rFonts w:ascii="Times New Roman" w:cs="Times New Roman" w:eastAsia="Times New Roman" w:hAnsi="Times New Roman"/>
            <w:sz w:val="24"/>
            <w:szCs w:val="24"/>
          </w:rPr>
          <m:t xml:space="preserve">=ERT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−ERT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Y</m:t>
            </m:r>
          </m:sub>
        </m:sSub>
      </m:oMath>
      <w:r w:rsidDel="00000000" w:rsidR="00000000" w:rsidRPr="00000000">
        <w:rPr>
          <w:rtl w:val="0"/>
        </w:rPr>
      </w:r>
    </w:p>
    <w:p w:rsidR="00000000" w:rsidDel="00000000" w:rsidP="00000000" w:rsidRDefault="00000000" w:rsidRPr="00000000" w14:paraId="000000F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2.1.7 Hurst Exponent and Regime Adaptation</w:t>
      </w:r>
    </w:p>
    <w:p w:rsidR="00000000" w:rsidDel="00000000" w:rsidP="00000000" w:rsidRDefault="00000000" w:rsidRPr="00000000" w14:paraId="00000100">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Hurst Exponent H is estimated via Rescaled Range (R/S) analysis on a rolling window of length w [15]. For a time series segment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of length w, the Hurst Exponent is utilized to identify regime changes by analyzing the structure of the time series data. It is an effective tool to interpret the complex patterns seen in financial time series data.</w:t>
      </w:r>
    </w:p>
    <w:p w:rsidR="00000000" w:rsidDel="00000000" w:rsidP="00000000" w:rsidRDefault="00000000" w:rsidRPr="00000000" w14:paraId="00000101">
      <w:pPr>
        <w:spacing w:after="180" w:before="180" w:line="480"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 xml:space="preserve">Given a time series </w:t>
      </w:r>
      <m:oMath>
        <m:r>
          <w:rPr>
            <w:rFonts w:ascii="Times New Roman" w:cs="Times New Roman" w:eastAsia="Times New Roman" w:hAnsi="Times New Roman"/>
            <w:sz w:val="24"/>
            <w:szCs w:val="24"/>
          </w:rPr>
          <m:t xml:space="preserve">X={</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we partition these into segments of length w. This results in a series of segments given by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m</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We define each segment as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i−1</m:t>
                </m:r>
              </m:e>
            </m:d>
            <m:r>
              <w:rPr>
                <w:rFonts w:ascii="Times New Roman" w:cs="Times New Roman" w:eastAsia="Times New Roman" w:hAnsi="Times New Roman"/>
                <w:sz w:val="24"/>
                <w:szCs w:val="24"/>
              </w:rPr>
              <m:t xml:space="preserve">w+1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i−1</m:t>
                </m:r>
              </m:e>
            </m:d>
            <m:r>
              <w:rPr>
                <w:rFonts w:ascii="Times New Roman" w:cs="Times New Roman" w:eastAsia="Times New Roman" w:hAnsi="Times New Roman"/>
                <w:sz w:val="24"/>
                <w:szCs w:val="24"/>
              </w:rPr>
              <m:t xml:space="preserve">w+2</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iw</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where the total number of segments is </w:t>
      </w:r>
      <m:oMath>
        <m:r>
          <w:rPr>
            <w:rFonts w:ascii="Times New Roman" w:cs="Times New Roman" w:eastAsia="Times New Roman" w:hAnsi="Times New Roman"/>
            <w:sz w:val="24"/>
            <w:szCs w:val="24"/>
          </w:rPr>
          <m:t xml:space="preserve">m=⌊n/w⌋</m:t>
        </m:r>
      </m:oMath>
      <w:r w:rsidDel="00000000" w:rsidR="00000000" w:rsidRPr="00000000">
        <w:rPr>
          <w:rFonts w:ascii="Times New Roman" w:cs="Times New Roman" w:eastAsia="Times New Roman" w:hAnsi="Times New Roman"/>
          <w:sz w:val="24"/>
          <w:szCs w:val="24"/>
          <w:rtl w:val="0"/>
        </w:rPr>
        <w:t xml:space="preserve">. By calculating the rescaled range (R/S) values across these scales, the scaling relationship of the time series can be determined. For a time series segment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of length w: </w:t>
      </w:r>
      <w:r w:rsidDel="00000000" w:rsidR="00000000" w:rsidRPr="00000000">
        <w:rPr>
          <w:rtl w:val="0"/>
        </w:rPr>
      </w:r>
    </w:p>
    <w:p w:rsidR="00000000" w:rsidDel="00000000" w:rsidP="00000000" w:rsidRDefault="00000000" w:rsidRPr="00000000" w14:paraId="00000102">
      <w:pPr>
        <w:numPr>
          <w:ilvl w:val="0"/>
          <w:numId w:val="2"/>
        </w:numPr>
        <w:spacing w:after="0" w:afterAutospacing="0" w:before="18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first compute the segment mean: </w:t>
      </w:r>
      <m:oMath>
        <m:sSub>
          <m:sSubPr>
            <m:ctrlPr>
              <w:rPr>
                <w:rFonts w:ascii="Times New Roman" w:cs="Times New Roman" w:eastAsia="Times New Roman" w:hAnsi="Times New Roman"/>
                <w:sz w:val="24"/>
                <w:szCs w:val="24"/>
              </w:rPr>
            </m:ctrlPr>
          </m:sSubPr>
          <m:e>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T</m:t>
                </m:r>
              </m:e>
            </m:ba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 (1/w)</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j=1</m:t>
            </m:r>
          </m:sub>
          <m:sup>
            <m:r>
              <w:rPr>
                <w:rFonts w:ascii="Times New Roman" w:cs="Times New Roman" w:eastAsia="Times New Roman" w:hAnsi="Times New Roman"/>
                <w:sz w:val="24"/>
                <w:szCs w:val="24"/>
              </w:rPr>
              <m:t xml:space="preserve">w</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(i-1)w+j</m:t>
            </m:r>
          </m:sub>
        </m:sSub>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Compute the cumulative deviation: </w:t>
      </w:r>
      <m:oMath>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e>
              <m:sup>
                <m:r>
                  <w:rPr>
                    <w:rFonts w:ascii="Times New Roman" w:cs="Times New Roman" w:eastAsia="Times New Roman" w:hAnsi="Times New Roman"/>
                    <w:sz w:val="24"/>
                    <w:szCs w:val="24"/>
                  </w:rPr>
                  <m:t xml:space="preserve">(i)</m:t>
                </m:r>
              </m:sup>
            </m:sSup>
            <m:r>
              <w:rPr>
                <w:rFonts w:ascii="Times New Roman" w:cs="Times New Roman" w:eastAsia="Times New Roman" w:hAnsi="Times New Roman"/>
                <w:sz w:val="24"/>
                <w:szCs w:val="24"/>
              </w:rPr>
              <m:t xml:space="preserve"> = </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j=1</m:t>
                </m:r>
              </m:sub>
              <m:sup>
                <m:r>
                  <w:rPr>
                    <w:rFonts w:ascii="Times New Roman" w:cs="Times New Roman" w:eastAsia="Times New Roman" w:hAnsi="Times New Roman"/>
                    <w:sz w:val="24"/>
                    <w:szCs w:val="24"/>
                  </w:rPr>
                  <m:t xml:space="preserve">k</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(i-1)w+j</m:t>
                </m:r>
              </m:sub>
            </m:sSub>
            <m:r>
              <w:rPr>
                <w:rFonts w:ascii="Times New Roman" w:cs="Times New Roman" w:eastAsia="Times New Roman" w:hAnsi="Times New Roman"/>
                <w:sz w:val="24"/>
                <w:szCs w:val="24"/>
              </w:rPr>
              <m:t xml:space="preserve">-</m:t>
            </m:r>
          </m:e>
          <m:sub/>
        </m:sSub>
        <m:sSub>
          <m:sSubPr>
            <m:ctrlPr>
              <w:rPr>
                <w:rFonts w:ascii="Times New Roman" w:cs="Times New Roman" w:eastAsia="Times New Roman" w:hAnsi="Times New Roman"/>
                <w:sz w:val="24"/>
                <w:szCs w:val="24"/>
              </w:rPr>
            </m:ctrlPr>
          </m:sSubPr>
          <m:e>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T</m:t>
                </m:r>
              </m:e>
            </m:bar>
          </m:e>
          <m:sub>
            <m:r>
              <w:rPr>
                <w:rFonts w:ascii="Times New Roman" w:cs="Times New Roman" w:eastAsia="Times New Roman" w:hAnsi="Times New Roman"/>
                <w:sz w:val="24"/>
                <w:szCs w:val="24"/>
              </w:rPr>
              <m:t xml:space="preserve">i</m:t>
            </m:r>
          </m:sub>
        </m:sSub>
      </m:oMath>
      <w:r w:rsidDel="00000000" w:rsidR="00000000" w:rsidRPr="00000000">
        <w:rPr>
          <w:rtl w:val="0"/>
        </w:rPr>
      </w:r>
    </w:p>
    <w:p w:rsidR="00000000" w:rsidDel="00000000" w:rsidP="00000000" w:rsidRDefault="00000000" w:rsidRPr="00000000" w14:paraId="00000104">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Compute the range: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 ma</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k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w</m:t>
            </m:r>
          </m:sub>
        </m:sSub>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e>
          <m:sup>
            <m:r>
              <w:rPr>
                <w:rFonts w:ascii="Times New Roman" w:cs="Times New Roman" w:eastAsia="Times New Roman" w:hAnsi="Times New Roman"/>
                <w:sz w:val="24"/>
                <w:szCs w:val="24"/>
              </w:rPr>
              <m:t xml:space="preserve">(i)</m:t>
            </m:r>
          </m:sup>
        </m:sSup>
        <m:r>
          <w:rPr>
            <w:rFonts w:ascii="Times New Roman" w:cs="Times New Roman" w:eastAsia="Times New Roman" w:hAnsi="Times New Roman"/>
            <w:sz w:val="24"/>
            <w:szCs w:val="24"/>
          </w:rPr>
          <m:t xml:space="preserve"> - mi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1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k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w</m:t>
            </m:r>
          </m:sub>
        </m:sSub>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e>
          <m:sup>
            <m:r>
              <w:rPr>
                <w:rFonts w:ascii="Times New Roman" w:cs="Times New Roman" w:eastAsia="Times New Roman" w:hAnsi="Times New Roman"/>
                <w:sz w:val="24"/>
                <w:szCs w:val="24"/>
              </w:rPr>
              <m:t xml:space="preserve">(i)</m:t>
            </m:r>
          </m:sup>
        </m:sSup>
        <m:r>
          <w:rPr>
            <w:rFonts w:ascii="Times New Roman" w:cs="Times New Roman" w:eastAsia="Times New Roman" w:hAnsi="Times New Roman"/>
            <w:sz w:val="24"/>
            <w:szCs w:val="24"/>
          </w:rPr>
          <m:t xml:space="preserve"> </m:t>
        </m:r>
      </m:oMath>
      <w:r w:rsidDel="00000000" w:rsidR="00000000" w:rsidRPr="00000000">
        <w:rPr>
          <w:rtl w:val="0"/>
        </w:rPr>
      </w:r>
    </w:p>
    <w:p w:rsidR="00000000" w:rsidDel="00000000" w:rsidP="00000000" w:rsidRDefault="00000000" w:rsidRPr="00000000" w14:paraId="00000105">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Compute the standard deviation: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 </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w</m:t>
                </m:r>
              </m:den>
            </m:f>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j=1</m:t>
                </m:r>
              </m:sub>
              <m:sup>
                <m:r>
                  <w:rPr>
                    <w:rFonts w:ascii="Times New Roman" w:cs="Times New Roman" w:eastAsia="Times New Roman" w:hAnsi="Times New Roman"/>
                    <w:sz w:val="24"/>
                    <w:szCs w:val="24"/>
                  </w:rPr>
                  <m:t xml:space="preserve">w</m:t>
                </m:r>
              </m:sup>
            </m:nary>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(i-1)w+j</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T</m:t>
                    </m:r>
                  </m:e>
                </m:bar>
              </m:e>
              <m:sub>
                <m:r>
                  <w:rPr>
                    <w:rFonts w:ascii="Times New Roman" w:cs="Times New Roman" w:eastAsia="Times New Roman" w:hAnsi="Times New Roman"/>
                    <w:sz w:val="24"/>
                    <w:szCs w:val="24"/>
                  </w:rPr>
                  <m:t xml:space="preserve">i</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m:t>
            </m:r>
          </m:e>
        </m:rad>
      </m:oMath>
      <w:r w:rsidDel="00000000" w:rsidR="00000000" w:rsidRPr="00000000">
        <w:rPr>
          <w:rtl w:val="0"/>
        </w:rPr>
      </w:r>
    </w:p>
    <w:p w:rsidR="00000000" w:rsidDel="00000000" w:rsidP="00000000" w:rsidRDefault="00000000" w:rsidRPr="00000000" w14:paraId="00000106">
      <w:pPr>
        <w:numPr>
          <w:ilvl w:val="0"/>
          <w:numId w:val="2"/>
        </w:numPr>
        <w:spacing w:after="18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rescaled range R/S is given by </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R</m:t>
            </m:r>
          </m:num>
          <m:den>
            <m:r>
              <w:rPr>
                <w:rFonts w:ascii="Times New Roman" w:cs="Times New Roman" w:eastAsia="Times New Roman" w:hAnsi="Times New Roman"/>
                <w:sz w:val="24"/>
                <w:szCs w:val="24"/>
              </w:rPr>
              <m:t xml:space="preserve">S</m:t>
            </m:r>
          </m:den>
        </m:f>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m</m:t>
            </m:r>
          </m:den>
        </m:f>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m</m:t>
            </m:r>
          </m:sup>
        </m:nary>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i</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i</m:t>
                </m:r>
              </m:sub>
            </m:sSub>
          </m:den>
        </m:f>
      </m:oMath>
      <w:r w:rsidDel="00000000" w:rsidR="00000000" w:rsidRPr="00000000">
        <w:rPr>
          <w:rtl w:val="0"/>
        </w:rPr>
      </w:r>
    </w:p>
    <w:p w:rsidR="00000000" w:rsidDel="00000000" w:rsidP="00000000" w:rsidRDefault="00000000" w:rsidRPr="00000000" w14:paraId="00000107">
      <w:pPr>
        <w:spacing w:after="180" w:before="18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is then estimated by regressing </w:t>
      </w:r>
      <m:oMath>
        <m:r>
          <w:rPr>
            <w:rFonts w:ascii="Times New Roman" w:cs="Times New Roman" w:eastAsia="Times New Roman" w:hAnsi="Times New Roman"/>
            <w:sz w:val="24"/>
            <w:szCs w:val="24"/>
          </w:rPr>
          <m:t xml:space="preserve">log(R/S</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 xml:space="preserve"> on log w</m:t>
        </m:r>
      </m:oMath>
      <w:r w:rsidDel="00000000" w:rsidR="00000000" w:rsidRPr="00000000">
        <w:rPr>
          <w:rFonts w:ascii="Times New Roman" w:cs="Times New Roman" w:eastAsia="Times New Roman" w:hAnsi="Times New Roman"/>
          <w:sz w:val="24"/>
          <w:szCs w:val="24"/>
          <w:rtl w:val="0"/>
        </w:rPr>
        <w:t xml:space="preserve"> via Ordinary Least Squares (OLS). </w:t>
      </w:r>
    </w:p>
    <w:p w:rsidR="00000000" w:rsidDel="00000000" w:rsidP="00000000" w:rsidRDefault="00000000" w:rsidRPr="00000000" w14:paraId="00000108">
      <w:pPr>
        <w:spacing w:after="180" w:before="18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Regime classification follows Lee and Cho (2025): using a rolling 250-day window on the MSCI World ETF (as a global proxy), a binary regime label is assigned based on whether the proportion of days with </w:t>
      </w:r>
      <m:oMath>
        <m:r>
          <w:rPr>
            <w:rFonts w:ascii="Times New Roman" w:cs="Times New Roman" w:eastAsia="Times New Roman" w:hAnsi="Times New Roman"/>
            <w:sz w:val="24"/>
            <w:szCs w:val="24"/>
          </w:rPr>
          <m:t xml:space="preserve">H &gt; 0.5</m:t>
        </m:r>
      </m:oMath>
      <w:r w:rsidDel="00000000" w:rsidR="00000000" w:rsidRPr="00000000">
        <w:rPr>
          <w:rFonts w:ascii="Times New Roman" w:cs="Times New Roman" w:eastAsia="Times New Roman" w:hAnsi="Times New Roman"/>
          <w:sz w:val="24"/>
          <w:szCs w:val="24"/>
          <w:rtl w:val="0"/>
        </w:rPr>
        <w:t xml:space="preserve"> in a trailing 10-day window exceeds a sensitivity threshold s. When regime transition is detected, the ER-TE adjacency matrix is recomputed and the GNN weights are fine-tuned (not fully retrained)</w:t>
      </w:r>
    </w:p>
    <w:p w:rsidR="00000000" w:rsidDel="00000000" w:rsidP="00000000" w:rsidRDefault="00000000" w:rsidRPr="00000000" w14:paraId="00000109">
      <w:pPr>
        <w:spacing w:after="180" w:before="18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2.1.8 Graph Convolutional Networks</w:t>
      </w:r>
    </w:p>
    <w:p w:rsidR="00000000" w:rsidDel="00000000" w:rsidP="00000000" w:rsidRDefault="00000000" w:rsidRPr="00000000" w14:paraId="0000010A">
      <w:pPr>
        <w:spacing w:after="180" w:before="18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graph G = (V,E) is defined by a set of nodes V and edges E, encoded in an adjacency matrix </w:t>
      </w:r>
      <m:oMath>
        <m:r>
          <m:t>ϵ</m:t>
        </m:r>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ℝ</m:t>
            </m:r>
          </m:e>
          <m:sup>
            <m:r>
              <w:rPr>
                <w:rFonts w:ascii="Times New Roman" w:cs="Times New Roman" w:eastAsia="Times New Roman" w:hAnsi="Times New Roman"/>
                <w:sz w:val="24"/>
                <w:szCs w:val="24"/>
              </w:rPr>
              <m:t xml:space="preserve">nxn</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ij</m:t>
            </m:r>
          </m:sub>
        </m:sSub>
      </m:oMath>
      <w:r w:rsidDel="00000000" w:rsidR="00000000" w:rsidRPr="00000000">
        <w:rPr>
          <w:rFonts w:ascii="Times New Roman" w:cs="Times New Roman" w:eastAsia="Times New Roman" w:hAnsi="Times New Roman"/>
          <w:sz w:val="24"/>
          <w:szCs w:val="24"/>
          <w:rtl w:val="0"/>
        </w:rPr>
        <w:t xml:space="preserve"> measures the relationship from node j to node i. In this thesis, each node is one of ten country-level MSCI ETFs, and the edges are derived from the ER-TE adjacency constructed in 3.3 </w:t>
      </w:r>
    </w:p>
    <w:p w:rsidR="00000000" w:rsidDel="00000000" w:rsidP="00000000" w:rsidRDefault="00000000" w:rsidRPr="00000000" w14:paraId="0000010B">
      <w:pPr>
        <w:spacing w:after="180" w:before="18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Classical convolutional neural networks exploit the regular grid structure of images or time series, where translation invariance allows a fixed-size kernel to be slid across the input. This assumption fails for graph-structured data, since nodes have variable neighborhood sizes and there is no canonical ordering. Graph Convolutional Networks (GCNs) generalize the convolution operation to the irregular domain of graphs, allowing each node’s representation to be updated as a learned function of its own features and the features of its neighbors [16]. </w:t>
      </w:r>
    </w:p>
    <w:p w:rsidR="00000000" w:rsidDel="00000000" w:rsidP="00000000" w:rsidRDefault="00000000" w:rsidRPr="00000000" w14:paraId="0000010C">
      <w:pPr>
        <w:spacing w:after="180" w:before="18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spectral approach, on which Kipf and Welling [16] build, defines convolution through the graph Laplacian. For an undirected graph with adjacency A and degree matrix D, the normalized Laplacian is </w:t>
      </w:r>
    </w:p>
    <w:p w:rsidR="00000000" w:rsidDel="00000000" w:rsidP="00000000" w:rsidRDefault="00000000" w:rsidRPr="00000000" w14:paraId="0000010D">
      <w:pPr>
        <w:spacing w:after="180" w:before="180" w:line="480" w:lineRule="auto"/>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L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-1/2</m:t>
            </m:r>
          </m:sup>
        </m:sSup>
        <m:r>
          <w:rPr>
            <w:rFonts w:ascii="Times New Roman" w:cs="Times New Roman" w:eastAsia="Times New Roman" w:hAnsi="Times New Roman"/>
            <w:sz w:val="24"/>
            <w:szCs w:val="24"/>
          </w:rPr>
          <m:t xml:space="preserve"> A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-1/2</m:t>
            </m:r>
          </m:sup>
        </m:sSup>
      </m:oMath>
      <w:r w:rsidDel="00000000" w:rsidR="00000000" w:rsidRPr="00000000">
        <w:rPr>
          <w:rtl w:val="0"/>
        </w:rPr>
      </w:r>
    </w:p>
    <w:p w:rsidR="00000000" w:rsidDel="00000000" w:rsidP="00000000" w:rsidRDefault="00000000" w:rsidRPr="00000000" w14:paraId="0000010E">
      <w:pPr>
        <w:spacing w:after="180" w:before="18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admits an eigendecomposition of L = </w:t>
      </w:r>
      <m:oMath>
        <m:r>
          <w:rPr>
            <w:rFonts w:ascii="Times New Roman" w:cs="Times New Roman" w:eastAsia="Times New Roman" w:hAnsi="Times New Roman"/>
            <w:sz w:val="24"/>
            <w:szCs w:val="24"/>
          </w:rPr>
          <m:t xml:space="preserve">Uλ</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U</m:t>
            </m:r>
          </m:e>
          <m:sup>
            <m:r>
              <w:rPr>
                <w:rFonts w:ascii="Times New Roman" w:cs="Times New Roman" w:eastAsia="Times New Roman" w:hAnsi="Times New Roman"/>
                <w:sz w:val="24"/>
                <w:szCs w:val="24"/>
              </w:rPr>
              <m:t xml:space="preserve">T</m:t>
            </m:r>
          </m:sup>
        </m:sSup>
      </m:oMath>
      <w:r w:rsidDel="00000000" w:rsidR="00000000" w:rsidRPr="00000000">
        <w:rPr>
          <w:rFonts w:ascii="Times New Roman" w:cs="Times New Roman" w:eastAsia="Times New Roman" w:hAnsi="Times New Roman"/>
          <w:sz w:val="24"/>
          <w:szCs w:val="24"/>
          <w:rtl w:val="0"/>
        </w:rPr>
        <w:t xml:space="preserve"> , where the columns of U form a basis of graph signals analogous to the Fourier Basis on Euclidean domains. A spectral graph convolution between a signal </w:t>
      </w:r>
      <m:oMath>
        <m:r>
          <w:rPr>
            <w:rFonts w:ascii="Times New Roman" w:cs="Times New Roman" w:eastAsia="Times New Roman" w:hAnsi="Times New Roman"/>
            <w:sz w:val="24"/>
            <w:szCs w:val="24"/>
          </w:rPr>
          <m:t xml:space="preserve">x </m:t>
        </m:r>
        <m:r>
          <w:rPr>
            <w:rFonts w:ascii="Times New Roman" w:cs="Times New Roman" w:eastAsia="Times New Roman" w:hAnsi="Times New Roman"/>
            <w:sz w:val="24"/>
            <w:szCs w:val="24"/>
          </w:rPr>
          <m:t>ϵ</m:t>
        </m:r>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ℝ</m:t>
            </m:r>
          </m:e>
          <m:sup>
            <m:r>
              <w:rPr>
                <w:rFonts w:ascii="Times New Roman" w:cs="Times New Roman" w:eastAsia="Times New Roman" w:hAnsi="Times New Roman"/>
                <w:sz w:val="24"/>
                <w:szCs w:val="24"/>
              </w:rPr>
              <m:t xml:space="preserve">n</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and filter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θ</m:t>
            </m:r>
          </m:sub>
        </m:sSub>
      </m:oMath>
      <w:r w:rsidDel="00000000" w:rsidR="00000000" w:rsidRPr="00000000">
        <w:rPr>
          <w:rFonts w:ascii="Times New Roman" w:cs="Times New Roman" w:eastAsia="Times New Roman" w:hAnsi="Times New Roman"/>
          <w:sz w:val="24"/>
          <w:szCs w:val="24"/>
          <w:rtl w:val="0"/>
        </w:rPr>
        <w:t xml:space="preserve"> then takes the form:</w:t>
      </w:r>
    </w:p>
    <w:p w:rsidR="00000000" w:rsidDel="00000000" w:rsidP="00000000" w:rsidRDefault="00000000" w:rsidRPr="00000000" w14:paraId="0000010F">
      <w:pPr>
        <w:spacing w:after="180" w:before="180" w:line="480" w:lineRule="auto"/>
        <w:ind w:left="0"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θ</m:t>
            </m:r>
          </m:sub>
        </m:sSub>
        <m:r>
          <w:rPr>
            <w:rFonts w:ascii="Times New Roman" w:cs="Times New Roman" w:eastAsia="Times New Roman" w:hAnsi="Times New Roman"/>
            <w:sz w:val="24"/>
            <w:szCs w:val="24"/>
          </w:rPr>
          <m:t xml:space="preserve"> * x = U</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θ</m:t>
            </m:r>
          </m:sub>
        </m:sSub>
        <m:r>
          <w:rPr>
            <w:rFonts w:ascii="Times New Roman" w:cs="Times New Roman" w:eastAsia="Times New Roman" w:hAnsi="Times New Roman"/>
            <w:sz w:val="24"/>
            <w:szCs w:val="24"/>
          </w:rPr>
          <m:t xml:space="preserve">(λ)</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U</m:t>
            </m:r>
          </m:e>
          <m:sup>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x   </m:t>
        </m:r>
      </m:oMath>
      <w:r w:rsidDel="00000000" w:rsidR="00000000" w:rsidRPr="00000000">
        <w:rPr>
          <w:rtl w:val="0"/>
        </w:rPr>
      </w:r>
    </w:p>
    <w:p w:rsidR="00000000" w:rsidDel="00000000" w:rsidP="00000000" w:rsidRDefault="00000000" w:rsidRPr="00000000" w14:paraId="00000110">
      <w:pPr>
        <w:spacing w:after="180" w:before="18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computation of this convolution is expensive because it requires the full eigendecomposition of L. Defferrard, Bresson, and Vandergheynst [20] address this by approximating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θ</m:t>
            </m:r>
          </m:sub>
        </m:sSub>
      </m:oMath>
      <w:r w:rsidDel="00000000" w:rsidR="00000000" w:rsidRPr="00000000">
        <w:rPr>
          <w:rFonts w:ascii="Times New Roman" w:cs="Times New Roman" w:eastAsia="Times New Roman" w:hAnsi="Times New Roman"/>
          <w:sz w:val="24"/>
          <w:szCs w:val="24"/>
          <w:rtl w:val="0"/>
        </w:rPr>
        <w:t xml:space="preserve"> with a truncated expansion in Chabyshev polynomials of order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which localizes the filter to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-hop neighborhoods and removes the need for eigendecomposition. </w:t>
      </w:r>
    </w:p>
    <w:p w:rsidR="00000000" w:rsidDel="00000000" w:rsidP="00000000" w:rsidRDefault="00000000" w:rsidRPr="00000000" w14:paraId="00000111">
      <w:pPr>
        <w:spacing w:after="180" w:before="18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Kipf and Welling’s first-order simplification [16] further simplify this Chebyshev expansion to first order </w:t>
      </w:r>
      <m:oMath>
        <m:r>
          <w:rPr>
            <w:rFonts w:ascii="Times New Roman" w:cs="Times New Roman" w:eastAsia="Times New Roman" w:hAnsi="Times New Roman"/>
            <w:sz w:val="24"/>
            <w:szCs w:val="24"/>
          </w:rPr>
          <m:t xml:space="preserve">K = 1</m:t>
        </m:r>
      </m:oMath>
      <w:r w:rsidDel="00000000" w:rsidR="00000000" w:rsidRPr="00000000">
        <w:rPr>
          <w:rFonts w:ascii="Times New Roman" w:cs="Times New Roman" w:eastAsia="Times New Roman" w:hAnsi="Times New Roman"/>
          <w:sz w:val="24"/>
          <w:szCs w:val="24"/>
          <w:rtl w:val="0"/>
        </w:rPr>
        <w:t xml:space="preserve"> and apply a renormalization trick to stabilize training yielding the layer-wise propagation rule: </w:t>
      </w:r>
    </w:p>
    <w:p w:rsidR="00000000" w:rsidDel="00000000" w:rsidP="00000000" w:rsidRDefault="00000000" w:rsidRPr="00000000" w14:paraId="00000112">
      <w:pPr>
        <w:spacing w:after="180" w:before="180" w:line="480" w:lineRule="auto"/>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H</m:t>
            </m:r>
          </m:e>
          <m:sup>
            <m:r>
              <w:rPr>
                <w:rFonts w:ascii="Times New Roman" w:cs="Times New Roman" w:eastAsia="Times New Roman" w:hAnsi="Times New Roman"/>
                <w:sz w:val="24"/>
                <w:szCs w:val="24"/>
              </w:rPr>
              <m:t xml:space="preserve">(l+1)</m:t>
            </m:r>
          </m:sup>
        </m:sSup>
        <m:r>
          <w:rPr>
            <w:rFonts w:ascii="Times New Roman" w:cs="Times New Roman" w:eastAsia="Times New Roman" w:hAnsi="Times New Roman"/>
            <w:sz w:val="24"/>
            <w:szCs w:val="24"/>
          </w:rPr>
          <m:t xml:space="preserve"> = </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D</m:t>
                </m:r>
              </m:e>
            </m:acc>
          </m:e>
          <m:sup>
            <m:r>
              <w:rPr>
                <w:rFonts w:ascii="Times New Roman" w:cs="Times New Roman" w:eastAsia="Times New Roman" w:hAnsi="Times New Roman"/>
                <w:sz w:val="24"/>
                <w:szCs w:val="24"/>
              </w:rPr>
              <m:t xml:space="preserve">-1/2</m:t>
            </m:r>
          </m:sup>
        </m:sSup>
        <m:r>
          <w:rPr>
            <w:rFonts w:ascii="Times New Roman" w:cs="Times New Roman" w:eastAsia="Times New Roman" w:hAnsi="Times New Roman"/>
            <w:sz w:val="24"/>
            <w:szCs w:val="24"/>
          </w:rPr>
          <m:t xml:space="preserve"> </m:t>
        </m:r>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A</m:t>
            </m:r>
          </m:e>
        </m:acc>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D</m:t>
                </m:r>
              </m:e>
            </m:acc>
          </m:e>
          <m:sup>
            <m:r>
              <w:rPr>
                <w:rFonts w:ascii="Times New Roman" w:cs="Times New Roman" w:eastAsia="Times New Roman" w:hAnsi="Times New Roman"/>
                <w:sz w:val="24"/>
                <w:szCs w:val="24"/>
              </w:rPr>
              <m:t xml:space="preserve">-1/2</m:t>
            </m:r>
          </m:sup>
        </m:sSup>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H</m:t>
            </m:r>
          </m:e>
          <m:sup>
            <m:r>
              <w:rPr>
                <w:rFonts w:ascii="Times New Roman" w:cs="Times New Roman" w:eastAsia="Times New Roman" w:hAnsi="Times New Roman"/>
                <w:sz w:val="24"/>
                <w:szCs w:val="24"/>
              </w:rPr>
              <m:t xml:space="preserve">l</m:t>
            </m:r>
          </m:sup>
        </m:sSup>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l</m:t>
            </m:r>
          </m:sup>
        </m:sSup>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3">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A</m:t>
            </m:r>
          </m:e>
        </m:acc>
        <m:r>
          <w:rPr>
            <w:rFonts w:ascii="Times New Roman" w:cs="Times New Roman" w:eastAsia="Times New Roman" w:hAnsi="Times New Roman"/>
            <w:sz w:val="24"/>
            <w:szCs w:val="24"/>
          </w:rPr>
          <m:t xml:space="preserve"> = A + 1 </m:t>
        </m:r>
      </m:oMath>
      <w:r w:rsidDel="00000000" w:rsidR="00000000" w:rsidRPr="00000000">
        <w:rPr>
          <w:rFonts w:ascii="Times New Roman" w:cs="Times New Roman" w:eastAsia="Times New Roman" w:hAnsi="Times New Roman"/>
          <w:sz w:val="24"/>
          <w:szCs w:val="24"/>
          <w:rtl w:val="0"/>
        </w:rPr>
        <w:t xml:space="preserve"> adds self-loops, </w:t>
      </w: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D</m:t>
            </m:r>
          </m:e>
        </m:acc>
      </m:oMath>
      <w:r w:rsidDel="00000000" w:rsidR="00000000" w:rsidRPr="00000000">
        <w:rPr>
          <w:rFonts w:ascii="Times New Roman" w:cs="Times New Roman" w:eastAsia="Times New Roman" w:hAnsi="Times New Roman"/>
          <w:sz w:val="24"/>
          <w:szCs w:val="24"/>
          <w:rtl w:val="0"/>
        </w:rPr>
        <w:t xml:space="preserve"> is the degree matrix of </w:t>
      </w: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A</m:t>
            </m:r>
          </m:e>
        </m:acc>
      </m:oMath>
      <w:r w:rsidDel="00000000" w:rsidR="00000000" w:rsidRPr="00000000">
        <w:rPr>
          <w:rFonts w:ascii="Times New Roman" w:cs="Times New Roman" w:eastAsia="Times New Roman" w:hAnsi="Times New Roman"/>
          <w:sz w:val="24"/>
          <w:szCs w:val="24"/>
          <w:rtl w:val="0"/>
        </w:rPr>
        <w:t xml:space="preserve">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H</m:t>
            </m:r>
          </m:e>
          <m:sup>
            <m:r>
              <w:rPr>
                <w:rFonts w:ascii="Times New Roman" w:cs="Times New Roman" w:eastAsia="Times New Roman" w:hAnsi="Times New Roman"/>
                <w:sz w:val="24"/>
                <w:szCs w:val="24"/>
              </w:rPr>
              <m:t xml:space="preserve">l</m:t>
            </m:r>
          </m:sup>
        </m:sSup>
      </m:oMath>
      <w:r w:rsidDel="00000000" w:rsidR="00000000" w:rsidRPr="00000000">
        <w:rPr>
          <w:rFonts w:ascii="Times New Roman" w:cs="Times New Roman" w:eastAsia="Times New Roman" w:hAnsi="Times New Roman"/>
          <w:sz w:val="24"/>
          <w:szCs w:val="24"/>
          <w:rtl w:val="0"/>
        </w:rPr>
        <w:t xml:space="preserve"> is the matrix of node features at layer </w:t>
      </w:r>
      <m:oMath>
        <m:r>
          <w:rPr>
            <w:rFonts w:ascii="Times New Roman" w:cs="Times New Roman" w:eastAsia="Times New Roman" w:hAnsi="Times New Roman"/>
            <w:sz w:val="24"/>
            <w:szCs w:val="24"/>
          </w:rPr>
          <m:t xml:space="preserve">l</m:t>
        </m:r>
      </m:oMath>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l</m:t>
            </m:r>
          </m:sup>
        </m:sSup>
      </m:oMath>
      <w:r w:rsidDel="00000000" w:rsidR="00000000" w:rsidRPr="00000000">
        <w:rPr>
          <w:rFonts w:ascii="Times New Roman" w:cs="Times New Roman" w:eastAsia="Times New Roman" w:hAnsi="Times New Roman"/>
          <w:sz w:val="24"/>
          <w:szCs w:val="24"/>
          <w:rtl w:val="0"/>
        </w:rPr>
        <w:t xml:space="preserve"> is a learnable weight matrix, and </w:t>
      </w:r>
      <m:oMath>
        <m:r>
          <m:t>σ</m:t>
        </m:r>
      </m:oMath>
      <w:r w:rsidDel="00000000" w:rsidR="00000000" w:rsidRPr="00000000">
        <w:rPr>
          <w:rFonts w:ascii="Times New Roman" w:cs="Times New Roman" w:eastAsia="Times New Roman" w:hAnsi="Times New Roman"/>
          <w:sz w:val="24"/>
          <w:szCs w:val="24"/>
          <w:rtl w:val="0"/>
        </w:rPr>
        <w:t xml:space="preserve"> is a non-linear activation. Stacking </w:t>
      </w:r>
      <m:oMath>
        <m:r>
          <w:rPr>
            <w:rFonts w:ascii="Times New Roman" w:cs="Times New Roman" w:eastAsia="Times New Roman" w:hAnsi="Times New Roman"/>
            <w:sz w:val="24"/>
            <w:szCs w:val="24"/>
          </w:rPr>
          <m:t xml:space="preserve">l</m:t>
        </m:r>
      </m:oMath>
      <w:r w:rsidDel="00000000" w:rsidR="00000000" w:rsidRPr="00000000">
        <w:rPr>
          <w:rFonts w:ascii="Times New Roman" w:cs="Times New Roman" w:eastAsia="Times New Roman" w:hAnsi="Times New Roman"/>
          <w:sz w:val="24"/>
          <w:szCs w:val="24"/>
          <w:rtl w:val="0"/>
        </w:rPr>
        <w:t xml:space="preserve"> such layers allows each node to aggregate information from neighbors up to </w:t>
      </w:r>
      <m:oMath>
        <m:r>
          <w:rPr>
            <w:rFonts w:ascii="Times New Roman" w:cs="Times New Roman" w:eastAsia="Times New Roman" w:hAnsi="Times New Roman"/>
            <w:sz w:val="24"/>
            <w:szCs w:val="24"/>
          </w:rPr>
          <m:t xml:space="preserve">l</m:t>
        </m:r>
      </m:oMath>
      <w:r w:rsidDel="00000000" w:rsidR="00000000" w:rsidRPr="00000000">
        <w:rPr>
          <w:rFonts w:ascii="Times New Roman" w:cs="Times New Roman" w:eastAsia="Times New Roman" w:hAnsi="Times New Roman"/>
          <w:sz w:val="24"/>
          <w:szCs w:val="24"/>
          <w:rtl w:val="0"/>
        </w:rPr>
        <w:t xml:space="preserve"> hops away. This formulation is the spatial interpretation of a spectral GCN: at every layer, each node’s representation is updated as a weighted average of its neighbors’ representations, with weights determined by the (renormalized) adjacency. </w:t>
      </w:r>
    </w:p>
    <w:p w:rsidR="00000000" w:rsidDel="00000000" w:rsidP="00000000" w:rsidRDefault="00000000" w:rsidRPr="00000000" w14:paraId="00000114">
      <w:pPr>
        <w:spacing w:after="180" w:before="1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180" w:before="180" w:line="480" w:lineRule="auto"/>
        <w:ind w:left="360"/>
        <w:jc w:val="both"/>
        <w:rPr>
          <w:rFonts w:ascii="Times New Roman" w:cs="Times New Roman" w:eastAsia="Times New Roman" w:hAnsi="Times New Roman"/>
          <w:b w:val="1"/>
          <w:bCs w:val="1"/>
          <w:sz w:val="24"/>
          <w:szCs w:val="24"/>
        </w:rPr>
      </w:pPr>
      <w:bookmarkStart w:colFirst="0" w:colLast="0" w:name="_heading=h.7weqsmwrch97" w:id="39"/>
      <w:bookmarkEnd w:id="39"/>
      <w:r w:rsidDel="00000000" w:rsidR="00000000" w:rsidRPr="00000000">
        <w:rPr>
          <w:rFonts w:ascii="Times New Roman" w:cs="Times New Roman" w:eastAsia="Times New Roman" w:hAnsi="Times New Roman"/>
          <w:b w:val="1"/>
          <w:bCs w:val="1"/>
          <w:sz w:val="24"/>
          <w:szCs w:val="24"/>
          <w:rtl w:val="0"/>
        </w:rPr>
        <w:t xml:space="preserve">2.2 Direct Predecessor - Lee and Cho (2025): H-ETE-GNN</w:t>
      </w:r>
      <w:r w:rsidDel="00000000" w:rsidR="00000000" w:rsidRPr="00000000">
        <w:rPr>
          <w:rtl w:val="0"/>
        </w:rPr>
      </w:r>
    </w:p>
    <w:p w:rsidR="00000000" w:rsidDel="00000000" w:rsidP="00000000" w:rsidRDefault="00000000" w:rsidRPr="00000000" w14:paraId="00000116">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and Cho [9] introduced the Hurst-Exponent Effective Transfer Entropy Graph Neural Network (H-ETE-GNN) for one-day-ahead realized-volatility forecasting on ten country-level iShares MSCI ETFs over 2003–2024. Their hybrid model consisted of three components: (1) directed, sparse adjacency matrices built from Shannon-based Effective Transfer Entropy (ETE) with shuffled-surrogate bias correction and a Z &gt; 1.96 significance threshold; (2) a Graph Convolutional Network (GCN) with multi-scale 1D temporal convolutions and three graph-convolution layers; (3) a Hurst-exponent-based regime-detection mechanism that triggers graph reconstruction and network fine-tuning when the market transitions between persistent (H &gt; 0.5) and anti-persistent (H &lt; 0.5) states. Against LSTM [4], GRU [19], and GNN baselines using Pearson correlation or Granger Causality [6] as edge metrics, H-ETE-GNN reports statistically significant RMSE, MAE, and QLIKE gains.</w:t>
      </w:r>
    </w:p>
    <w:p w:rsidR="00000000" w:rsidDel="00000000" w:rsidP="00000000" w:rsidRDefault="00000000" w:rsidRPr="00000000" w14:paraId="00000117">
      <w:pPr>
        <w:spacing w:after="180" w:before="180" w:line="480" w:lineRule="auto"/>
        <w:ind w:firstLine="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Although their hybrid model performed statistically significantly better than the aforementioned models, they identified a limitation that motivates this paper. They reported that H-ETE-GNN’s relative advantage diminishes during the 2008 Global Financial Crisis, the 2020 COVID-19 shock, and the 2022 Russia–Ukraine episode, and they attribute this degradation to Shannon Entropy’s uniform weighting of the probability distribution where tail events enter the ETE calculation with the same weight as routine fluctuations, despite dominating risk during crises. In their discussion of future work, they recommended exploring Rényi Transfer Entropy to capture tail-driven information flow. This paper operationalizes that recommendation through the HR-ETE-GNN model. The present paper inherits the 10-ETF universe, the 19-year sample period, the Hurst-based regime trigger, the multi-scale GCN architecture, the MSE loss, the Adam optimizer, and the early-stopping criteria without modification; only the entropy basis of the adjacency construction is varied, so that any observed performance change can be attributed to the Rényi generalization rather than to architectural confounders.</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heading=h.r4f1p3lgqzrx" w:id="40"/>
      <w:bookmarkEnd w:id="4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Rényi Transfer Entropy</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 Jizba, Kleinert, and Shefaat (2012)</w:t>
      </w:r>
    </w:p>
    <w:p w:rsidR="00000000" w:rsidDel="00000000" w:rsidP="00000000" w:rsidRDefault="00000000" w:rsidRPr="00000000" w14:paraId="0000011B">
      <w:pPr>
        <w:spacing w:after="180" w:before="180" w:line="480" w:lineRule="auto"/>
        <w:ind w:firstLine="720"/>
        <w:jc w:val="both"/>
        <w:rPr>
          <w:rFonts w:ascii="Times New Roman" w:cs="Times New Roman" w:eastAsia="Times New Roman" w:hAnsi="Times New Roman"/>
          <w:sz w:val="24"/>
          <w:szCs w:val="24"/>
        </w:rPr>
      </w:pPr>
      <w:sdt>
        <w:sdtPr>
          <w:id w:val="232154048"/>
          <w:tag w:val="goog_rdk_1"/>
        </w:sdtPr>
        <w:sdtContent>
          <w:r w:rsidDel="00000000" w:rsidR="00000000" w:rsidRPr="00000000">
            <w:rPr>
              <w:rFonts w:ascii="Cardo" w:cs="Cardo" w:eastAsia="Cardo" w:hAnsi="Cardo"/>
              <w:sz w:val="24"/>
              <w:szCs w:val="24"/>
              <w:rtl w:val="0"/>
            </w:rPr>
            <w:t xml:space="preserve">Jizba, Kleinert, and Shefaat [17] applied Rényi-based information transfer to financial time series. Building on Shannon Transfer Entropy of Schreiber [7], the authors introduce a Rényi-entropy generalization indexed by an order parameter α ≥ 0 and apply it to daily returns across major international stock indices. They establish empirically that α acts as a “lens” on the return distribution: small α amplifies rare tail events, while large α concentrates on the distribution mode. Shannon TE is recovered exactly as α → 1. Their analysis of information flow across the DJIA, NIKKEI, FTSE, and DAX shows that Rényi TE resolves multiscale and multifractal information-transfer patterns that Shannon TE cannot detect, with different α values revealing qualitatively different cross-market dependence structures.</w:t>
          </w:r>
        </w:sdtContent>
      </w:sdt>
    </w:p>
    <w:p w:rsidR="00000000" w:rsidDel="00000000" w:rsidP="00000000" w:rsidRDefault="00000000" w:rsidRPr="00000000" w14:paraId="0000011C">
      <w:pPr>
        <w:spacing w:after="180" w:before="180" w:line="480" w:lineRule="auto"/>
        <w:ind w:firstLine="720"/>
        <w:jc w:val="both"/>
        <w:rPr>
          <w:rFonts w:ascii="Times New Roman" w:cs="Times New Roman" w:eastAsia="Times New Roman" w:hAnsi="Times New Roman"/>
          <w:sz w:val="24"/>
          <w:szCs w:val="24"/>
        </w:rPr>
      </w:pPr>
      <w:sdt>
        <w:sdtPr>
          <w:id w:val="-1966944960"/>
          <w:tag w:val="goog_rdk_2"/>
        </w:sdtPr>
        <w:sdtContent>
          <w:r w:rsidDel="00000000" w:rsidR="00000000" w:rsidRPr="00000000">
            <w:rPr>
              <w:rFonts w:ascii="Cardo" w:cs="Cardo" w:eastAsia="Cardo" w:hAnsi="Cardo"/>
              <w:sz w:val="24"/>
              <w:szCs w:val="24"/>
              <w:rtl w:val="0"/>
            </w:rPr>
            <w:t xml:space="preserve">This paper supplied the precedent that RTE with α ≠ 1 yields information beyond Shannon TE specifically on financial data, establishing that the present study’s tunable-α design is not an unmotivated generalization. Second, it establishes the convention of computing RTE over an α-grid rather than a single value. However, this paper stopped at descriptive analysis and did not apply RTE for forecasting. They also did not perform any bias correction via surrogates and did not integrate RTE into any machine learning pipeline. HR-ETE-GNN extends their work by embedding an Effective Rényi TE into a regime-adaptive forecasting model.</w:t>
          </w:r>
        </w:sdtContent>
      </w:sdt>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2.3.2 Jizba, Lavička, and Tabachová (2022)</w:t>
      </w:r>
    </w:p>
    <w:p w:rsidR="00000000" w:rsidDel="00000000" w:rsidP="00000000" w:rsidRDefault="00000000" w:rsidRPr="00000000" w14:paraId="0000011E">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Jizba, Lavička, and Tabachová’s [11] paper on causal inference in time series via Rényi Transfer Entropy serves as one of the theoretical foundations on which this paper’s identification rests. They derived Rényi Transfer Entropy (RTE) from conditional Rényi entropy and Rényi mutual information and established two results that are directly operationalized in HR-ETE-GNN.</w:t>
      </w:r>
    </w:p>
    <w:p w:rsidR="00000000" w:rsidDel="00000000" w:rsidP="00000000" w:rsidRDefault="00000000" w:rsidRPr="00000000" w14:paraId="0000011F">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3.1 (Gaussian Equivalence)</w:t>
      </w:r>
      <w:r w:rsidDel="00000000" w:rsidR="00000000" w:rsidRPr="00000000">
        <w:rPr>
          <w:rFonts w:ascii="Times New Roman" w:cs="Times New Roman" w:eastAsia="Times New Roman" w:hAnsi="Times New Roman"/>
          <w:sz w:val="24"/>
          <w:szCs w:val="24"/>
          <w:rtl w:val="0"/>
        </w:rPr>
        <w:t xml:space="preserve"> proves that for jointly Gaussian processes, Rényi TE equals half the Granger Causality measure for every value of α. This α-independence result is the theoretical justification for why the Rényi extension cannot distort inference during calm periods when financial returns approximate Gaussianity. The choice of α is immaterial whenever the underlying process is well-behaved.</w:t>
      </w:r>
    </w:p>
    <w:p w:rsidR="00000000" w:rsidDel="00000000" w:rsidP="00000000" w:rsidRDefault="00000000" w:rsidRPr="00000000" w14:paraId="00000120">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Theorem 3.2 (Heavy-tail Correction)</w:t>
      </w:r>
      <w:r w:rsidDel="00000000" w:rsidR="00000000" w:rsidRPr="00000000">
        <w:rPr>
          <w:rFonts w:ascii="Times New Roman" w:cs="Times New Roman" w:eastAsia="Times New Roman" w:hAnsi="Times New Roman"/>
          <w:sz w:val="24"/>
          <w:szCs w:val="24"/>
          <w:rtl w:val="0"/>
        </w:rPr>
        <w:t xml:space="preserve"> establishes that, for an α-Gaussian process with power-law tails, RTE acquires a correction term of leading order </w:t>
      </w:r>
      <m:oMath>
        <m:r>
          <w:rPr>
            <w:rFonts w:ascii="Times New Roman" w:cs="Times New Roman" w:eastAsia="Times New Roman" w:hAnsi="Times New Roman"/>
            <w:sz w:val="24"/>
            <w:szCs w:val="24"/>
          </w:rPr>
          <m:t xml:space="preserve">l</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−1</m:t>
                </m:r>
              </m:e>
            </m:d>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m:t>
        </m:r>
      </m:oMath>
      <w:r w:rsidDel="00000000" w:rsidR="00000000" w:rsidRPr="00000000">
        <w:rPr>
          <w:rFonts w:ascii="Times New Roman" w:cs="Times New Roman" w:eastAsia="Times New Roman" w:hAnsi="Times New Roman"/>
          <w:sz w:val="24"/>
          <w:szCs w:val="24"/>
          <w:rtl w:val="0"/>
        </w:rPr>
        <w:t xml:space="preserve"> on top of the Shannon-limit value, quantifying how much additional tail-driven information is extracted by moving below the Shannon limit.</w:t>
      </w:r>
    </w:p>
    <w:p w:rsidR="00000000" w:rsidDel="00000000" w:rsidP="00000000" w:rsidRDefault="00000000" w:rsidRPr="00000000" w14:paraId="00000121">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theorems jointly deliver a principled argument for why tail-emphasizing α &lt; 1 should matter precisely when returns deviate from Gaussianity (crisis) and should not matter when they do not (calm periods). They also define the Effective Rényi TE via phase-randomized surrogates; HR-ETE-GNN adopts this construction verbatim for bias correction.</w:t>
      </w:r>
    </w:p>
    <w:p w:rsidR="00000000" w:rsidDel="00000000" w:rsidP="00000000" w:rsidRDefault="00000000" w:rsidRPr="00000000" w14:paraId="00000122">
      <w:pPr>
        <w:spacing w:after="180" w:before="1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Graph Neural Network For Financial Networking </w:t>
      </w:r>
    </w:p>
    <w:p w:rsidR="00000000" w:rsidDel="00000000" w:rsidP="00000000" w:rsidRDefault="00000000" w:rsidRPr="00000000" w14:paraId="00000123">
      <w:pPr>
        <w:spacing w:after="180" w:before="1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 Kipf and Welling (2017) - Graph Convolutional Network</w:t>
      </w:r>
    </w:p>
    <w:p w:rsidR="00000000" w:rsidDel="00000000" w:rsidP="00000000" w:rsidRDefault="00000000" w:rsidRPr="00000000" w14:paraId="00000124">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Kipf and Welling (2017) [16], introduced the Graph Convolutional Network (GCN) which is a first-order spectral graph-convolution layer in which each node aggregates a linear combination of its neighbors’ features at every layer, followed by a pointwise non-linearity. The propagation rule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H</m:t>
            </m:r>
          </m:e>
          <m:sup>
            <m:r>
              <w:rPr>
                <w:rFonts w:ascii="Times New Roman" w:cs="Times New Roman" w:eastAsia="Times New Roman" w:hAnsi="Times New Roman"/>
                <w:sz w:val="24"/>
                <w:szCs w:val="24"/>
              </w:rPr>
              <m:t xml:space="preserve">(l+1)</m:t>
            </m:r>
          </m:sup>
        </m:sSup>
        <m:r>
          <w:rPr>
            <w:rFonts w:ascii="Times New Roman" w:cs="Times New Roman" w:eastAsia="Times New Roman" w:hAnsi="Times New Roman"/>
            <w:sz w:val="24"/>
            <w:szCs w:val="24"/>
          </w:rPr>
          <m:t xml:space="preserve"> = </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D</m:t>
                </m:r>
              </m:e>
            </m:acc>
          </m:e>
          <m:sup>
            <m:r>
              <w:rPr>
                <w:rFonts w:ascii="Times New Roman" w:cs="Times New Roman" w:eastAsia="Times New Roman" w:hAnsi="Times New Roman"/>
                <w:sz w:val="24"/>
                <w:szCs w:val="24"/>
              </w:rPr>
              <m:t xml:space="preserve">-1/2</m:t>
            </m:r>
          </m:sup>
        </m:sSup>
        <m:r>
          <w:rPr>
            <w:rFonts w:ascii="Times New Roman" w:cs="Times New Roman" w:eastAsia="Times New Roman" w:hAnsi="Times New Roman"/>
            <w:sz w:val="24"/>
            <w:szCs w:val="24"/>
          </w:rPr>
          <m:t xml:space="preserve"> </m:t>
        </m:r>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A</m:t>
            </m:r>
          </m:e>
        </m:acc>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D</m:t>
                </m:r>
              </m:e>
            </m:acc>
          </m:e>
          <m:sup>
            <m:r>
              <w:rPr>
                <w:rFonts w:ascii="Times New Roman" w:cs="Times New Roman" w:eastAsia="Times New Roman" w:hAnsi="Times New Roman"/>
                <w:sz w:val="24"/>
                <w:szCs w:val="24"/>
              </w:rPr>
              <m:t xml:space="preserve">-1/2</m:t>
            </m:r>
          </m:sup>
        </m:sSup>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H</m:t>
            </m:r>
          </m:e>
          <m:sup>
            <m:r>
              <w:rPr>
                <w:rFonts w:ascii="Times New Roman" w:cs="Times New Roman" w:eastAsia="Times New Roman" w:hAnsi="Times New Roman"/>
                <w:sz w:val="24"/>
                <w:szCs w:val="24"/>
              </w:rPr>
              <m:t xml:space="preserve">l</m:t>
            </m:r>
          </m:sup>
        </m:sSup>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l</m:t>
            </m:r>
          </m:sup>
        </m:sSup>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with </w:t>
      </w: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A</m:t>
            </m:r>
          </m:e>
        </m:acc>
        <m:r>
          <w:rPr>
            <w:rFonts w:ascii="Times New Roman" w:cs="Times New Roman" w:eastAsia="Times New Roman" w:hAnsi="Times New Roman"/>
            <w:sz w:val="24"/>
            <w:szCs w:val="24"/>
          </w:rPr>
          <m:t xml:space="preserve"> = A + 1 </m:t>
        </m:r>
      </m:oMath>
      <w:r w:rsidDel="00000000" w:rsidR="00000000" w:rsidRPr="00000000">
        <w:rPr>
          <w:rFonts w:ascii="Times New Roman" w:cs="Times New Roman" w:eastAsia="Times New Roman" w:hAnsi="Times New Roman"/>
          <w:sz w:val="24"/>
          <w:szCs w:val="24"/>
          <w:rtl w:val="0"/>
        </w:rPr>
        <w:t xml:space="preserve"> and </w:t>
      </w: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D</m:t>
            </m:r>
          </m:e>
        </m:acc>
      </m:oMath>
      <w:r w:rsidDel="00000000" w:rsidR="00000000" w:rsidRPr="00000000">
        <w:rPr>
          <w:rFonts w:ascii="Times New Roman" w:cs="Times New Roman" w:eastAsia="Times New Roman" w:hAnsi="Times New Roman"/>
          <w:sz w:val="24"/>
          <w:szCs w:val="24"/>
          <w:rtl w:val="0"/>
        </w:rPr>
        <w:t xml:space="preserve"> the corresponding degree matrix, reduces graph learning to sparse matrix multiplications tractable at scale. Although the original application is semi-supervised node classification on citation graphs, the formulation has become the default choice wherever practitioners need a simple, well-understood message-parsing layer over a fixed adjacency. </w:t>
      </w:r>
    </w:p>
    <w:p w:rsidR="00000000" w:rsidDel="00000000" w:rsidP="00000000" w:rsidRDefault="00000000" w:rsidRPr="00000000" w14:paraId="00000125">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and Cho (2025) [9] adopt a stack of three GCN layers for their financial application, and HR-ETE-GNN inherits this architectural choice unchanged in order to preserve the clean-ablation protocol. The GCN’s requirement of a pre-specificed adjacency matrix is precisely what makes the entropy-basis intervention explored in this paper meaningful: the learnable parameters of the network operate on whatever graph is supplied, so replacing Shannon-ETE edges with ER-TE edges isolates the contribution of the edge-construction metric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6838" w:w="11906" w:orient="portrait"/>
          <w:pgMar w:bottom="1440" w:top="1440" w:left="2160" w:right="1440" w:header="720" w:footer="720"/>
          <w:titlePg w:val="1"/>
        </w:sect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plmugbolu8" w:id="41"/>
      <w:bookmarkEnd w:id="4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III</w:t>
      </w:r>
    </w:p>
    <w:bookmarkStart w:colFirst="0" w:colLast="0" w:name="bookmark=id.givzm8upipd6" w:id="42"/>
    <w:bookmarkEnd w:id="42"/>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0wy72tlwa8r" w:id="43"/>
      <w:bookmarkEnd w:id="4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METHODOLOGY</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spacing w:after="180" w:before="180" w:line="480" w:lineRule="auto"/>
        <w:ind w:firstLine="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To compare the difference between the application of Rényi Transfer Entropy and Shannon Transfer Entropy to predict stock volatility, our methodology follows Lee and Cho’s [9] hybrid model.</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m9wdgww8gtz" w:id="44"/>
      <w:bookmarkEnd w:id="4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Methodology as Replicable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Data</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will use daily closing prices of ten MSCI country-level iShares ETFs representing both developed and emerging markets: (1) EWA, iShares MSCI Australia, (2) EWC,  iShares MSCI Canada, (3) EWG, iShares MSCI Germany, (4) EWJ,  iShares MSCI Japan, (5) EWT,  iShares MSCI Taiwan, (6) EWU,  iShares MSCI United Kingdom, (7) EWW,  iShares MSCI Mexico, (8) EWY,  iShares MSCI South Korea, (9) EWZ, iShares MSCI Brazil, (10) EZA,  iShares MSCI South Africa. Additionally, the iShares MSCI World ETF is used for the Hurst-exponent-based regime detection. The data gathered would be from February 7, 2003, to May 29, 2024.</w:t>
      </w:r>
    </w:p>
    <w:p w:rsidR="00000000" w:rsidDel="00000000" w:rsidP="00000000" w:rsidRDefault="00000000" w:rsidRPr="00000000" w14:paraId="0000012E">
      <w:pPr>
        <w:spacing w:after="180" w:before="18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as the current closing price at time t of an ETF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t-1</m:t>
            </m:r>
          </m:sub>
        </m:sSub>
      </m:oMath>
      <w:r w:rsidDel="00000000" w:rsidR="00000000" w:rsidRPr="00000000">
        <w:rPr>
          <w:rFonts w:ascii="Times New Roman" w:cs="Times New Roman" w:eastAsia="Times New Roman" w:hAnsi="Times New Roman"/>
          <w:sz w:val="24"/>
          <w:szCs w:val="24"/>
          <w:rtl w:val="0"/>
        </w:rPr>
        <w:t xml:space="preserve"> as the closing price of the day before, we compute the return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at time t  as the following:</w:t>
      </w:r>
    </w:p>
    <w:p w:rsidR="00000000" w:rsidDel="00000000" w:rsidP="00000000" w:rsidRDefault="00000000" w:rsidRPr="00000000" w14:paraId="0000012F">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=ln</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t−1</m:t>
                </m:r>
              </m:sub>
            </m:sSub>
          </m:e>
        </m:d>
      </m:oMath>
      <w:r w:rsidDel="00000000" w:rsidR="00000000" w:rsidRPr="00000000">
        <w:rPr>
          <w:rtl w:val="0"/>
        </w:rPr>
      </w:r>
    </w:p>
    <w:p w:rsidR="00000000" w:rsidDel="00000000" w:rsidP="00000000" w:rsidRDefault="00000000" w:rsidRPr="00000000" w14:paraId="00000130">
      <w:pPr>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Realized volatility</w:t>
      </w:r>
      <w:r w:rsidDel="00000000" w:rsidR="00000000" w:rsidRPr="00000000">
        <w:rPr>
          <w:rFonts w:ascii="Times New Roman" w:cs="Times New Roman" w:eastAsia="Times New Roman" w:hAnsi="Times New Roman"/>
          <w:sz w:val="24"/>
          <w:szCs w:val="24"/>
          <w:rtl w:val="0"/>
        </w:rPr>
        <w:t xml:space="preserve"> is computed from the past n trading days of log-returns:</w:t>
      </w:r>
    </w:p>
    <w:p w:rsidR="00000000" w:rsidDel="00000000" w:rsidP="00000000" w:rsidRDefault="00000000" w:rsidRPr="00000000" w14:paraId="00000131">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R</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m:t>
                </m:r>
              </m:den>
            </m:f>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100</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t−i</m:t>
                        </m:r>
                      </m:sub>
                    </m:sSub>
                  </m:e>
                </m:d>
              </m:e>
              <m:sup>
                <m:r>
                  <w:rPr>
                    <w:rFonts w:ascii="Times New Roman" w:cs="Times New Roman" w:eastAsia="Times New Roman" w:hAnsi="Times New Roman"/>
                    <w:sz w:val="24"/>
                    <w:szCs w:val="24"/>
                  </w:rPr>
                  <m:t xml:space="preserve">2</m:t>
                </m:r>
              </m:sup>
            </m:sSup>
          </m:e>
        </m:rad>
      </m:oMath>
      <w:r w:rsidDel="00000000" w:rsidR="00000000" w:rsidRPr="00000000">
        <w:rPr>
          <w:rtl w:val="0"/>
        </w:rPr>
      </w:r>
    </w:p>
    <w:p w:rsidR="00000000" w:rsidDel="00000000" w:rsidP="00000000" w:rsidRDefault="00000000" w:rsidRPr="00000000" w14:paraId="00000132">
      <w:pPr>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 refers to the specific date, and n denotes the number of past observations. For this study, we will compute realized volatility using the past 20 days of log-returns.</w:t>
      </w:r>
    </w:p>
    <w:p w:rsidR="00000000" w:rsidDel="00000000" w:rsidP="00000000" w:rsidRDefault="00000000" w:rsidRPr="00000000" w14:paraId="00000133">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supervised samples are formed with a look-back window of 20 trading days and split chronologically into training (60%), validation (20%), and test (20%) blocks. All graph estimation, hyperparameter selection, and Rényi-order selection use the training and validation blocks only; the ER-TE adjacency matrix is estimated on training-block returns alone, so that no-test period observation informs the graph the model uses to forecast it. </w:t>
      </w:r>
    </w:p>
    <w:p w:rsidR="00000000" w:rsidDel="00000000" w:rsidP="00000000" w:rsidRDefault="00000000" w:rsidRPr="00000000" w14:paraId="00000134">
      <w:pPr>
        <w:spacing w:after="180" w:before="1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Crisis sub-samples</w:t>
      </w:r>
    </w:p>
    <w:p w:rsidR="00000000" w:rsidDel="00000000" w:rsidP="00000000" w:rsidRDefault="00000000" w:rsidRPr="00000000" w14:paraId="00000135">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crisis periods are defined for regime-stratified evaluation: (1) the Global Financial Crisis (GFC), spanning September 2008 to March 2009; (2) COVID-19, spanning February 2020 to June 2020; (3) the Russia–Ukraine conflict, spanning February 2022 to May 2022.</w:t>
      </w:r>
    </w:p>
    <w:p w:rsidR="00000000" w:rsidDel="00000000" w:rsidP="00000000" w:rsidRDefault="00000000" w:rsidRPr="00000000" w14:paraId="00000136">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windows are defined by reference to the documented episodes of extreme market stress themselves, and not by the behaviour of the Hurst Exponent. </w:t>
      </w:r>
    </w:p>
    <w:p w:rsidR="00000000" w:rsidDel="00000000" w:rsidP="00000000" w:rsidRDefault="00000000" w:rsidRPr="00000000" w14:paraId="00000137">
      <w:pPr>
        <w:spacing w:after="180" w:before="1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ER-TE Estimation Procedure </w:t>
      </w:r>
    </w:p>
    <w:p w:rsidR="00000000" w:rsidDel="00000000" w:rsidP="00000000" w:rsidRDefault="00000000" w:rsidRPr="00000000" w14:paraId="00000138">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 Rényi entropy estimation.</w:t>
      </w:r>
      <w:r w:rsidDel="00000000" w:rsidR="00000000" w:rsidRPr="00000000">
        <w:rPr>
          <w:rFonts w:ascii="Times New Roman" w:cs="Times New Roman" w:eastAsia="Times New Roman" w:hAnsi="Times New Roman"/>
          <w:sz w:val="24"/>
          <w:szCs w:val="24"/>
          <w:rtl w:val="0"/>
        </w:rPr>
        <w:t xml:space="preserve"> We utilize the LPS estimator of Leonenko, Pronzato, and Savani [18], a k-nearest-neighbor (k-NN) estimator of Rényi entropy, for a sample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oMath>
      <w:sdt>
        <w:sdtPr>
          <w:id w:val="1411742178"/>
          <w:tag w:val="goog_rdk_3"/>
        </w:sdtPr>
        <w:sdtContent>
          <w:r w:rsidDel="00000000" w:rsidR="00000000" w:rsidRPr="00000000">
            <w:rPr>
              <w:rFonts w:ascii="Cardo" w:cs="Cardo" w:eastAsia="Cardo" w:hAnsi="Cardo"/>
              <w:sz w:val="24"/>
              <w:szCs w:val="24"/>
              <w:rtl w:val="0"/>
            </w:rPr>
            <w:t xml:space="preserve"> in d dimensions for order α ≠ 1:</w:t>
          </w:r>
        </w:sdtContent>
      </w:sdt>
    </w:p>
    <w:p w:rsidR="00000000" w:rsidDel="00000000" w:rsidP="00000000" w:rsidRDefault="00000000" w:rsidRPr="00000000" w14:paraId="00000139">
      <w:pPr>
        <w:spacing w:line="480" w:lineRule="auto"/>
        <w:jc w:val="center"/>
        <w:rPr>
          <w:rFonts w:ascii="Times New Roman" w:cs="Times New Roman" w:eastAsia="Times New Roman" w:hAnsi="Times New Roman"/>
          <w:sz w:val="24"/>
          <w:szCs w:val="24"/>
        </w:rPr>
      </w:pPr>
      <m:oMath>
        <m:sSub>
          <m:e>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H</m:t>
                </m:r>
              </m:e>
            </m:acc>
          </m:e>
          <m:sub>
            <m:r>
              <w:rPr>
                <w:rFonts w:ascii="Times New Roman" w:cs="Times New Roman" w:eastAsia="Times New Roman" w:hAnsi="Times New Roman"/>
                <w:sz w:val="24"/>
                <w:szCs w:val="24"/>
              </w:rPr>
              <m:t>α</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α</m:t>
            </m:r>
          </m:den>
        </m:f>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log</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N−1</m:t>
                    </m:r>
                  </m:e>
                </m:d>
              </m:e>
              <m: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α</m:t>
                </m:r>
              </m:sup>
            </m:sSup>
            <m:r>
              <w:rPr>
                <w:rFonts w:ascii="Times New Roman" w:cs="Times New Roman" w:eastAsia="Times New Roman" w:hAnsi="Times New Roman"/>
                <w:sz w:val="24"/>
                <w:szCs w:val="24"/>
              </w:rPr>
              <m:t>⋅</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d</m:t>
                </m:r>
              </m:sub>
              <m: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α</m:t>
                </m:r>
              </m:sup>
            </m:sSubSup>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m:t>
                </m:r>
              </m:den>
            </m:f>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ρ</m:t>
                </m:r>
              </m:e>
              <m:sub>
                <m:r>
                  <w:rPr>
                    <w:rFonts w:ascii="Times New Roman" w:cs="Times New Roman" w:eastAsia="Times New Roman" w:hAnsi="Times New Roman"/>
                    <w:sz w:val="24"/>
                    <w:szCs w:val="24"/>
                  </w:rPr>
                  <m:t xml:space="preserve">i</m:t>
                </m:r>
              </m:sub>
              <m:sup>
                <m:r>
                  <w:rPr>
                    <w:rFonts w:ascii="Times New Roman" w:cs="Times New Roman" w:eastAsia="Times New Roman" w:hAnsi="Times New Roman"/>
                    <w:sz w:val="24"/>
                    <w:szCs w:val="24"/>
                  </w:rPr>
                  <m:t xml:space="preserve">d</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α</m:t>
                    </m:r>
                  </m:e>
                </m:d>
              </m:sup>
            </m:sSubSup>
          </m:e>
        </m:d>
      </m:oMath>
      <w:r w:rsidDel="00000000" w:rsidR="00000000" w:rsidRPr="00000000">
        <w:rPr>
          <w:rtl w:val="0"/>
        </w:rPr>
      </w:r>
    </w:p>
    <w:p w:rsidR="00000000" w:rsidDel="00000000" w:rsidP="00000000" w:rsidRDefault="00000000" w:rsidRPr="00000000" w14:paraId="0000013A">
      <w:pPr>
        <w:spacing w:after="180" w:before="18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m:t>ρ</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is the distance from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to its k-th nearest neighbor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d</m:t>
            </m:r>
          </m:sub>
        </m:sSub>
      </m:oMath>
      <w:r w:rsidDel="00000000" w:rsidR="00000000" w:rsidRPr="00000000">
        <w:rPr>
          <w:rFonts w:ascii="Times New Roman" w:cs="Times New Roman" w:eastAsia="Times New Roman" w:hAnsi="Times New Roman"/>
          <w:sz w:val="24"/>
          <w:szCs w:val="24"/>
          <w:rtl w:val="0"/>
        </w:rPr>
        <w:t xml:space="preserve"> is the volume of the d-dimensional unit ball.</w:t>
      </w:r>
    </w:p>
    <w:p w:rsidR="00000000" w:rsidDel="00000000" w:rsidP="00000000" w:rsidRDefault="00000000" w:rsidRPr="00000000" w14:paraId="0000013B">
      <w:pPr>
        <w:spacing w:after="180" w:before="18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 Conditional Rényi entropy.</w:t>
      </w:r>
      <w:r w:rsidDel="00000000" w:rsidR="00000000" w:rsidRPr="00000000">
        <w:rPr>
          <w:rFonts w:ascii="Times New Roman" w:cs="Times New Roman" w:eastAsia="Times New Roman" w:hAnsi="Times New Roman"/>
          <w:sz w:val="24"/>
          <w:szCs w:val="24"/>
          <w:rtl w:val="0"/>
        </w:rPr>
        <w:t xml:space="preserve"> The conditional Rényi entropies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α</m:t>
            </m:r>
          </m:sub>
        </m:sSub>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m:t>
                    </m:r>
                  </m:e>
                </m:d>
              </m:sup>
            </m:sSubSup>
          </m:e>
        </m:d>
      </m:oMath>
      <w:r w:rsidDel="00000000" w:rsidR="00000000" w:rsidRPr="00000000">
        <w:rPr>
          <w:rFonts w:ascii="Times New Roman" w:cs="Times New Roman" w:eastAsia="Times New Roman" w:hAnsi="Times New Roman"/>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α</m:t>
            </m:r>
          </m:sub>
        </m:sSub>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m:t>
                    </m:r>
                  </m:e>
                </m:d>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n</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l</m:t>
                    </m:r>
                  </m:e>
                </m:d>
              </m:sup>
            </m:sSubSup>
          </m:e>
        </m:d>
      </m:oMath>
      <w:r w:rsidDel="00000000" w:rsidR="00000000" w:rsidRPr="00000000">
        <w:rPr>
          <w:rFonts w:ascii="Times New Roman" w:cs="Times New Roman" w:eastAsia="Times New Roman" w:hAnsi="Times New Roman"/>
          <w:sz w:val="24"/>
          <w:szCs w:val="24"/>
          <w:rtl w:val="0"/>
        </w:rPr>
        <w:t xml:space="preserve"> are estimated using the same k-NN approach in the appropriate joint spaces (dimensions d = k + 1 and d = k + l + 1, respectively).</w:t>
      </w:r>
    </w:p>
    <w:p w:rsidR="00000000" w:rsidDel="00000000" w:rsidP="00000000" w:rsidRDefault="00000000" w:rsidRPr="00000000" w14:paraId="0000013C">
      <w:pPr>
        <w:spacing w:after="180" w:before="18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 RTE computation.</w:t>
      </w:r>
      <w:r w:rsidDel="00000000" w:rsidR="00000000" w:rsidRPr="00000000">
        <w:rPr>
          <w:rFonts w:ascii="Times New Roman" w:cs="Times New Roman" w:eastAsia="Times New Roman" w:hAnsi="Times New Roman"/>
          <w:sz w:val="24"/>
          <w:szCs w:val="24"/>
          <w:rtl w:val="0"/>
        </w:rPr>
        <w:t xml:space="preserve"> For each ordered pair (Y, X) of ETFs:</w:t>
      </w:r>
    </w:p>
    <w:p w:rsidR="00000000" w:rsidDel="00000000" w:rsidP="00000000" w:rsidRDefault="00000000" w:rsidRPr="00000000" w14:paraId="0000013D">
      <w:pPr>
        <w:spacing w:line="480" w:lineRule="auto"/>
        <w:jc w:val="center"/>
        <w:rPr>
          <w:rFonts w:ascii="Times New Roman" w:cs="Times New Roman" w:eastAsia="Times New Roman" w:hAnsi="Times New Roman"/>
          <w:sz w:val="24"/>
          <w:szCs w:val="24"/>
        </w:rPr>
      </w:pP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up>
            <m:r>
              <w:rPr>
                <w:rFonts w:ascii="Times New Roman" w:cs="Times New Roman" w:eastAsia="Times New Roman" w:hAnsi="Times New Roman"/>
                <w:sz w:val="24"/>
                <w:szCs w:val="24"/>
              </w:rPr>
              <m:t xml:space="preserve">R</m:t>
            </m:r>
          </m:sup>
        </m:sSub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α</m:t>
            </m:r>
          </m:sub>
        </m:sSub>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m:t>
                    </m:r>
                  </m:e>
                </m:d>
              </m:sup>
            </m:sSubSup>
          </m:e>
        </m:d>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α</m:t>
            </m:r>
          </m:sub>
        </m:sSub>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t+1</m:t>
                </m:r>
              </m:sub>
            </m:sSub>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k</m:t>
                    </m:r>
                  </m:e>
                </m:d>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n</m:t>
                </m:r>
              </m:sub>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l</m:t>
                    </m:r>
                  </m:e>
                </m:d>
              </m:sup>
            </m:sSubSup>
          </m:e>
        </m:d>
      </m:oMath>
      <w:r w:rsidDel="00000000" w:rsidR="00000000" w:rsidRPr="00000000">
        <w:rPr>
          <w:rtl w:val="0"/>
        </w:rPr>
      </w:r>
    </w:p>
    <w:p w:rsidR="00000000" w:rsidDel="00000000" w:rsidP="00000000" w:rsidRDefault="00000000" w:rsidRPr="00000000" w14:paraId="0000013E">
      <w:pPr>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lag parameters </w:t>
      </w:r>
      <w:r w:rsidDel="00000000" w:rsidR="00000000" w:rsidRPr="00000000">
        <w:rPr>
          <w:rFonts w:ascii="Times New Roman" w:cs="Times New Roman" w:eastAsia="Times New Roman" w:hAnsi="Times New Roman"/>
          <w:sz w:val="24"/>
          <w:szCs w:val="24"/>
          <w:rtl w:val="0"/>
        </w:rPr>
        <w:t xml:space="preserve">k = 1,</w:t>
      </w:r>
      <w:r w:rsidDel="00000000" w:rsidR="00000000" w:rsidRPr="00000000">
        <w:rPr>
          <w:rFonts w:ascii="Times New Roman" w:cs="Times New Roman" w:eastAsia="Times New Roman" w:hAnsi="Times New Roman"/>
          <w:sz w:val="24"/>
          <w:szCs w:val="24"/>
          <w:rtl w:val="0"/>
        </w:rPr>
        <w:t xml:space="preserve"> following Lee and Cho [9].</w:t>
      </w:r>
    </w:p>
    <w:p w:rsidR="00000000" w:rsidDel="00000000" w:rsidP="00000000" w:rsidRDefault="00000000" w:rsidRPr="00000000" w14:paraId="0000013F">
      <w:pPr>
        <w:spacing w:after="180" w:before="18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 Effective correction.</w:t>
      </w:r>
      <w:r w:rsidDel="00000000" w:rsidR="00000000" w:rsidRPr="00000000">
        <w:rPr>
          <w:rFonts w:ascii="Times New Roman" w:cs="Times New Roman" w:eastAsia="Times New Roman" w:hAnsi="Times New Roman"/>
          <w:sz w:val="24"/>
          <w:szCs w:val="24"/>
          <w:rtl w:val="0"/>
        </w:rPr>
        <w:t xml:space="preserve"> For each pair, generate m shuffled surrogates of Y and compute:</w:t>
      </w:r>
    </w:p>
    <w:p w:rsidR="00000000" w:rsidDel="00000000" w:rsidP="00000000" w:rsidRDefault="00000000" w:rsidRPr="00000000" w14:paraId="00000140">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ERT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Sub>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up>
            <m:r>
              <w:rPr>
                <w:rFonts w:ascii="Times New Roman" w:cs="Times New Roman" w:eastAsia="Times New Roman" w:hAnsi="Times New Roman"/>
                <w:sz w:val="24"/>
                <w:szCs w:val="24"/>
              </w:rPr>
              <m:t xml:space="preserve">R</m:t>
            </m:r>
          </m:sup>
        </m:sSub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m</m:t>
            </m:r>
          </m:den>
        </m:f>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m</m:t>
            </m:r>
          </m:sup>
        </m:nary>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X</m:t>
            </m:r>
          </m:sub>
          <m:sup>
            <m:r>
              <w:rPr>
                <w:rFonts w:ascii="Times New Roman" w:cs="Times New Roman" w:eastAsia="Times New Roman" w:hAnsi="Times New Roman"/>
                <w:sz w:val="24"/>
                <w:szCs w:val="24"/>
              </w:rPr>
              <m:t xml:space="preserve">R</m:t>
            </m:r>
          </m:sup>
        </m:sSubSup>
      </m:oMath>
      <w:r w:rsidDel="00000000" w:rsidR="00000000" w:rsidRPr="00000000">
        <w:rPr>
          <w:rtl w:val="0"/>
        </w:rPr>
      </w:r>
    </w:p>
    <w:p w:rsidR="00000000" w:rsidDel="00000000" w:rsidP="00000000" w:rsidRDefault="00000000" w:rsidRPr="00000000" w14:paraId="00000141">
      <w:pPr>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 — Significance testing.</w:t>
      </w:r>
      <w:r w:rsidDel="00000000" w:rsidR="00000000" w:rsidRPr="00000000">
        <w:rPr>
          <w:rFonts w:ascii="Times New Roman" w:cs="Times New Roman" w:eastAsia="Times New Roman" w:hAnsi="Times New Roman"/>
          <w:sz w:val="24"/>
          <w:szCs w:val="24"/>
          <w:rtl w:val="0"/>
        </w:rPr>
        <w:t xml:space="preserve"> Compute the Z-score against the shuffled distribution. Retain only ER-TE values with Z &gt; 1.96 in the adjacency matrix; set all others to zero.</w:t>
      </w:r>
    </w:p>
    <w:p w:rsidR="00000000" w:rsidDel="00000000" w:rsidP="00000000" w:rsidRDefault="00000000" w:rsidRPr="00000000" w14:paraId="00000142">
      <w:pPr>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6 — Adjacency matrix.</w:t>
      </w:r>
      <w:r w:rsidDel="00000000" w:rsidR="00000000" w:rsidRPr="00000000">
        <w:rPr>
          <w:rFonts w:ascii="Times New Roman" w:cs="Times New Roman" w:eastAsia="Times New Roman" w:hAnsi="Times New Roman"/>
          <w:sz w:val="24"/>
          <w:szCs w:val="24"/>
          <w:rtl w:val="0"/>
        </w:rPr>
        <w:t xml:space="preserve"> The resulting n × n sparse, directed, weighted matrix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α</m:t>
            </m:r>
          </m:sub>
        </m:sSub>
      </m:oMath>
      <w:r w:rsidDel="00000000" w:rsidR="00000000" w:rsidRPr="00000000">
        <w:rPr>
          <w:rFonts w:ascii="Times New Roman" w:cs="Times New Roman" w:eastAsia="Times New Roman" w:hAnsi="Times New Roman"/>
          <w:sz w:val="24"/>
          <w:szCs w:val="24"/>
          <w:rtl w:val="0"/>
        </w:rPr>
        <w:t xml:space="preserve"> serves as the GCN adjacency for a given training window and Rényi order α. Rows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α</m:t>
            </m:r>
          </m:sub>
        </m:sSub>
      </m:oMath>
      <w:r w:rsidDel="00000000" w:rsidR="00000000" w:rsidRPr="00000000">
        <w:rPr>
          <w:rFonts w:ascii="Times New Roman" w:cs="Times New Roman" w:eastAsia="Times New Roman" w:hAnsi="Times New Roman"/>
          <w:sz w:val="24"/>
          <w:szCs w:val="24"/>
          <w:rtl w:val="0"/>
        </w:rPr>
        <w:t xml:space="preserve"> are normalised to sum to one before use. </w:t>
      </w:r>
    </w:p>
    <w:p w:rsidR="00000000" w:rsidDel="00000000" w:rsidP="00000000" w:rsidRDefault="00000000" w:rsidRPr="00000000" w14:paraId="00000143">
      <w:pPr>
        <w:spacing w:after="180" w:before="180" w:line="480" w:lineRule="auto"/>
        <w:ind w:left="0" w:firstLine="0"/>
        <w:jc w:val="both"/>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sz w:val="24"/>
          <w:szCs w:val="24"/>
          <w:rtl w:val="0"/>
        </w:rPr>
        <w:t xml:space="preserve">Row normalisation is a departure from the specification of Lee and Cho [9]. And it is made for experimental control rather than in spite of it. Under their node-update rule (Section 3.4) the neighborhood term enters in proportion to the raw magnitude of the adjacency entries, so the influence of the graph on the forecast is a function of the scale of the edge weights and not only of their pattern. Rényi and Shannon transfer entropies do not share a common scale: the order </w:t>
      </w:r>
      <m:oMath>
        <m:r>
          <m:t>α</m:t>
        </m:r>
      </m:oMath>
      <w:r w:rsidDel="00000000" w:rsidR="00000000" w:rsidRPr="00000000">
        <w:rPr>
          <w:rFonts w:ascii="Times New Roman" w:cs="Times New Roman" w:eastAsia="Times New Roman" w:hAnsi="Times New Roman"/>
          <w:sz w:val="24"/>
          <w:szCs w:val="24"/>
          <w:rtl w:val="0"/>
        </w:rPr>
        <w:t xml:space="preserve"> enters the Rényi entropy through a factor </w:t>
      </w:r>
      <m:oMath>
        <m:r>
          <w:rPr>
            <w:rFonts w:ascii="Times New Roman" w:cs="Times New Roman" w:eastAsia="Times New Roman" w:hAnsi="Times New Roman"/>
            <w:sz w:val="24"/>
            <w:szCs w:val="24"/>
          </w:rPr>
          <m:t xml:space="preserve">1/(1-</m:t>
        </m:r>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so ER-TE magnitudes vary systemically with </w:t>
      </w:r>
      <m:oMath>
        <m:r>
          <m:t>α</m:t>
        </m:r>
      </m:oMath>
      <w:r w:rsidDel="00000000" w:rsidR="00000000" w:rsidRPr="00000000">
        <w:rPr>
          <w:rFonts w:ascii="Roboto" w:cs="Roboto" w:eastAsia="Roboto" w:hAnsi="Roboto"/>
          <w:color w:val="0b0b0b"/>
          <w:sz w:val="20"/>
          <w:szCs w:val="20"/>
          <w:rtl w:val="0"/>
        </w:rPr>
        <w:t xml:space="preserve">  </w:t>
      </w:r>
      <w:r w:rsidDel="00000000" w:rsidR="00000000" w:rsidRPr="00000000">
        <w:rPr>
          <w:rFonts w:ascii="Times New Roman" w:cs="Times New Roman" w:eastAsia="Times New Roman" w:hAnsi="Times New Roman"/>
          <w:color w:val="0b0b0b"/>
          <w:sz w:val="24"/>
          <w:szCs w:val="24"/>
          <w:rtl w:val="0"/>
        </w:rPr>
        <w:t xml:space="preserve">even where the underlying network is changed. On raw weights, a comparison between </w:t>
      </w:r>
      <m:oMath>
        <m:r>
          <m:t>α</m:t>
        </m:r>
        <m:r>
          <w:rPr>
            <w:rFonts w:ascii="Times New Roman" w:cs="Times New Roman" w:eastAsia="Times New Roman" w:hAnsi="Times New Roman"/>
            <w:color w:val="0b0b0b"/>
            <w:sz w:val="24"/>
            <w:szCs w:val="24"/>
          </w:rPr>
          <m:t xml:space="preserve"> = 1 </m:t>
        </m:r>
      </m:oMath>
      <w:r w:rsidDel="00000000" w:rsidR="00000000" w:rsidRPr="00000000">
        <w:rPr>
          <w:rFonts w:ascii="Times New Roman" w:cs="Times New Roman" w:eastAsia="Times New Roman" w:hAnsi="Times New Roman"/>
          <w:color w:val="0b0b0b"/>
          <w:sz w:val="24"/>
          <w:szCs w:val="24"/>
          <w:rtl w:val="0"/>
        </w:rPr>
        <w:t xml:space="preserve"> and </w:t>
      </w:r>
      <m:oMath>
        <m:r>
          <m:t>α</m:t>
        </m:r>
        <m:r>
          <w:rPr>
            <w:rFonts w:ascii="Times New Roman" w:cs="Times New Roman" w:eastAsia="Times New Roman" w:hAnsi="Times New Roman"/>
            <w:color w:val="0b0b0b"/>
            <w:sz w:val="24"/>
            <w:szCs w:val="24"/>
          </w:rPr>
          <m:t xml:space="preserve"> = </m:t>
        </m:r>
        <m:sSup>
          <m:sSupPr>
            <m:ctrlPr>
              <w:rPr>
                <w:rFonts w:ascii="Times New Roman" w:cs="Times New Roman" w:eastAsia="Times New Roman" w:hAnsi="Times New Roman"/>
                <w:color w:val="0b0b0b"/>
                <w:sz w:val="24"/>
                <w:szCs w:val="24"/>
              </w:rPr>
            </m:ctrlPr>
          </m:sSupPr>
          <m:e>
            <m:r>
              <w:rPr>
                <w:rFonts w:ascii="Times New Roman" w:cs="Times New Roman" w:eastAsia="Times New Roman" w:hAnsi="Times New Roman"/>
                <w:color w:val="0b0b0b"/>
                <w:sz w:val="24"/>
                <w:szCs w:val="24"/>
              </w:rPr>
              <m:t>α</m:t>
            </m:r>
          </m:e>
          <m:sup>
            <m:r>
              <w:rPr>
                <w:rFonts w:ascii="Times New Roman" w:cs="Times New Roman" w:eastAsia="Times New Roman" w:hAnsi="Times New Roman"/>
                <w:color w:val="0b0b0b"/>
                <w:sz w:val="24"/>
                <w:szCs w:val="24"/>
              </w:rPr>
              <m:t xml:space="preserve">*</m:t>
            </m:r>
          </m:sup>
        </m:sSup>
      </m:oMath>
      <w:r w:rsidDel="00000000" w:rsidR="00000000" w:rsidRPr="00000000">
        <w:rPr>
          <w:rFonts w:ascii="Times New Roman" w:cs="Times New Roman" w:eastAsia="Times New Roman" w:hAnsi="Times New Roman"/>
          <w:color w:val="0b0b0b"/>
          <w:sz w:val="24"/>
          <w:szCs w:val="24"/>
          <w:rtl w:val="0"/>
        </w:rPr>
        <w:t xml:space="preserve"> arms would therefore confound a difference in edge topology, which is the object of this study. Row Normalisation removes that confound by placing every adjacency on a common scale, and it is applied identically to both arms and to every secondary graph model. </w:t>
      </w:r>
    </w:p>
    <w:p w:rsidR="00000000" w:rsidDel="00000000" w:rsidP="00000000" w:rsidRDefault="00000000" w:rsidRPr="00000000" w14:paraId="00000144">
      <w:pPr>
        <w:spacing w:after="180" w:before="180" w:line="480" w:lineRule="auto"/>
        <w:jc w:val="both"/>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b w:val="1"/>
          <w:bCs w:val="1"/>
          <w:sz w:val="24"/>
          <w:szCs w:val="24"/>
          <w:rtl w:val="0"/>
        </w:rPr>
        <w:t xml:space="preserve">Step 7 — Network Comparison.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b0b0b"/>
          <w:sz w:val="24"/>
          <w:szCs w:val="24"/>
          <w:rtl w:val="0"/>
        </w:rPr>
        <w:t xml:space="preserve">For each matrix, each ETF's out-degree is computed as the number of retained outgoing edges and its weighted out-degree as the sum of their ER-TE values. The two networks are then compared on three quantities: (i) the identity and ordering of the top-K transmitters, K = 3; (ii) the number of directed edges common to both matrices, reported as an overlap table alongside adjacency heatmaps; and (iii) Kendall's rank correlation τ [22] between the two out-degree rankings, with a 90% confidence interval obtained by stationary bootstrap [21] with expected block length 20 trading days. All three are reported separately for crisis and non-crisis windows.</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both"/>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The confidence interval on τ is reported to convey how much of the observed rank divergence is compatible with sampling variation. It is a single pre-specified quantity rather than a battery of edge-level tests, and it is presented as a descriptive aid; the language used to discuss it in Chapters IV and V is that of compatibility with noise, not of statistical significance.</w:t>
      </w:r>
    </w:p>
    <w:p w:rsidR="00000000" w:rsidDel="00000000" w:rsidP="00000000" w:rsidRDefault="00000000" w:rsidRPr="00000000" w14:paraId="00000146">
      <w:pPr>
        <w:spacing w:after="180" w:before="18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180" w:before="18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Graph Convolutional Network</w:t>
      </w:r>
    </w:p>
    <w:p w:rsidR="00000000" w:rsidDel="00000000" w:rsidP="00000000" w:rsidRDefault="00000000" w:rsidRPr="00000000" w14:paraId="00000148">
      <w:pPr>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GNN architecture follows Lee and Cho [9] and is grounded in the spectral GCN framework of Kipf and Welling [16], to enable a clean ablation.</w:t>
      </w:r>
    </w:p>
    <w:p w:rsidR="00000000" w:rsidDel="00000000" w:rsidP="00000000" w:rsidRDefault="00000000" w:rsidRPr="00000000" w14:paraId="00000149">
      <w:pPr>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Multi-scale temporal feature extraction.</w:t>
      </w:r>
      <w:r w:rsidDel="00000000" w:rsidR="00000000" w:rsidRPr="00000000">
        <w:rPr>
          <w:rFonts w:ascii="Times New Roman" w:cs="Times New Roman" w:eastAsia="Times New Roman" w:hAnsi="Times New Roman"/>
          <w:sz w:val="24"/>
          <w:szCs w:val="24"/>
          <w:rtl w:val="0"/>
        </w:rPr>
        <w:t xml:space="preserve"> Given an input time series of length t for each of n ETFs, multi-scale features are extracted via 1D convolutional filters with kernel sizes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{3,5,7}</m:t>
        </m:r>
      </m:oMath>
      <w:r w:rsidDel="00000000" w:rsidR="00000000" w:rsidRPr="00000000">
        <w:rPr>
          <w:rFonts w:ascii="Times New Roman" w:cs="Times New Roman" w:eastAsia="Times New Roman" w:hAnsi="Times New Roman"/>
          <w:sz w:val="24"/>
          <w:szCs w:val="24"/>
          <w:rtl w:val="0"/>
        </w:rPr>
        <w:t xml:space="preserve">, each with 12 channels:</w:t>
      </w:r>
    </w:p>
    <w:p w:rsidR="00000000" w:rsidDel="00000000" w:rsidP="00000000" w:rsidRDefault="00000000" w:rsidRPr="00000000" w14:paraId="0000014A">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i=0</m:t>
            </m:r>
          </m:sub>
          <m:sup>
            <m:r>
              <w:rPr>
                <w:rFonts w:ascii="Times New Roman" w:cs="Times New Roman" w:eastAsia="Times New Roman" w:hAnsi="Times New Roman"/>
                <w:sz w:val="24"/>
                <w:szCs w:val="24"/>
              </w:rPr>
              <m:t xml:space="preserve">q</m:t>
            </m:r>
          </m:sup>
        </m:sSubSup>
        <m:r>
          <w:rPr>
            <w:rFonts w:ascii="Times New Roman" w:cs="Times New Roman" w:eastAsia="Times New Roman" w:hAnsi="Times New Roman"/>
            <w:sz w:val="24"/>
            <w:szCs w:val="24"/>
          </w:rPr>
          <m:t xml:space="preserve">ReLU</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v+</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m:t>
                </m:r>
              </m:sub>
            </m:sSub>
          </m:e>
        </m:d>
      </m:oMath>
      <w:r w:rsidDel="00000000" w:rsidR="00000000" w:rsidRPr="00000000">
        <w:rPr>
          <w:rtl w:val="0"/>
        </w:rPr>
      </w:r>
    </w:p>
    <w:p w:rsidR="00000000" w:rsidDel="00000000" w:rsidP="00000000" w:rsidRDefault="00000000" w:rsidRPr="00000000" w14:paraId="0000014B">
      <w:pPr>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denotes concatenation across filter outputs. The result is a feature matrix </w:t>
      </w:r>
      <m:oMath>
        <m:r>
          <w:rPr>
            <w:rFonts w:ascii="Times New Roman" w:cs="Times New Roman" w:eastAsia="Times New Roman" w:hAnsi="Times New Roman"/>
            <w:sz w:val="24"/>
            <w:szCs w:val="24"/>
          </w:rPr>
          <m:t xml:space="preserve">H</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d</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C">
      <w:pPr>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Message passing.</w:t>
      </w:r>
      <w:r w:rsidDel="00000000" w:rsidR="00000000" w:rsidRPr="00000000">
        <w:rPr>
          <w:rFonts w:ascii="Times New Roman" w:cs="Times New Roman" w:eastAsia="Times New Roman" w:hAnsi="Times New Roman"/>
          <w:sz w:val="24"/>
          <w:szCs w:val="24"/>
          <w:rtl w:val="0"/>
        </w:rPr>
        <w:t xml:space="preserve"> The adjacency matrix A is the ER-TE matrix. The GCN update rule for node i at layer l + 1 is:</w:t>
      </w:r>
    </w:p>
    <w:p w:rsidR="00000000" w:rsidDel="00000000" w:rsidP="00000000" w:rsidRDefault="00000000" w:rsidRPr="00000000" w14:paraId="0000014D">
      <w:pPr>
        <w:spacing w:line="480" w:lineRule="auto"/>
        <w:jc w:val="center"/>
        <w:rPr>
          <w:rFonts w:ascii="Times New Roman" w:cs="Times New Roman" w:eastAsia="Times New Roman" w:hAnsi="Times New Roman"/>
          <w:sz w:val="24"/>
          <w:szCs w:val="24"/>
        </w:rPr>
      </w:pP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i</m:t>
            </m:r>
          </m:sub>
          <m:sup>
            <m:r>
              <w:rPr>
                <w:rFonts w:ascii="Times New Roman" w:cs="Times New Roman" w:eastAsia="Times New Roman" w:hAnsi="Times New Roman"/>
                <w:sz w:val="24"/>
                <w:szCs w:val="24"/>
              </w:rPr>
              <m:t xml:space="preserve">l+1</m:t>
            </m:r>
          </m:sup>
        </m:sSubSup>
        <m:r>
          <w:rPr>
            <w:rFonts w:ascii="Times New Roman" w:cs="Times New Roman" w:eastAsia="Times New Roman" w:hAnsi="Times New Roman"/>
            <w:sz w:val="24"/>
            <w:szCs w:val="24"/>
          </w:rPr>
          <m:t xml:space="preserve">=ReLU</m:t>
        </m:r>
        <m:d>
          <m:dPr>
            <m:begChr m:val="("/>
            <m:endChr m:val=")"/>
            <m:ctrlPr>
              <w:rPr>
                <w:rFonts w:ascii="Times New Roman" w:cs="Times New Roman" w:eastAsia="Times New Roman" w:hAnsi="Times New Roman"/>
                <w:sz w:val="24"/>
                <w:szCs w:val="24"/>
              </w:rPr>
            </m:ctrlPr>
          </m:d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i</m:t>
                </m:r>
              </m:sub>
              <m:sup>
                <m:r>
                  <w:rPr>
                    <w:rFonts w:ascii="Times New Roman" w:cs="Times New Roman" w:eastAsia="Times New Roman" w:hAnsi="Times New Roman"/>
                    <w:sz w:val="24"/>
                    <w:szCs w:val="24"/>
                  </w:rPr>
                  <m:t xml:space="preserve">l</m:t>
                </m:r>
              </m:sup>
            </m:sSubSup>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1</m:t>
                </m:r>
              </m:sub>
              <m:sup>
                <m:r>
                  <w:rPr>
                    <w:rFonts w:ascii="Times New Roman" w:cs="Times New Roman" w:eastAsia="Times New Roman" w:hAnsi="Times New Roman"/>
                    <w:sz w:val="24"/>
                    <w:szCs w:val="24"/>
                  </w:rPr>
                  <m:t xml:space="preserve">l</m:t>
                </m:r>
              </m:sup>
            </m:sSubSup>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j</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i</m:t>
                    </m:r>
                  </m:e>
                </m:d>
              </m:sub>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ji</m:t>
                </m:r>
              </m:sub>
            </m:sSub>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j</m:t>
                </m:r>
              </m:sub>
              <m:sup>
                <m:r>
                  <w:rPr>
                    <w:rFonts w:ascii="Times New Roman" w:cs="Times New Roman" w:eastAsia="Times New Roman" w:hAnsi="Times New Roman"/>
                    <w:sz w:val="24"/>
                    <w:szCs w:val="24"/>
                  </w:rPr>
                  <m:t xml:space="preserve">l</m:t>
                </m:r>
              </m:sup>
            </m:sSubSup>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2</m:t>
                </m:r>
              </m:sub>
              <m:sup>
                <m:r>
                  <w:rPr>
                    <w:rFonts w:ascii="Times New Roman" w:cs="Times New Roman" w:eastAsia="Times New Roman" w:hAnsi="Times New Roman"/>
                    <w:sz w:val="24"/>
                    <w:szCs w:val="24"/>
                  </w:rPr>
                  <m:t xml:space="preserve">l</m:t>
                </m:r>
              </m:sup>
            </m:sSubSup>
          </m:e>
        </m:d>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h</m:t>
            </m:r>
          </m:e>
          <m:sup>
            <m:r>
              <w:rPr>
                <w:rFonts w:ascii="Times New Roman" w:cs="Times New Roman" w:eastAsia="Times New Roman" w:hAnsi="Times New Roman"/>
                <w:sz w:val="24"/>
                <w:szCs w:val="24"/>
              </w:rPr>
              <m:t xml:space="preserve">0</m:t>
            </m:r>
          </m:sup>
        </m:sSup>
        <m:r>
          <w:rPr>
            <w:rFonts w:ascii="Times New Roman" w:cs="Times New Roman" w:eastAsia="Times New Roman" w:hAnsi="Times New Roman"/>
            <w:sz w:val="24"/>
            <w:szCs w:val="24"/>
          </w:rPr>
          <m:t xml:space="preserve">=f</m:t>
        </m:r>
      </m:oMath>
      <w:r w:rsidDel="00000000" w:rsidR="00000000" w:rsidRPr="00000000">
        <w:rPr>
          <w:rtl w:val="0"/>
        </w:rPr>
      </w:r>
    </w:p>
    <w:p w:rsidR="00000000" w:rsidDel="00000000" w:rsidP="00000000" w:rsidRDefault="00000000" w:rsidRPr="00000000" w14:paraId="0000014E">
      <w:pPr>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1</m:t>
            </m:r>
          </m:sub>
          <m:sup>
            <m:r>
              <w:rPr>
                <w:rFonts w:ascii="Times New Roman" w:cs="Times New Roman" w:eastAsia="Times New Roman" w:hAnsi="Times New Roman"/>
                <w:sz w:val="24"/>
                <w:szCs w:val="24"/>
              </w:rPr>
              <m:t xml:space="preserve">l</m:t>
            </m:r>
          </m:sup>
        </m:sSubSup>
      </m:oMath>
      <w:r w:rsidDel="00000000" w:rsidR="00000000" w:rsidRPr="00000000">
        <w:rPr>
          <w:rFonts w:ascii="Times New Roman" w:cs="Times New Roman" w:eastAsia="Times New Roman" w:hAnsi="Times New Roman"/>
          <w:sz w:val="24"/>
          <w:szCs w:val="24"/>
          <w:rtl w:val="0"/>
        </w:rPr>
        <w:t xml:space="preserve"> and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2</m:t>
            </m:r>
          </m:sub>
          <m:sup>
            <m:r>
              <w:rPr>
                <w:rFonts w:ascii="Times New Roman" w:cs="Times New Roman" w:eastAsia="Times New Roman" w:hAnsi="Times New Roman"/>
                <w:sz w:val="24"/>
                <w:szCs w:val="24"/>
              </w:rPr>
              <m:t xml:space="preserve">l</m:t>
            </m:r>
          </m:sup>
        </m:sSubSup>
      </m:oMath>
      <w:r w:rsidDel="00000000" w:rsidR="00000000" w:rsidRPr="00000000">
        <w:rPr>
          <w:rFonts w:ascii="Times New Roman" w:cs="Times New Roman" w:eastAsia="Times New Roman" w:hAnsi="Times New Roman"/>
          <w:sz w:val="24"/>
          <w:szCs w:val="24"/>
          <w:rtl w:val="0"/>
        </w:rPr>
        <w:t xml:space="preserve"> are learnable weight matrices,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ji</m:t>
            </m:r>
          </m:sub>
        </m:sSub>
      </m:oMath>
      <w:r w:rsidDel="00000000" w:rsidR="00000000" w:rsidRPr="00000000">
        <w:rPr>
          <w:rFonts w:ascii="Times New Roman" w:cs="Times New Roman" w:eastAsia="Times New Roman" w:hAnsi="Times New Roman"/>
          <w:sz w:val="24"/>
          <w:szCs w:val="24"/>
          <w:rtl w:val="0"/>
        </w:rPr>
        <w:t xml:space="preserve"> is the ER-TE weight of the directed edge from node j to node i, and N(i) is the set of neighbors of node i. With three GCN layers, each node aggregates information from neighbors up to three hops away.</w:t>
      </w:r>
    </w:p>
    <w:p w:rsidR="00000000" w:rsidDel="00000000" w:rsidP="00000000" w:rsidRDefault="00000000" w:rsidRPr="00000000" w14:paraId="0000014F">
      <w:pPr>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The final GCN layer produces a prediction vector of dimension (1 × n), representing the one-day-ahead realized-volatility forecast for each of the </w:t>
      </w:r>
      <w:r w:rsidDel="00000000" w:rsidR="00000000" w:rsidRPr="00000000">
        <w:rPr>
          <w:rFonts w:ascii="Times New Roman" w:cs="Times New Roman" w:eastAsia="Times New Roman" w:hAnsi="Times New Roman"/>
          <w:b w:val="1"/>
          <w:b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ETFs.</w:t>
      </w:r>
    </w:p>
    <w:p w:rsidR="00000000" w:rsidDel="00000000" w:rsidP="00000000" w:rsidRDefault="00000000" w:rsidRPr="00000000" w14:paraId="00000150">
      <w:pPr>
        <w:spacing w:after="180" w:before="1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Hyperparameter Configuration</w:t>
      </w:r>
    </w:p>
    <w:p w:rsidR="00000000" w:rsidDel="00000000" w:rsidP="00000000" w:rsidRDefault="00000000" w:rsidRPr="00000000" w14:paraId="00000151">
      <w:pPr>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Rényi order α is introduced as an additional hyperparameter alongside those defined in Lee and Cho [9]. All hyperparameters are tuned via Bayesian Optimization.</w:t>
      </w:r>
    </w:p>
    <w:p w:rsidR="00000000" w:rsidDel="00000000" w:rsidP="00000000" w:rsidRDefault="00000000" w:rsidRPr="00000000" w14:paraId="00000152">
      <w:pPr>
        <w:spacing w:line="240" w:lineRule="auto"/>
        <w:jc w:val="center"/>
        <w:rPr>
          <w:rFonts w:ascii="Times New Roman" w:cs="Times New Roman" w:eastAsia="Times New Roman" w:hAnsi="Times New Roman"/>
          <w:b w:val="1"/>
          <w:bCs w:val="1"/>
          <w:sz w:val="24"/>
          <w:szCs w:val="24"/>
        </w:rPr>
      </w:pPr>
      <w:bookmarkStart w:colFirst="0" w:colLast="0" w:name="_heading=h.gyqgizfc1id" w:id="45"/>
      <w:bookmarkEnd w:id="45"/>
      <w:r w:rsidDel="00000000" w:rsidR="00000000" w:rsidRPr="00000000">
        <w:rPr>
          <w:rFonts w:ascii="Times New Roman" w:cs="Times New Roman" w:eastAsia="Times New Roman" w:hAnsi="Times New Roman"/>
          <w:b w:val="1"/>
          <w:bCs w:val="1"/>
          <w:sz w:val="24"/>
          <w:szCs w:val="24"/>
          <w:rtl w:val="0"/>
        </w:rPr>
        <w:t xml:space="preserve">Table 3.5.1 Hyperparameters </w:t>
      </w:r>
    </w:p>
    <w:sdt>
      <w:sdtPr>
        <w:lock w:val="contentLocked"/>
        <w:id w:val="-1196099574"/>
        <w:tag w:val="goog_rdk_4"/>
      </w:sdtPr>
      <w:sdtContent>
        <w:tbl>
          <w:tblPr>
            <w:tblStyle w:val="Table3"/>
            <w:tblW w:w="6990.0" w:type="dxa"/>
            <w:jc w:val="center"/>
            <w:tblLayout w:type="fixed"/>
            <w:tblLook w:val="0400"/>
          </w:tblPr>
          <w:tblGrid>
            <w:gridCol w:w="2340"/>
            <w:gridCol w:w="2430"/>
            <w:gridCol w:w="2220"/>
            <w:tblGridChange w:id="0">
              <w:tblGrid>
                <w:gridCol w:w="2340"/>
                <w:gridCol w:w="2430"/>
                <w:gridCol w:w="2220"/>
              </w:tblGrid>
            </w:tblGridChange>
          </w:tblGrid>
          <w:tr>
            <w:trPr>
              <w:cantSplit w:val="0"/>
              <w:trHeight w:val="668.953125" w:hRule="atLeast"/>
              <w:tblHeader w:val="0"/>
            </w:trPr>
            <w:tc>
              <w:tcPr>
                <w:tcBorders>
                  <w:bottom w:color="000000" w:space="0" w:sz="4" w:val="single"/>
                </w:tcBorders>
              </w:tcPr>
              <w:p w:rsidR="00000000" w:rsidDel="00000000" w:rsidP="00000000" w:rsidRDefault="00000000" w:rsidRPr="00000000" w14:paraId="00000153">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w:t>
                </w:r>
              </w:p>
            </w:tc>
            <w:tc>
              <w:tcPr>
                <w:tcBorders>
                  <w:bottom w:color="000000" w:space="0" w:sz="4" w:val="single"/>
                </w:tcBorders>
              </w:tcPr>
              <w:p w:rsidR="00000000" w:rsidDel="00000000" w:rsidP="00000000" w:rsidRDefault="00000000" w:rsidRPr="00000000" w14:paraId="00000154">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Space</w:t>
                </w:r>
              </w:p>
            </w:tc>
            <w:tc>
              <w:tcPr>
                <w:tcBorders>
                  <w:bottom w:color="000000" w:space="0" w:sz="4" w:val="single"/>
                </w:tcBorders>
              </w:tcPr>
              <w:p w:rsidR="00000000" w:rsidDel="00000000" w:rsidP="00000000" w:rsidRDefault="00000000" w:rsidRPr="00000000" w14:paraId="00000155">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tcBorders>
                  <w:top w:color="000000" w:space="0" w:sz="4" w:val="single"/>
                </w:tcBorders>
              </w:tcPr>
              <w:p w:rsidR="00000000" w:rsidDel="00000000" w:rsidP="00000000" w:rsidRDefault="00000000" w:rsidRPr="00000000" w14:paraId="00000156">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157">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158">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9">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w:t>
                </w:r>
              </w:p>
              <w:p w:rsidR="00000000" w:rsidDel="00000000" w:rsidP="00000000" w:rsidRDefault="00000000" w:rsidRPr="00000000" w14:paraId="0000015A">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B">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 x 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- 1 x 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-5</m:t>
                      </m:r>
                    </m:sup>
                  </m:sSup>
                  <m:r>
                    <w:rPr>
                      <w:rFonts w:ascii="Times New Roman" w:cs="Times New Roman" w:eastAsia="Times New Roman" w:hAnsi="Times New Roman"/>
                      <w:sz w:val="24"/>
                      <w:szCs w:val="24"/>
                    </w:rPr>
                    <m:t xml:space="preserve">]</m:t>
                  </m:r>
                </m:oMath>
                <w:r w:rsidDel="00000000" w:rsidR="00000000" w:rsidRPr="00000000">
                  <w:rPr>
                    <w:rtl w:val="0"/>
                  </w:rPr>
                </w:r>
              </w:p>
            </w:tc>
            <w:tc>
              <w:tcPr/>
              <w:p w:rsidR="00000000" w:rsidDel="00000000" w:rsidP="00000000" w:rsidRDefault="00000000" w:rsidRPr="00000000" w14:paraId="0000015C">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 optimizer step size</w:t>
                </w:r>
              </w:p>
            </w:tc>
          </w:tr>
          <w:tr>
            <w:trPr>
              <w:cantSplit w:val="0"/>
              <w:tblHeader w:val="0"/>
            </w:trPr>
            <w:tc>
              <w:tcPr/>
              <w:p w:rsidR="00000000" w:rsidDel="00000000" w:rsidP="00000000" w:rsidRDefault="00000000" w:rsidRPr="00000000" w14:paraId="0000015D">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w:t>
                </w:r>
              </w:p>
            </w:tc>
            <w:tc>
              <w:tcPr/>
              <w:p w:rsidR="00000000" w:rsidDel="00000000" w:rsidP="00000000" w:rsidRDefault="00000000" w:rsidRPr="00000000" w14:paraId="0000015E">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8 , 16] </w:t>
                </w:r>
              </w:p>
            </w:tc>
            <w:tc>
              <w:tcPr/>
              <w:p w:rsidR="00000000" w:rsidDel="00000000" w:rsidP="00000000" w:rsidRDefault="00000000" w:rsidRPr="00000000" w14:paraId="0000015F">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Mini-batch size</w:t>
                </w:r>
              </w:p>
            </w:tc>
          </w:tr>
          <w:tr>
            <w:trPr>
              <w:cantSplit w:val="0"/>
              <w:tblHeader w:val="0"/>
            </w:trPr>
            <w:tc>
              <w:tcPr/>
              <w:p w:rsidR="00000000" w:rsidDel="00000000" w:rsidP="00000000" w:rsidRDefault="00000000" w:rsidRPr="00000000" w14:paraId="00000160">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State Size (Layer 1)</w:t>
                </w:r>
              </w:p>
            </w:tc>
            <w:tc>
              <w:tcPr/>
              <w:p w:rsidR="00000000" w:rsidDel="00000000" w:rsidP="00000000" w:rsidRDefault="00000000" w:rsidRPr="00000000" w14:paraId="00000161">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[10-100]</w:t>
                </w:r>
              </w:p>
            </w:tc>
            <w:tc>
              <w:tcPr/>
              <w:p w:rsidR="00000000" w:rsidDel="00000000" w:rsidP="00000000" w:rsidRDefault="00000000" w:rsidRPr="00000000" w14:paraId="00000162">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GCN hidden dimension</w:t>
                </w:r>
              </w:p>
            </w:tc>
          </w:tr>
          <w:tr>
            <w:trPr>
              <w:cantSplit w:val="0"/>
              <w:tblHeader w:val="0"/>
            </w:trPr>
            <w:tc>
              <w:tcPr/>
              <w:p w:rsidR="00000000" w:rsidDel="00000000" w:rsidP="00000000" w:rsidRDefault="00000000" w:rsidRPr="00000000" w14:paraId="00000163">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State Size (Layer 2)</w:t>
                </w:r>
              </w:p>
            </w:tc>
            <w:tc>
              <w:tcPr/>
              <w:p w:rsidR="00000000" w:rsidDel="00000000" w:rsidP="00000000" w:rsidRDefault="00000000" w:rsidRPr="00000000" w14:paraId="00000164">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[10-100]</w:t>
                </w:r>
              </w:p>
            </w:tc>
            <w:tc>
              <w:tcPr/>
              <w:p w:rsidR="00000000" w:rsidDel="00000000" w:rsidP="00000000" w:rsidRDefault="00000000" w:rsidRPr="00000000" w14:paraId="00000165">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GCN hidden dimension</w:t>
                </w:r>
              </w:p>
            </w:tc>
          </w:tr>
          <w:tr>
            <w:trPr>
              <w:cantSplit w:val="0"/>
              <w:tblHeader w:val="0"/>
            </w:trPr>
            <w:tc>
              <w:tcPr/>
              <w:p w:rsidR="00000000" w:rsidDel="00000000" w:rsidP="00000000" w:rsidRDefault="00000000" w:rsidRPr="00000000" w14:paraId="00000166">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Size (M)</w:t>
                </w:r>
              </w:p>
            </w:tc>
            <w:tc>
              <w:tcPr/>
              <w:p w:rsidR="00000000" w:rsidDel="00000000" w:rsidP="00000000" w:rsidRDefault="00000000" w:rsidRPr="00000000" w14:paraId="00000167">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[20,40,60]</w:t>
                </w:r>
              </w:p>
            </w:tc>
            <w:tc>
              <w:tcPr/>
              <w:p w:rsidR="00000000" w:rsidDel="00000000" w:rsidP="00000000" w:rsidRDefault="00000000" w:rsidRPr="00000000" w14:paraId="00000168">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Look-back window in days</w:t>
                </w:r>
              </w:p>
            </w:tc>
          </w:tr>
          <w:tr>
            <w:trPr>
              <w:cantSplit w:val="0"/>
              <w:tblHeader w:val="0"/>
            </w:trPr>
            <w:tc>
              <w:tcPr/>
              <w:p w:rsidR="00000000" w:rsidDel="00000000" w:rsidP="00000000" w:rsidRDefault="00000000" w:rsidRPr="00000000" w14:paraId="00000169">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Period (N)</w:t>
                </w:r>
              </w:p>
            </w:tc>
            <w:tc>
              <w:tcPr/>
              <w:p w:rsidR="00000000" w:rsidDel="00000000" w:rsidP="00000000" w:rsidRDefault="00000000" w:rsidRPr="00000000" w14:paraId="0000016A">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 500, 750]</w:t>
                </w:r>
              </w:p>
            </w:tc>
            <w:tc>
              <w:tcPr/>
              <w:p w:rsidR="00000000" w:rsidDel="00000000" w:rsidP="00000000" w:rsidRDefault="00000000" w:rsidRPr="00000000" w14:paraId="0000016B">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window length</w:t>
                </w:r>
              </w:p>
            </w:tc>
          </w:tr>
          <w:tr>
            <w:trPr>
              <w:cantSplit w:val="0"/>
              <w:tblHeader w:val="0"/>
            </w:trPr>
            <w:tc>
              <w:tcPr/>
              <w:p w:rsidR="00000000" w:rsidDel="00000000" w:rsidP="00000000" w:rsidRDefault="00000000" w:rsidRPr="00000000" w14:paraId="0000016C">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Regime Sensitivity (s)</w:t>
                </w:r>
              </w:p>
            </w:tc>
            <w:tc>
              <w:tcPr/>
              <w:p w:rsidR="00000000" w:rsidDel="00000000" w:rsidP="00000000" w:rsidRDefault="00000000" w:rsidRPr="00000000" w14:paraId="0000016D">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7, 8]</w:t>
                </w:r>
              </w:p>
            </w:tc>
            <w:tc>
              <w:tcPr/>
              <w:p w:rsidR="00000000" w:rsidDel="00000000" w:rsidP="00000000" w:rsidRDefault="00000000" w:rsidRPr="00000000" w14:paraId="0000016E">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Hurst threshold for regime change</w:t>
                </w:r>
              </w:p>
            </w:tc>
          </w:tr>
          <w:tr>
            <w:trPr>
              <w:cantSplit w:val="0"/>
              <w:tblHeader w:val="0"/>
            </w:trPr>
            <w:tc>
              <w:tcPr/>
              <w:p w:rsidR="00000000" w:rsidDel="00000000" w:rsidP="00000000" w:rsidRDefault="00000000" w:rsidRPr="00000000" w14:paraId="0000016F">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Shuffle Simulations (m)</w:t>
                </w:r>
              </w:p>
            </w:tc>
            <w:tc>
              <w:tcPr/>
              <w:p w:rsidR="00000000" w:rsidDel="00000000" w:rsidP="00000000" w:rsidRDefault="00000000" w:rsidRPr="00000000" w14:paraId="00000170">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w:t>
                </w:r>
              </w:p>
            </w:tc>
            <w:tc>
              <w:tcPr/>
              <w:p w:rsidR="00000000" w:rsidDel="00000000" w:rsidP="00000000" w:rsidRDefault="00000000" w:rsidRPr="00000000" w14:paraId="00000171">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surrogate series for ETE</w:t>
                </w:r>
              </w:p>
            </w:tc>
          </w:tr>
          <w:tr>
            <w:trPr>
              <w:cantSplit w:val="0"/>
              <w:tblHeader w:val="0"/>
            </w:trPr>
            <w:tc>
              <w:tcPr/>
              <w:p w:rsidR="00000000" w:rsidDel="00000000" w:rsidP="00000000" w:rsidRDefault="00000000" w:rsidRPr="00000000" w14:paraId="00000172">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Rényi Order (α)</w:t>
                </w:r>
              </w:p>
            </w:tc>
            <w:tc>
              <w:tcPr/>
              <w:p w:rsidR="00000000" w:rsidDel="00000000" w:rsidP="00000000" w:rsidRDefault="00000000" w:rsidRPr="00000000" w14:paraId="00000173">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 0.5, 0.7, 0.9, 1.0, 1.5, 2.0}</w:t>
                </w:r>
              </w:p>
            </w:tc>
            <w:tc>
              <w:tcPr/>
              <w:p w:rsidR="00000000" w:rsidDel="00000000" w:rsidP="00000000" w:rsidRDefault="00000000" w:rsidRPr="00000000" w14:paraId="00000174">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Tail-sensitivity parameter</w:t>
                </w:r>
              </w:p>
            </w:tc>
          </w:tr>
        </w:tbl>
      </w:sdtContent>
    </w:sdt>
    <w:p w:rsidR="00000000" w:rsidDel="00000000" w:rsidP="00000000" w:rsidRDefault="00000000" w:rsidRPr="00000000" w14:paraId="0000017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α = 1.0, HR-ETE-GNN reduces exactly to the original H-ETE-GNN [9], ensuring backward compatibility.</w:t>
      </w:r>
    </w:p>
    <w:p w:rsidR="00000000" w:rsidDel="00000000" w:rsidP="00000000" w:rsidRDefault="00000000" w:rsidRPr="00000000" w14:paraId="00000177">
      <w:pPr>
        <w:spacing w:after="180" w:before="1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Regime-Adaptive Retraining Protocol</w:t>
      </w:r>
    </w:p>
    <w:p w:rsidR="00000000" w:rsidDel="00000000" w:rsidP="00000000" w:rsidRDefault="00000000" w:rsidRPr="00000000" w14:paraId="00000178">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Lee and Cho [9]:</w:t>
      </w:r>
    </w:p>
    <w:p w:rsidR="00000000" w:rsidDel="00000000" w:rsidP="00000000" w:rsidRDefault="00000000" w:rsidRPr="00000000" w14:paraId="00000179">
      <w:pPr>
        <w:numPr>
          <w:ilvl w:val="0"/>
          <w:numId w:val="6"/>
        </w:numPr>
        <w:spacing w:after="36" w:before="36" w:line="480" w:lineRule="auto"/>
        <w:ind w:left="72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the daily Hurst exponent H(t) on the MSCI World ETF using a 250-day rolling R/S window.</w:t>
      </w:r>
    </w:p>
    <w:p w:rsidR="00000000" w:rsidDel="00000000" w:rsidP="00000000" w:rsidRDefault="00000000" w:rsidRPr="00000000" w14:paraId="0000017A">
      <w:pPr>
        <w:numPr>
          <w:ilvl w:val="0"/>
          <w:numId w:val="6"/>
        </w:numPr>
        <w:spacing w:after="36" w:before="36" w:line="480" w:lineRule="auto"/>
        <w:ind w:left="720" w:hanging="480"/>
        <w:rPr>
          <w:rFonts w:ascii="Times New Roman" w:cs="Times New Roman" w:eastAsia="Times New Roman" w:hAnsi="Times New Roman"/>
          <w:sz w:val="24"/>
          <w:szCs w:val="24"/>
        </w:rPr>
      </w:pPr>
      <w:sdt>
        <w:sdtPr>
          <w:id w:val="-1082590234"/>
          <w:tag w:val="goog_rdk_5"/>
        </w:sdtPr>
        <w:sdtContent>
          <w:r w:rsidDel="00000000" w:rsidR="00000000" w:rsidRPr="00000000">
            <w:rPr>
              <w:rFonts w:ascii="Gungsuh" w:cs="Gungsuh" w:eastAsia="Gungsuh" w:hAnsi="Gungsuh"/>
              <w:sz w:val="24"/>
              <w:szCs w:val="24"/>
              <w:rtl w:val="0"/>
            </w:rPr>
            <w:t xml:space="preserve">For each day t, count the number of days in {t − 9, …, t} where H &gt; 0.5.</w:t>
          </w:r>
        </w:sdtContent>
      </w:sdt>
    </w:p>
    <w:p w:rsidR="00000000" w:rsidDel="00000000" w:rsidP="00000000" w:rsidRDefault="00000000" w:rsidRPr="00000000" w14:paraId="0000017B">
      <w:pPr>
        <w:numPr>
          <w:ilvl w:val="0"/>
          <w:numId w:val="6"/>
        </w:numPr>
        <w:spacing w:after="36" w:before="36" w:line="480" w:lineRule="auto"/>
        <w:ind w:left="72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this count exceeds the threshold s, classify as “persistent” regime; otherwise, “anti-persistent.”</w:t>
      </w:r>
    </w:p>
    <w:p w:rsidR="00000000" w:rsidDel="00000000" w:rsidP="00000000" w:rsidRDefault="00000000" w:rsidRPr="00000000" w14:paraId="0000017C">
      <w:pPr>
        <w:numPr>
          <w:ilvl w:val="0"/>
          <w:numId w:val="6"/>
        </w:numPr>
        <w:spacing w:after="36" w:before="36" w:line="480" w:lineRule="auto"/>
        <w:ind w:left="72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regime label changes from the previous day, trigger:</w:t>
      </w:r>
    </w:p>
    <w:p w:rsidR="00000000" w:rsidDel="00000000" w:rsidP="00000000" w:rsidRDefault="00000000" w:rsidRPr="00000000" w14:paraId="0000017D">
      <w:pPr>
        <w:numPr>
          <w:ilvl w:val="1"/>
          <w:numId w:val="7"/>
        </w:numPr>
        <w:spacing w:after="36" w:before="36" w:line="480" w:lineRule="auto"/>
        <w:ind w:left="144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Recomputation of the ER-TE adjacency matrix on the most recent N days.</w:t>
      </w:r>
    </w:p>
    <w:p w:rsidR="00000000" w:rsidDel="00000000" w:rsidP="00000000" w:rsidRDefault="00000000" w:rsidRPr="00000000" w14:paraId="0000017E">
      <w:pPr>
        <w:numPr>
          <w:ilvl w:val="1"/>
          <w:numId w:val="7"/>
        </w:numPr>
        <w:spacing w:after="36" w:before="36" w:line="480" w:lineRule="auto"/>
        <w:ind w:left="144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of the GNN weights.</w:t>
      </w:r>
    </w:p>
    <w:p w:rsidR="00000000" w:rsidDel="00000000" w:rsidP="00000000" w:rsidRDefault="00000000" w:rsidRPr="00000000" w14:paraId="0000017F">
      <w:pPr>
        <w:numPr>
          <w:ilvl w:val="0"/>
          <w:numId w:val="6"/>
        </w:numPr>
        <w:spacing w:after="36" w:before="36" w:line="480" w:lineRule="auto"/>
        <w:ind w:left="72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regime remains unchanged, the current model and adjacency are used for prediction without modification.</w:t>
      </w:r>
    </w:p>
    <w:p w:rsidR="00000000" w:rsidDel="00000000" w:rsidP="00000000" w:rsidRDefault="00000000" w:rsidRPr="00000000" w14:paraId="00000180">
      <w:pPr>
        <w:spacing w:after="36" w:before="36"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 Benchmark Models</w:t>
      </w:r>
    </w:p>
    <w:p w:rsidR="00000000" w:rsidDel="00000000" w:rsidP="00000000" w:rsidRDefault="00000000" w:rsidRPr="00000000" w14:paraId="00000181">
      <w:pPr>
        <w:spacing w:after="180" w:before="180" w:line="48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primary comparison is HR-ETE-GNN vs H-ETE-GNN. Secondary comparisons against other models provide context.</w:t>
      </w:r>
      <w:r w:rsidDel="00000000" w:rsidR="00000000" w:rsidRPr="00000000">
        <w:rPr>
          <w:rtl w:val="0"/>
        </w:rPr>
      </w:r>
    </w:p>
    <w:p w:rsidR="00000000" w:rsidDel="00000000" w:rsidP="00000000" w:rsidRDefault="00000000" w:rsidRPr="00000000" w14:paraId="00000182">
      <w:pPr>
        <w:spacing w:line="240" w:lineRule="auto"/>
        <w:jc w:val="center"/>
        <w:rPr>
          <w:rFonts w:ascii="Times New Roman" w:cs="Times New Roman" w:eastAsia="Times New Roman" w:hAnsi="Times New Roman"/>
          <w:b w:val="1"/>
          <w:bCs w:val="1"/>
          <w:sz w:val="24"/>
          <w:szCs w:val="24"/>
        </w:rPr>
      </w:pPr>
      <w:bookmarkStart w:colFirst="0" w:colLast="0" w:name="_heading=h.gyqgizfc1id" w:id="45"/>
      <w:bookmarkEnd w:id="45"/>
      <w:r w:rsidDel="00000000" w:rsidR="00000000" w:rsidRPr="00000000">
        <w:rPr>
          <w:rFonts w:ascii="Times New Roman" w:cs="Times New Roman" w:eastAsia="Times New Roman" w:hAnsi="Times New Roman"/>
          <w:b w:val="1"/>
          <w:bCs w:val="1"/>
          <w:sz w:val="24"/>
          <w:szCs w:val="24"/>
          <w:rtl w:val="0"/>
        </w:rPr>
        <w:t xml:space="preserve">Table 3.7.1 Baseline Models and their Characteristics </w:t>
      </w:r>
    </w:p>
    <w:sdt>
      <w:sdtPr>
        <w:lock w:val="contentLocked"/>
        <w:id w:val="-789599754"/>
        <w:tag w:val="goog_rdk_6"/>
      </w:sdtPr>
      <w:sdtContent>
        <w:tbl>
          <w:tblPr>
            <w:tblStyle w:val="Table4"/>
            <w:tblW w:w="8305.511811023624" w:type="dxa"/>
            <w:jc w:val="center"/>
            <w:tblLayout w:type="fixed"/>
            <w:tblLook w:val="0400"/>
          </w:tblPr>
          <w:tblGrid>
            <w:gridCol w:w="1671.3745746996779"/>
            <w:gridCol w:w="1671.3745746996779"/>
            <w:gridCol w:w="1655.680916721277"/>
            <w:gridCol w:w="1653.540872451495"/>
            <w:gridCol w:w="1653.540872451495"/>
            <w:tblGridChange w:id="0">
              <w:tblGrid>
                <w:gridCol w:w="1671.3745746996779"/>
                <w:gridCol w:w="1671.3745746996779"/>
                <w:gridCol w:w="1655.680916721277"/>
                <w:gridCol w:w="1653.540872451495"/>
                <w:gridCol w:w="1653.540872451495"/>
              </w:tblGrid>
            </w:tblGridChange>
          </w:tblGrid>
          <w:tr>
            <w:trPr>
              <w:cantSplit w:val="0"/>
              <w:trHeight w:val="668.953125" w:hRule="atLeast"/>
              <w:tblHeader w:val="0"/>
            </w:trPr>
            <w:tc>
              <w:tcPr/>
              <w:p w:rsidR="00000000" w:rsidDel="00000000" w:rsidP="00000000" w:rsidRDefault="00000000" w:rsidRPr="00000000" w14:paraId="00000183">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p w:rsidR="00000000" w:rsidDel="00000000" w:rsidP="00000000" w:rsidRDefault="00000000" w:rsidRPr="00000000" w14:paraId="00000184">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Metric</w:t>
                </w:r>
              </w:p>
            </w:tc>
            <w:tc>
              <w:tcPr/>
              <w:p w:rsidR="00000000" w:rsidDel="00000000" w:rsidP="00000000" w:rsidRDefault="00000000" w:rsidRPr="00000000" w14:paraId="00000185">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GNN</w:t>
                </w:r>
              </w:p>
            </w:tc>
            <w:tc>
              <w:tcPr/>
              <w:p w:rsidR="00000000" w:rsidDel="00000000" w:rsidP="00000000" w:rsidRDefault="00000000" w:rsidRPr="00000000" w14:paraId="00000186">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Regime Adapt</w:t>
                </w:r>
              </w:p>
            </w:tc>
            <w:tc>
              <w:tcPr/>
              <w:p w:rsidR="00000000" w:rsidDel="00000000" w:rsidP="00000000" w:rsidRDefault="00000000" w:rsidRPr="00000000" w14:paraId="00000187">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w:t>
                </w:r>
              </w:p>
            </w:tc>
          </w:tr>
          <w:tr>
            <w:trPr>
              <w:cantSplit w:val="0"/>
              <w:tblHeader w:val="0"/>
            </w:trPr>
            <w:tc>
              <w:tcPr>
                <w:tcBorders>
                  <w:top w:color="000000" w:space="0" w:sz="4" w:val="single"/>
                </w:tcBorders>
              </w:tcPr>
              <w:p w:rsidR="00000000" w:rsidDel="00000000" w:rsidP="00000000" w:rsidRDefault="00000000" w:rsidRPr="00000000" w14:paraId="00000188">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189">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18A">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18B">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18C">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D">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HAR-RV</w:t>
                </w:r>
              </w:p>
            </w:tc>
            <w:tc>
              <w:tcPr/>
              <w:p w:rsidR="00000000" w:rsidDel="00000000" w:rsidP="00000000" w:rsidRDefault="00000000" w:rsidRPr="00000000" w14:paraId="0000018E">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(univariate)</w:t>
                </w:r>
              </w:p>
            </w:tc>
            <w:tc>
              <w:tcPr/>
              <w:p w:rsidR="00000000" w:rsidDel="00000000" w:rsidP="00000000" w:rsidRDefault="00000000" w:rsidRPr="00000000" w14:paraId="0000018F">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90">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91">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p w:rsidR="00000000" w:rsidDel="00000000" w:rsidP="00000000" w:rsidRDefault="00000000" w:rsidRPr="00000000" w14:paraId="00000192">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[4]</w:t>
                </w:r>
              </w:p>
            </w:tc>
            <w:tc>
              <w:tcPr/>
              <w:p w:rsidR="00000000" w:rsidDel="00000000" w:rsidP="00000000" w:rsidRDefault="00000000" w:rsidRPr="00000000" w14:paraId="00000193">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(univariate)</w:t>
                </w:r>
              </w:p>
            </w:tc>
            <w:tc>
              <w:tcPr/>
              <w:p w:rsidR="00000000" w:rsidDel="00000000" w:rsidP="00000000" w:rsidRDefault="00000000" w:rsidRPr="00000000" w14:paraId="00000194">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95">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196">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p w:rsidR="00000000" w:rsidDel="00000000" w:rsidP="00000000" w:rsidRDefault="00000000" w:rsidRPr="00000000" w14:paraId="00000197">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 [19]</w:t>
                </w:r>
              </w:p>
            </w:tc>
            <w:tc>
              <w:tcPr/>
              <w:p w:rsidR="00000000" w:rsidDel="00000000" w:rsidP="00000000" w:rsidRDefault="00000000" w:rsidRPr="00000000" w14:paraId="00000198">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(univariate)</w:t>
                </w:r>
              </w:p>
            </w:tc>
            <w:tc>
              <w:tcPr/>
              <w:p w:rsidR="00000000" w:rsidDel="00000000" w:rsidP="00000000" w:rsidRDefault="00000000" w:rsidRPr="00000000" w14:paraId="00000199">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9A">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19B">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p w:rsidR="00000000" w:rsidDel="00000000" w:rsidP="00000000" w:rsidRDefault="00000000" w:rsidRPr="00000000" w14:paraId="0000019C">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GNN-Pearson</w:t>
                </w:r>
              </w:p>
            </w:tc>
            <w:tc>
              <w:tcPr/>
              <w:p w:rsidR="00000000" w:rsidDel="00000000" w:rsidP="00000000" w:rsidRDefault="00000000" w:rsidRPr="00000000" w14:paraId="0000019D">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 correlation</w:t>
                </w:r>
              </w:p>
            </w:tc>
            <w:tc>
              <w:tcPr/>
              <w:p w:rsidR="00000000" w:rsidDel="00000000" w:rsidP="00000000" w:rsidRDefault="00000000" w:rsidRPr="00000000" w14:paraId="0000019E">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GCN [16]</w:t>
                </w:r>
              </w:p>
            </w:tc>
            <w:tc>
              <w:tcPr/>
              <w:p w:rsidR="00000000" w:rsidDel="00000000" w:rsidP="00000000" w:rsidRDefault="00000000" w:rsidRPr="00000000" w14:paraId="0000019F">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A0">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p w:rsidR="00000000" w:rsidDel="00000000" w:rsidP="00000000" w:rsidRDefault="00000000" w:rsidRPr="00000000" w14:paraId="000001A1">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GNN-Granger</w:t>
                </w:r>
              </w:p>
            </w:tc>
            <w:tc>
              <w:tcPr/>
              <w:p w:rsidR="00000000" w:rsidDel="00000000" w:rsidP="00000000" w:rsidRDefault="00000000" w:rsidRPr="00000000" w14:paraId="000001A2">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Granger causality [6]</w:t>
                </w:r>
              </w:p>
            </w:tc>
            <w:tc>
              <w:tcPr/>
              <w:p w:rsidR="00000000" w:rsidDel="00000000" w:rsidP="00000000" w:rsidRDefault="00000000" w:rsidRPr="00000000" w14:paraId="000001A3">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GCN [16]</w:t>
                </w:r>
              </w:p>
            </w:tc>
            <w:tc>
              <w:tcPr/>
              <w:p w:rsidR="00000000" w:rsidDel="00000000" w:rsidP="00000000" w:rsidRDefault="00000000" w:rsidRPr="00000000" w14:paraId="000001A4">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A5">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p w:rsidR="00000000" w:rsidDel="00000000" w:rsidP="00000000" w:rsidRDefault="00000000" w:rsidRPr="00000000" w14:paraId="000001A6">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GNN-TE</w:t>
                </w:r>
              </w:p>
            </w:tc>
            <w:tc>
              <w:tcPr/>
              <w:p w:rsidR="00000000" w:rsidDel="00000000" w:rsidP="00000000" w:rsidRDefault="00000000" w:rsidRPr="00000000" w14:paraId="000001A7">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Shannon TE [7]</w:t>
                </w:r>
              </w:p>
            </w:tc>
            <w:tc>
              <w:tcPr/>
              <w:p w:rsidR="00000000" w:rsidDel="00000000" w:rsidP="00000000" w:rsidRDefault="00000000" w:rsidRPr="00000000" w14:paraId="000001A8">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GCN [16]</w:t>
                </w:r>
              </w:p>
            </w:tc>
            <w:tc>
              <w:tcPr/>
              <w:p w:rsidR="00000000" w:rsidDel="00000000" w:rsidP="00000000" w:rsidRDefault="00000000" w:rsidRPr="00000000" w14:paraId="000001A9">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AA">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p w:rsidR="00000000" w:rsidDel="00000000" w:rsidP="00000000" w:rsidRDefault="00000000" w:rsidRPr="00000000" w14:paraId="000001AB">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GNN-ETE</w:t>
                </w:r>
              </w:p>
            </w:tc>
            <w:tc>
              <w:tcPr/>
              <w:p w:rsidR="00000000" w:rsidDel="00000000" w:rsidP="00000000" w:rsidRDefault="00000000" w:rsidRPr="00000000" w14:paraId="000001AC">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Shannon ETE [10]</w:t>
                </w:r>
              </w:p>
            </w:tc>
            <w:tc>
              <w:tcPr/>
              <w:p w:rsidR="00000000" w:rsidDel="00000000" w:rsidP="00000000" w:rsidRDefault="00000000" w:rsidRPr="00000000" w14:paraId="000001AD">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GCN [16]</w:t>
                </w:r>
              </w:p>
            </w:tc>
            <w:tc>
              <w:tcPr/>
              <w:p w:rsidR="00000000" w:rsidDel="00000000" w:rsidP="00000000" w:rsidRDefault="00000000" w:rsidRPr="00000000" w14:paraId="000001AE">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AF">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p w:rsidR="00000000" w:rsidDel="00000000" w:rsidP="00000000" w:rsidRDefault="00000000" w:rsidRPr="00000000" w14:paraId="000001B0">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H-ETE-GNN [9]</w:t>
                </w:r>
              </w:p>
            </w:tc>
            <w:tc>
              <w:tcPr/>
              <w:p w:rsidR="00000000" w:rsidDel="00000000" w:rsidP="00000000" w:rsidRDefault="00000000" w:rsidRPr="00000000" w14:paraId="000001B1">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Shannon ETE</w:t>
                </w:r>
              </w:p>
            </w:tc>
            <w:tc>
              <w:tcPr/>
              <w:p w:rsidR="00000000" w:rsidDel="00000000" w:rsidP="00000000" w:rsidRDefault="00000000" w:rsidRPr="00000000" w14:paraId="000001B2">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GCN</w:t>
                </w:r>
              </w:p>
            </w:tc>
            <w:tc>
              <w:tcPr/>
              <w:p w:rsidR="00000000" w:rsidDel="00000000" w:rsidP="00000000" w:rsidRDefault="00000000" w:rsidRPr="00000000" w14:paraId="000001B3">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Hurst</w:t>
                </w:r>
              </w:p>
            </w:tc>
            <w:tc>
              <w:tcPr/>
              <w:p w:rsidR="00000000" w:rsidDel="00000000" w:rsidP="00000000" w:rsidRDefault="00000000" w:rsidRPr="00000000" w14:paraId="000001B4">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 = 1</w:t>
                </w:r>
              </w:p>
            </w:tc>
          </w:tr>
          <w:tr>
            <w:trPr>
              <w:cantSplit w:val="0"/>
              <w:tblHeader w:val="0"/>
            </w:trPr>
            <w:tc>
              <w:tcPr/>
              <w:p w:rsidR="00000000" w:rsidDel="00000000" w:rsidP="00000000" w:rsidRDefault="00000000" w:rsidRPr="00000000" w14:paraId="000001B5">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HR-ETE-GNN (this work)</w:t>
                </w:r>
              </w:p>
            </w:tc>
            <w:tc>
              <w:tcPr/>
              <w:p w:rsidR="00000000" w:rsidDel="00000000" w:rsidP="00000000" w:rsidRDefault="00000000" w:rsidRPr="00000000" w14:paraId="000001B6">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Rényi ETE</w:t>
                </w:r>
              </w:p>
            </w:tc>
            <w:tc>
              <w:tcPr/>
              <w:p w:rsidR="00000000" w:rsidDel="00000000" w:rsidP="00000000" w:rsidRDefault="00000000" w:rsidRPr="00000000" w14:paraId="000001B7">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GCN</w:t>
                </w:r>
              </w:p>
            </w:tc>
            <w:tc>
              <w:tcPr/>
              <w:p w:rsidR="00000000" w:rsidDel="00000000" w:rsidP="00000000" w:rsidRDefault="00000000" w:rsidRPr="00000000" w14:paraId="000001B8">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Hurst</w:t>
                </w:r>
              </w:p>
            </w:tc>
            <w:tc>
              <w:tcPr/>
              <w:p w:rsidR="00000000" w:rsidDel="00000000" w:rsidP="00000000" w:rsidRDefault="00000000" w:rsidRPr="00000000" w14:paraId="000001B9">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Tuned</w:t>
                </w:r>
              </w:p>
            </w:tc>
          </w:tr>
        </w:tbl>
      </w:sdtContent>
    </w:sdt>
    <w:p w:rsidR="00000000" w:rsidDel="00000000" w:rsidP="00000000" w:rsidRDefault="00000000" w:rsidRPr="00000000" w14:paraId="000001BA">
      <w:pPr>
        <w:spacing w:line="240" w:lineRule="auto"/>
        <w:rPr/>
      </w:pPr>
      <w:r w:rsidDel="00000000" w:rsidR="00000000" w:rsidRPr="00000000">
        <w:rPr>
          <w:rtl w:val="0"/>
        </w:rPr>
      </w:r>
    </w:p>
    <w:p w:rsidR="00000000" w:rsidDel="00000000" w:rsidP="00000000" w:rsidRDefault="00000000" w:rsidRPr="00000000" w14:paraId="000001B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 Evaluation Metrics</w:t>
      </w:r>
    </w:p>
    <w:p w:rsidR="00000000" w:rsidDel="00000000" w:rsidP="00000000" w:rsidRDefault="00000000" w:rsidRPr="00000000" w14:paraId="000001BC">
      <w:pPr>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pre-registered primary loss function is QLIKE, evaluated on the variance scale. Given the realized volatility variance </w:t>
      </w:r>
      <m:oMath>
        <m:sSup>
          <m:sSupPr>
            <m:ctrlPr>
              <w:rPr>
                <w:rFonts w:ascii="Times New Roman" w:cs="Times New Roman" w:eastAsia="Times New Roman" w:hAnsi="Times New Roman"/>
                <w:sz w:val="24"/>
                <w:szCs w:val="24"/>
              </w:rPr>
            </m:ctrlPr>
          </m:sSupPr>
          <m:e>
            <m:r>
              <m:t>σ</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and the model’s forecast variance </w:t>
      </w:r>
      <m:oMath>
        <m:sSup>
          <m:sSupPr>
            <m:ctrlPr>
              <w:rPr>
                <w:rFonts w:ascii="Times New Roman" w:cs="Times New Roman" w:eastAsia="Times New Roman" w:hAnsi="Times New Roman"/>
                <w:sz w:val="24"/>
                <w:szCs w:val="24"/>
              </w:rPr>
            </m:ctrlPr>
          </m:sSupPr>
          <m:e>
            <m:acc>
              <m:accPr>
                <m:chr m:val="̂"/>
              </m:accPr>
              <m:e>
                <m:r>
                  <m:t>σ</m:t>
                </m:r>
              </m:e>
            </m:acc>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of ETF i on day t, we compute QLIKE as: </w:t>
      </w:r>
    </w:p>
    <w:p w:rsidR="00000000" w:rsidDel="00000000" w:rsidP="00000000" w:rsidRDefault="00000000" w:rsidRPr="00000000" w14:paraId="000001BD">
      <w:pPr>
        <w:spacing w:after="180" w:before="180"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38"/>
                <w:szCs w:val="38"/>
              </w:rPr>
            </m:ctrlPr>
          </m:sSubPr>
          <m:e>
            <m:r>
              <w:rPr>
                <w:rFonts w:ascii="Times New Roman" w:cs="Times New Roman" w:eastAsia="Times New Roman" w:hAnsi="Times New Roman"/>
                <w:sz w:val="38"/>
                <w:szCs w:val="38"/>
              </w:rPr>
              <m:t xml:space="preserve">r</m:t>
            </m:r>
          </m:e>
          <m:sub>
            <m:r>
              <w:rPr>
                <w:rFonts w:ascii="Times New Roman" w:cs="Times New Roman" w:eastAsia="Times New Roman" w:hAnsi="Times New Roman"/>
                <w:sz w:val="38"/>
                <w:szCs w:val="38"/>
              </w:rPr>
              <m:t xml:space="preserve">t, i</m:t>
            </m:r>
          </m:sub>
        </m:sSub>
        <m:r>
          <w:rPr>
            <w:rFonts w:ascii="Times New Roman" w:cs="Times New Roman" w:eastAsia="Times New Roman" w:hAnsi="Times New Roman"/>
            <w:sz w:val="38"/>
            <w:szCs w:val="38"/>
          </w:rPr>
          <m:t xml:space="preserve"> = </m:t>
        </m:r>
        <m:f>
          <m:fPr>
            <m:ctrlPr>
              <w:rPr>
                <w:rFonts w:ascii="Times New Roman" w:cs="Times New Roman" w:eastAsia="Times New Roman" w:hAnsi="Times New Roman"/>
                <w:sz w:val="38"/>
                <w:szCs w:val="38"/>
              </w:rPr>
            </m:ctrlPr>
          </m:fPr>
          <m:num>
            <m:sSubSup>
              <m:sSubSupPr>
                <m:ctrlPr>
                  <w:rPr>
                    <w:rFonts w:ascii="Times New Roman" w:cs="Times New Roman" w:eastAsia="Times New Roman" w:hAnsi="Times New Roman"/>
                    <w:sz w:val="44"/>
                    <w:szCs w:val="44"/>
                  </w:rPr>
                </m:ctrlPr>
              </m:sSubSupPr>
              <m:e>
                <m:r>
                  <w:rPr>
                    <w:rFonts w:ascii="Times New Roman" w:cs="Times New Roman" w:eastAsia="Times New Roman" w:hAnsi="Times New Roman"/>
                    <w:sz w:val="38"/>
                    <w:szCs w:val="38"/>
                  </w:rPr>
                  <m:t>σ</m:t>
                </m:r>
              </m:e>
              <m:sub>
                <m:r>
                  <w:rPr>
                    <w:rFonts w:ascii="Times New Roman" w:cs="Times New Roman" w:eastAsia="Times New Roman" w:hAnsi="Times New Roman"/>
                    <w:sz w:val="44"/>
                    <w:szCs w:val="44"/>
                  </w:rPr>
                  <m:t xml:space="preserve">t , i </m:t>
                </m:r>
              </m:sub>
              <m:sup>
                <m:r>
                  <w:rPr>
                    <w:rFonts w:ascii="Times New Roman" w:cs="Times New Roman" w:eastAsia="Times New Roman" w:hAnsi="Times New Roman"/>
                    <w:sz w:val="44"/>
                    <w:szCs w:val="44"/>
                  </w:rPr>
                  <m:t xml:space="preserve">2</m:t>
                </m:r>
              </m:sup>
            </m:sSubSup>
          </m:num>
          <m:den>
            <m:sSubSup>
              <m:sSubSupPr>
                <m:ctrlPr>
                  <w:rPr>
                    <w:rFonts w:ascii="Times New Roman" w:cs="Times New Roman" w:eastAsia="Times New Roman" w:hAnsi="Times New Roman"/>
                    <w:sz w:val="44"/>
                    <w:szCs w:val="44"/>
                  </w:rPr>
                </m:ctrlPr>
              </m:sSubSupPr>
              <m:e>
                <m:acc>
                  <m:accPr>
                    <m:chr m:val="̂"/>
                    <m:ctrlPr>
                      <w:rPr>
                        <w:rFonts w:ascii="Times New Roman" w:cs="Times New Roman" w:eastAsia="Times New Roman" w:hAnsi="Times New Roman"/>
                        <w:sz w:val="44"/>
                        <w:szCs w:val="44"/>
                      </w:rPr>
                    </m:ctrlPr>
                  </m:accPr>
                  <m:e>
                    <m:r>
                      <w:rPr>
                        <w:rFonts w:ascii="Times New Roman" w:cs="Times New Roman" w:eastAsia="Times New Roman" w:hAnsi="Times New Roman"/>
                        <w:sz w:val="44"/>
                        <w:szCs w:val="44"/>
                      </w:rPr>
                      <m:t>σ</m:t>
                    </m:r>
                  </m:e>
                </m:acc>
              </m:e>
              <m:sub>
                <m:r>
                  <w:rPr>
                    <w:rFonts w:ascii="Times New Roman" w:cs="Times New Roman" w:eastAsia="Times New Roman" w:hAnsi="Times New Roman"/>
                    <w:sz w:val="44"/>
                    <w:szCs w:val="44"/>
                  </w:rPr>
                  <m:t xml:space="preserve">t , i</m:t>
                </m:r>
              </m:sub>
              <m:sup>
                <m:r>
                  <w:rPr>
                    <w:rFonts w:ascii="Times New Roman" w:cs="Times New Roman" w:eastAsia="Times New Roman" w:hAnsi="Times New Roman"/>
                    <w:sz w:val="44"/>
                    <w:szCs w:val="44"/>
                  </w:rPr>
                  <m:t xml:space="preserve">2</m:t>
                </m:r>
              </m:sup>
            </m:sSubSup>
          </m:den>
        </m:f>
        <m:r>
          <w:rPr>
            <w:rFonts w:ascii="Times New Roman" w:cs="Times New Roman" w:eastAsia="Times New Roman" w:hAnsi="Times New Roman"/>
            <w:sz w:val="44"/>
            <w:szCs w:val="44"/>
          </w:rPr>
          <m:t xml:space="preserve"> </m:t>
        </m:r>
      </m:oMath>
      <w:r w:rsidDel="00000000" w:rsidR="00000000" w:rsidRPr="00000000">
        <w:rPr>
          <w:rtl w:val="0"/>
        </w:rPr>
      </w:r>
    </w:p>
    <w:p w:rsidR="00000000" w:rsidDel="00000000" w:rsidP="00000000" w:rsidRDefault="00000000" w:rsidRPr="00000000" w14:paraId="000001BE">
      <w:pPr>
        <w:spacing w:after="180" w:before="180"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QLIK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t,i</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t, i </m:t>
            </m:r>
          </m:sub>
        </m:sSub>
        <m:r>
          <w:rPr>
            <w:rFonts w:ascii="Times New Roman" w:cs="Times New Roman" w:eastAsia="Times New Roman" w:hAnsi="Times New Roman"/>
            <w:sz w:val="24"/>
            <w:szCs w:val="24"/>
          </w:rPr>
          <m:t xml:space="preserve">- log</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t, i </m:t>
            </m:r>
          </m:sub>
        </m:sSub>
        <m:r>
          <w:rPr>
            <w:rFonts w:ascii="Times New Roman" w:cs="Times New Roman" w:eastAsia="Times New Roman" w:hAnsi="Times New Roman"/>
            <w:sz w:val="24"/>
            <w:szCs w:val="24"/>
          </w:rPr>
          <m:t xml:space="preserve"> - 1</m:t>
        </m:r>
      </m:oMath>
      <w:r w:rsidDel="00000000" w:rsidR="00000000" w:rsidRPr="00000000">
        <w:rPr>
          <w:rtl w:val="0"/>
        </w:rPr>
      </w:r>
    </w:p>
    <w:p w:rsidR="00000000" w:rsidDel="00000000" w:rsidP="00000000" w:rsidRDefault="00000000" w:rsidRPr="00000000" w14:paraId="000001BF">
      <w:pPr>
        <w:spacing w:after="180" w:before="180" w:line="48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both"/>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All tests in Section 3.9 operate on a single daily series. For each test day t, and ETF i, the loss differential is:</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color w:val="0b0b0b"/>
          <w:sz w:val="24"/>
          <w:szCs w:val="24"/>
        </w:rPr>
      </w:pPr>
      <m:oMath>
        <m:sSub>
          <m:sSubPr>
            <m:ctrlPr>
              <w:rPr>
                <w:rFonts w:ascii="Times New Roman" w:cs="Times New Roman" w:eastAsia="Times New Roman" w:hAnsi="Times New Roman"/>
                <w:color w:val="0b0b0b"/>
                <w:sz w:val="24"/>
                <w:szCs w:val="24"/>
              </w:rPr>
            </m:ctrlPr>
          </m:sSubPr>
          <m:e>
            <m:r>
              <w:rPr>
                <w:rFonts w:ascii="Times New Roman" w:cs="Times New Roman" w:eastAsia="Times New Roman" w:hAnsi="Times New Roman"/>
                <w:color w:val="0b0b0b"/>
                <w:sz w:val="24"/>
                <w:szCs w:val="24"/>
              </w:rPr>
              <m:t xml:space="preserve">d</m:t>
            </m:r>
          </m:e>
          <m:sub>
            <m:r>
              <w:rPr>
                <w:rFonts w:ascii="Times New Roman" w:cs="Times New Roman" w:eastAsia="Times New Roman" w:hAnsi="Times New Roman"/>
                <w:color w:val="0b0b0b"/>
                <w:sz w:val="24"/>
                <w:szCs w:val="24"/>
              </w:rPr>
              <m:t xml:space="preserve">t</m:t>
            </m:r>
          </m:sub>
        </m:sSub>
        <m:r>
          <w:rPr>
            <w:rFonts w:ascii="Times New Roman" w:cs="Times New Roman" w:eastAsia="Times New Roman" w:hAnsi="Times New Roman"/>
            <w:color w:val="0b0b0b"/>
            <w:sz w:val="24"/>
            <w:szCs w:val="24"/>
          </w:rPr>
          <m:t xml:space="preserve"> = </m:t>
        </m:r>
        <m:f>
          <m:fPr>
            <m:ctrlPr>
              <w:rPr>
                <w:rFonts w:ascii="Times New Roman" w:cs="Times New Roman" w:eastAsia="Times New Roman" w:hAnsi="Times New Roman"/>
                <w:color w:val="0b0b0b"/>
                <w:sz w:val="24"/>
                <w:szCs w:val="24"/>
              </w:rPr>
            </m:ctrlPr>
          </m:fPr>
          <m:num>
            <m:r>
              <w:rPr>
                <w:rFonts w:ascii="Times New Roman" w:cs="Times New Roman" w:eastAsia="Times New Roman" w:hAnsi="Times New Roman"/>
                <w:color w:val="0b0b0b"/>
                <w:sz w:val="24"/>
                <w:szCs w:val="24"/>
              </w:rPr>
              <m:t xml:space="preserve">1</m:t>
            </m:r>
          </m:num>
          <m:den>
            <m:r>
              <w:rPr>
                <w:rFonts w:ascii="Times New Roman" w:cs="Times New Roman" w:eastAsia="Times New Roman" w:hAnsi="Times New Roman"/>
                <w:color w:val="0b0b0b"/>
                <w:sz w:val="24"/>
                <w:szCs w:val="24"/>
              </w:rPr>
              <m:t xml:space="preserve">n</m:t>
            </m:r>
          </m:den>
        </m:f>
        <m:r>
          <w:rPr>
            <w:rFonts w:ascii="Times New Roman" w:cs="Times New Roman" w:eastAsia="Times New Roman" w:hAnsi="Times New Roman"/>
            <w:color w:val="0b0b0b"/>
            <w:sz w:val="24"/>
            <w:szCs w:val="24"/>
          </w:rPr>
          <m:t xml:space="preserve"> </m:t>
        </m:r>
        <m:nary>
          <m:naryPr>
            <m:chr m:val="∑"/>
            <m:ctrlPr>
              <w:rPr>
                <w:rFonts w:ascii="Times New Roman" w:cs="Times New Roman" w:eastAsia="Times New Roman" w:hAnsi="Times New Roman"/>
                <w:color w:val="0b0b0b"/>
                <w:sz w:val="24"/>
                <w:szCs w:val="24"/>
              </w:rPr>
            </m:ctrlPr>
          </m:naryPr>
          <m:sub>
            <m:r>
              <w:rPr>
                <w:rFonts w:ascii="Times New Roman" w:cs="Times New Roman" w:eastAsia="Times New Roman" w:hAnsi="Times New Roman"/>
                <w:color w:val="0b0b0b"/>
                <w:sz w:val="24"/>
                <w:szCs w:val="24"/>
              </w:rPr>
              <m:t xml:space="preserve">i</m:t>
            </m:r>
          </m:sub>
          <m:sup/>
        </m:nary>
        <m:r>
          <w:rPr>
            <w:rFonts w:ascii="Times New Roman" w:cs="Times New Roman" w:eastAsia="Times New Roman" w:hAnsi="Times New Roman"/>
            <w:color w:val="0b0b0b"/>
            <w:sz w:val="24"/>
            <w:szCs w:val="24"/>
          </w:rPr>
          <m:t xml:space="preserve"> [</m:t>
        </m:r>
        <m:sSub>
          <m:sSubPr>
            <m:ctrlPr>
              <w:rPr>
                <w:rFonts w:ascii="Times New Roman" w:cs="Times New Roman" w:eastAsia="Times New Roman" w:hAnsi="Times New Roman"/>
                <w:color w:val="0b0b0b"/>
                <w:sz w:val="24"/>
                <w:szCs w:val="24"/>
              </w:rPr>
            </m:ctrlPr>
          </m:sSubPr>
          <m:e>
            <m:r>
              <w:rPr>
                <w:rFonts w:ascii="Times New Roman" w:cs="Times New Roman" w:eastAsia="Times New Roman" w:hAnsi="Times New Roman"/>
                <w:color w:val="0b0b0b"/>
                <w:sz w:val="24"/>
                <w:szCs w:val="24"/>
              </w:rPr>
              <m:t xml:space="preserve">QLIKE</m:t>
            </m:r>
          </m:e>
          <m:sub>
            <m:r>
              <w:rPr>
                <w:rFonts w:ascii="Times New Roman" w:cs="Times New Roman" w:eastAsia="Times New Roman" w:hAnsi="Times New Roman"/>
                <w:color w:val="0b0b0b"/>
                <w:sz w:val="24"/>
                <w:szCs w:val="24"/>
              </w:rPr>
              <m:t xml:space="preserve">t,i</m:t>
            </m:r>
          </m:sub>
        </m:sSub>
        <m:r>
          <w:rPr>
            <w:rFonts w:ascii="Times New Roman" w:cs="Times New Roman" w:eastAsia="Times New Roman" w:hAnsi="Times New Roman"/>
            <w:color w:val="0b0b0b"/>
            <w:sz w:val="24"/>
            <w:szCs w:val="24"/>
          </w:rPr>
          <m:t xml:space="preserve">(H-ETE-GNN) - </m:t>
        </m:r>
        <m:sSub>
          <m:sSubPr>
            <m:ctrlPr>
              <w:rPr>
                <w:rFonts w:ascii="Times New Roman" w:cs="Times New Roman" w:eastAsia="Times New Roman" w:hAnsi="Times New Roman"/>
                <w:color w:val="0b0b0b"/>
                <w:sz w:val="24"/>
                <w:szCs w:val="24"/>
              </w:rPr>
            </m:ctrlPr>
          </m:sSubPr>
          <m:e>
            <m:r>
              <w:rPr>
                <w:rFonts w:ascii="Times New Roman" w:cs="Times New Roman" w:eastAsia="Times New Roman" w:hAnsi="Times New Roman"/>
                <w:color w:val="0b0b0b"/>
                <w:sz w:val="24"/>
                <w:szCs w:val="24"/>
              </w:rPr>
              <m:t xml:space="preserve">QLIKE</m:t>
            </m:r>
          </m:e>
          <m:sub>
            <m:r>
              <w:rPr>
                <w:rFonts w:ascii="Times New Roman" w:cs="Times New Roman" w:eastAsia="Times New Roman" w:hAnsi="Times New Roman"/>
                <w:color w:val="0b0b0b"/>
                <w:sz w:val="24"/>
                <w:szCs w:val="24"/>
              </w:rPr>
              <m:t xml:space="preserve">t,i</m:t>
            </m:r>
          </m:sub>
        </m:sSub>
        <m:r>
          <w:rPr>
            <w:rFonts w:ascii="Times New Roman" w:cs="Times New Roman" w:eastAsia="Times New Roman" w:hAnsi="Times New Roman"/>
            <w:color w:val="0b0b0b"/>
            <w:sz w:val="24"/>
            <w:szCs w:val="24"/>
          </w:rPr>
          <m:t xml:space="preserve">(HR-ETE-GNN)] </m:t>
        </m:r>
      </m:oMath>
      <m:oMath/>
      <w:r w:rsidDel="00000000" w:rsidR="00000000" w:rsidRPr="00000000">
        <w:rPr>
          <w:rtl w:val="0"/>
        </w:rPr>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both"/>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that is, the cross-sectional average across the n = 10 ETFs of the per-asset loss difference, taken first, so that each test is applied to T daily observations rather than to a pooled panel of n × T. A positive </w:t>
      </w:r>
      <m:oMath>
        <m:sSub>
          <m:sSubPr>
            <m:ctrlPr>
              <w:rPr>
                <w:rFonts w:ascii="Times New Roman" w:cs="Times New Roman" w:eastAsia="Times New Roman" w:hAnsi="Times New Roman"/>
                <w:color w:val="0b0b0b"/>
                <w:sz w:val="24"/>
                <w:szCs w:val="24"/>
              </w:rPr>
            </m:ctrlPr>
          </m:sSubPr>
          <m:e>
            <m:r>
              <w:rPr>
                <w:rFonts w:ascii="Times New Roman" w:cs="Times New Roman" w:eastAsia="Times New Roman" w:hAnsi="Times New Roman"/>
                <w:color w:val="0b0b0b"/>
                <w:sz w:val="24"/>
                <w:szCs w:val="24"/>
              </w:rPr>
              <m:t xml:space="preserve">d</m:t>
            </m:r>
          </m:e>
          <m:sub>
            <m:r>
              <w:rPr>
                <w:rFonts w:ascii="Times New Roman" w:cs="Times New Roman" w:eastAsia="Times New Roman" w:hAnsi="Times New Roman"/>
                <w:color w:val="0b0b0b"/>
                <w:sz w:val="24"/>
                <w:szCs w:val="24"/>
              </w:rPr>
              <m:t xml:space="preserve">t</m:t>
            </m:r>
          </m:sub>
        </m:sSub>
      </m:oMath>
      <w:r w:rsidDel="00000000" w:rsidR="00000000" w:rsidRPr="00000000">
        <w:rPr>
          <w:rFonts w:ascii="Times New Roman" w:cs="Times New Roman" w:eastAsia="Times New Roman" w:hAnsi="Times New Roman"/>
          <w:color w:val="0b0b0b"/>
          <w:sz w:val="24"/>
          <w:szCs w:val="24"/>
          <w:rtl w:val="0"/>
        </w:rPr>
        <w:t xml:space="preserve"> means HR-ETE-GNN incurred the smaller loss on day t, and every hypothesis below is therefore one-sided in the direction d &gt; 0. Pooling the panel would be inappropriate: the ten ETFs' losses are strongly correlated within a date, a time-series HAC estimator does not correct for that cross-sectional dependence, and a pooled test would consequently understate the standard error and overstate significance.</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both"/>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All standard errors are heteroskedasticity- and autocorrelation-consistent, computed with the Newey–West estimator [25] under a Bartlett kernel with bandwidth </w:t>
      </w:r>
      <m:oMath>
        <m:d>
          <m:dPr>
            <m:begChr m:val="["/>
            <m:endChr m:val="]"/>
            <m:ctrlPr>
              <w:rPr>
                <w:rFonts w:ascii="Times New Roman" w:cs="Times New Roman" w:eastAsia="Times New Roman" w:hAnsi="Times New Roman"/>
                <w:color w:val="0b0b0b"/>
                <w:sz w:val="24"/>
                <w:szCs w:val="24"/>
              </w:rPr>
            </m:ctrlPr>
          </m:dPr>
          <m:e>
            <m:r>
              <w:rPr>
                <w:rFonts w:ascii="Times New Roman" w:cs="Times New Roman" w:eastAsia="Times New Roman" w:hAnsi="Times New Roman"/>
                <w:color w:val="0b0b0b"/>
                <w:sz w:val="24"/>
                <w:szCs w:val="24"/>
              </w:rPr>
              <m:t xml:space="preserve">4(T/100</m:t>
            </m:r>
            <m:sSup>
              <m:sSupPr>
                <m:ctrlPr>
                  <w:rPr>
                    <w:rFonts w:ascii="Times New Roman" w:cs="Times New Roman" w:eastAsia="Times New Roman" w:hAnsi="Times New Roman"/>
                    <w:color w:val="0b0b0b"/>
                    <w:sz w:val="24"/>
                    <w:szCs w:val="24"/>
                  </w:rPr>
                </m:ctrlPr>
              </m:sSupPr>
              <m:e>
                <m:r>
                  <w:rPr>
                    <w:rFonts w:ascii="Times New Roman" w:cs="Times New Roman" w:eastAsia="Times New Roman" w:hAnsi="Times New Roman"/>
                    <w:color w:val="0b0b0b"/>
                    <w:sz w:val="24"/>
                    <w:szCs w:val="24"/>
                  </w:rPr>
                  <m:t xml:space="preserve">)</m:t>
                </m:r>
              </m:e>
              <m:sup>
                <m:r>
                  <w:rPr>
                    <w:rFonts w:ascii="Times New Roman" w:cs="Times New Roman" w:eastAsia="Times New Roman" w:hAnsi="Times New Roman"/>
                    <w:color w:val="0b0b0b"/>
                    <w:sz w:val="24"/>
                    <w:szCs w:val="24"/>
                  </w:rPr>
                  <m:t xml:space="preserve">(2/9)</m:t>
                </m:r>
              </m:sup>
            </m:sSup>
          </m:e>
        </m:d>
      </m:oMath>
      <w:r w:rsidDel="00000000" w:rsidR="00000000" w:rsidRPr="00000000">
        <w:rPr>
          <w:rFonts w:ascii="Times New Roman" w:cs="Times New Roman" w:eastAsia="Times New Roman" w:hAnsi="Times New Roman"/>
          <w:color w:val="0b0b0b"/>
          <w:sz w:val="24"/>
          <w:szCs w:val="24"/>
          <w:rtl w:val="0"/>
        </w:rPr>
        <w:t xml:space="preserve">, where T is the number of test days; the bandwidth actually used is reported. HAC correction is necessary rather than precautionary here, since volatility clusters and loss differentials are in consequence strongly serially correlated, so that an variance estimate would manufacture significance.</w:t>
      </w:r>
    </w:p>
    <w:p w:rsidR="00000000" w:rsidDel="00000000" w:rsidP="00000000" w:rsidRDefault="00000000" w:rsidRPr="00000000" w14:paraId="000001C4">
      <w:pPr>
        <w:spacing w:after="180" w:before="180" w:line="48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5">
      <w:pPr>
        <w:spacing w:after="180" w:before="180" w:line="48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left"/>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b w:val="1"/>
          <w:bCs w:val="1"/>
          <w:sz w:val="24"/>
          <w:szCs w:val="24"/>
          <w:rtl w:val="0"/>
        </w:rPr>
        <w:t xml:space="preserve">3.9 Hypotheses and Test Procedure </w:t>
      </w:r>
      <w:r w:rsidDel="00000000" w:rsidR="00000000" w:rsidRPr="00000000">
        <w:rPr>
          <w:rtl w:val="0"/>
        </w:rPr>
      </w:r>
    </w:p>
    <w:p w:rsidR="00000000" w:rsidDel="00000000" w:rsidP="00000000" w:rsidRDefault="00000000" w:rsidRPr="00000000" w14:paraId="000001C7">
      <w:pPr>
        <w:pStyle w:val="Heading4"/>
        <w:keepNext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8856"/>
        </w:tabs>
        <w:spacing w:after="240" w:before="0" w:line="480" w:lineRule="auto"/>
        <w:jc w:val="both"/>
        <w:rPr>
          <w:b w:val="1"/>
          <w:bCs w:val="1"/>
          <w:i w:val="0"/>
          <w:iCs w:val="0"/>
          <w:color w:val="0b0b0b"/>
          <w:sz w:val="24"/>
          <w:szCs w:val="24"/>
        </w:rPr>
      </w:pPr>
      <w:bookmarkStart w:colFirst="0" w:colLast="0" w:name="_heading=h.grdcjtntfus0" w:id="46"/>
      <w:bookmarkEnd w:id="46"/>
      <w:r w:rsidDel="00000000" w:rsidR="00000000" w:rsidRPr="00000000">
        <w:rPr>
          <w:b w:val="1"/>
          <w:bCs w:val="1"/>
          <w:i w:val="0"/>
          <w:iCs w:val="0"/>
          <w:color w:val="0b0b0b"/>
          <w:sz w:val="24"/>
          <w:szCs w:val="24"/>
          <w:rtl w:val="0"/>
        </w:rPr>
        <w:t xml:space="preserve">3.9.1 Hypothesis 1a — Average predictive accuracy</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tabs>
          <w:tab w:val="right" w:leader="none" w:pos="8856"/>
        </w:tabs>
        <w:spacing w:after="240" w:line="480" w:lineRule="auto"/>
        <w:jc w:val="both"/>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b w:val="1"/>
          <w:bCs w:val="1"/>
          <w:color w:val="0b0b0b"/>
          <w:sz w:val="24"/>
          <w:szCs w:val="24"/>
          <w:rtl w:val="0"/>
        </w:rPr>
        <w:t xml:space="preserve">H₀</w:t>
      </w:r>
      <w:r w:rsidDel="00000000" w:rsidR="00000000" w:rsidRPr="00000000">
        <w:rPr>
          <w:rFonts w:ascii="Times New Roman" w:cs="Times New Roman" w:eastAsia="Times New Roman" w:hAnsi="Times New Roman"/>
          <w:color w:val="0b0b0b"/>
          <w:sz w:val="24"/>
          <w:szCs w:val="24"/>
          <w:rtl w:val="0"/>
        </w:rPr>
        <w:t xml:space="preserve">:  Over the test period, HR-ETE-GNN and H-ETE-GNN have equal expected loss, and any observed difference is sampling variation.</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tabs>
          <w:tab w:val="right" w:leader="none" w:pos="8856"/>
        </w:tabs>
        <w:spacing w:after="240" w:line="480" w:lineRule="auto"/>
        <w:jc w:val="both"/>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b w:val="1"/>
          <w:bCs w:val="1"/>
          <w:color w:val="0b0b0b"/>
          <w:sz w:val="24"/>
          <w:szCs w:val="24"/>
          <w:rtl w:val="0"/>
        </w:rPr>
        <w:t xml:space="preserve">H₁</w:t>
      </w:r>
      <w:r w:rsidDel="00000000" w:rsidR="00000000" w:rsidRPr="00000000">
        <w:rPr>
          <w:rFonts w:ascii="Times New Roman" w:cs="Times New Roman" w:eastAsia="Times New Roman" w:hAnsi="Times New Roman"/>
          <w:color w:val="0b0b0b"/>
          <w:sz w:val="24"/>
          <w:szCs w:val="24"/>
          <w:rtl w:val="0"/>
        </w:rPr>
        <w:t xml:space="preserve">:   HR-ETE-GNN has strictly lower expected loss than H-ETE-GNN.</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tabs>
          <w:tab w:val="right" w:leader="none" w:pos="8856"/>
        </w:tabs>
        <w:spacing w:after="240" w:line="480" w:lineRule="auto"/>
        <w:jc w:val="both"/>
        <w:rPr>
          <w:rFonts w:ascii="Times New Roman" w:cs="Times New Roman" w:eastAsia="Times New Roman" w:hAnsi="Times New Roman"/>
          <w:color w:val="0b0b0b"/>
          <w:sz w:val="24"/>
          <w:szCs w:val="24"/>
        </w:rPr>
      </w:pPr>
      <w:sdt>
        <w:sdtPr>
          <w:id w:val="1292408512"/>
          <w:tag w:val="goog_rdk_7"/>
        </w:sdtPr>
        <w:sdtContent>
          <w:r w:rsidDel="00000000" w:rsidR="00000000" w:rsidRPr="00000000">
            <w:rPr>
              <w:rFonts w:ascii="Cardo" w:cs="Cardo" w:eastAsia="Cardo" w:hAnsi="Cardo"/>
              <w:color w:val="0b0b0b"/>
              <w:sz w:val="24"/>
              <w:szCs w:val="24"/>
              <w:rtl w:val="0"/>
            </w:rPr>
            <w:t xml:space="preserve">To test for this we use The Giacomini–White test of conditional predictive ability [26] in its unconditional form, one-sided, with the HAC standard error. The statistic is t = d̄ / SE(d̄) and the one-sided p-value is 1 − Φ(t). </w:t>
          </w:r>
        </w:sdtContent>
      </w:sdt>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tabs>
          <w:tab w:val="right" w:leader="none" w:pos="8856"/>
        </w:tabs>
        <w:spacing w:after="240" w:line="480" w:lineRule="auto"/>
        <w:jc w:val="both"/>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H₀ is rejected at the 5% level for t &gt; 1.645. In addition to the p-value, the mean differential d̄, its expression as a percentage of the baseline's mean loss, and a one-sided 95% lower confidence bound are reported. A statistically significant improvement smaller than 5% of baseline loss is reported as statistically detectable but economically immaterial. A negative d̄ with a large statistic is reported as evidence that the Shannon baseline is superior; the test is not converted to a two-sided form after the fact.</w:t>
      </w:r>
    </w:p>
    <w:p w:rsidR="00000000" w:rsidDel="00000000" w:rsidP="00000000" w:rsidRDefault="00000000" w:rsidRPr="00000000" w14:paraId="000001CC">
      <w:pPr>
        <w:pStyle w:val="Heading4"/>
        <w:keepNext w:val="0"/>
        <w:pBdr>
          <w:top w:color="auto" w:space="0" w:sz="0" w:val="none"/>
          <w:left w:color="auto" w:space="0" w:sz="0" w:val="none"/>
          <w:bottom w:color="auto" w:space="0" w:sz="0" w:val="none"/>
          <w:right w:color="auto" w:space="0" w:sz="0" w:val="none"/>
          <w:between w:color="auto" w:space="0" w:sz="0" w:val="none"/>
        </w:pBdr>
        <w:shd w:fill="ffffff" w:val="clear"/>
        <w:tabs>
          <w:tab w:val="right" w:leader="none" w:pos="8856"/>
        </w:tabs>
        <w:spacing w:after="240" w:before="0" w:line="480" w:lineRule="auto"/>
        <w:jc w:val="both"/>
        <w:rPr>
          <w:b w:val="1"/>
          <w:bCs w:val="1"/>
          <w:i w:val="0"/>
          <w:iCs w:val="0"/>
          <w:color w:val="0b0b0b"/>
          <w:sz w:val="24"/>
          <w:szCs w:val="24"/>
        </w:rPr>
      </w:pPr>
      <w:bookmarkStart w:colFirst="0" w:colLast="0" w:name="_heading=h.nlmrtfvmslms" w:id="47"/>
      <w:bookmarkEnd w:id="47"/>
      <w:r w:rsidDel="00000000" w:rsidR="00000000" w:rsidRPr="00000000">
        <w:rPr>
          <w:b w:val="1"/>
          <w:bCs w:val="1"/>
          <w:i w:val="0"/>
          <w:iCs w:val="0"/>
          <w:color w:val="0b0b0b"/>
          <w:sz w:val="24"/>
          <w:szCs w:val="24"/>
          <w:rtl w:val="0"/>
        </w:rPr>
        <w:t xml:space="preserve">3.9.2 Research Question 2 — Descriptive network comparison</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tabs>
          <w:tab w:val="right" w:leader="none" w:pos="8856"/>
        </w:tabs>
        <w:spacing w:after="240" w:line="480" w:lineRule="auto"/>
        <w:jc w:val="both"/>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Research Question 2 concerns the structure of the estimated networks rather than the accuracy of the forecasts they support, and it is addressed descriptively. No hypothesis test is attached to it, and no claim of statistical significance is made about any structural difference reported under it. Its findings are secondary to those of Section 3.9.1</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tabs>
          <w:tab w:val="right" w:leader="none" w:pos="8856"/>
        </w:tabs>
        <w:spacing w:after="240" w:line="480" w:lineRule="auto"/>
        <w:jc w:val="both"/>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During crisis windows, the set of dominant volatility-information transmitters, the top-ranked source ETFs by out-degree in the retained adjacency matrix, is expected to differ between Shannon (α = 1) and tail-sensitive (α*) measurement, and to coincide outside them. The basis for this expectation is the theory of Section 2.1.5 and is directional: by Theorem 3.1 the two measures agree exactly when returns are Gaussian, which is the calm-period case, and by Theorem 3.2 they diverge as returns become heavy-tailed.</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tabs>
          <w:tab w:val="right" w:leader="none" w:pos="8856"/>
        </w:tabs>
        <w:spacing w:after="240" w:line="480" w:lineRule="auto"/>
        <w:jc w:val="both"/>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The three quantities of Section 3.3, Step 7, top-K transmitter identity, edge overlap counts with adjacency heatmaps, and Kendall's τ between the two out-degree rankings with a stationary-bootstrap confidence interval, computed separately for crisis and non-crisis windows.</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tabs>
          <w:tab w:val="right" w:leader="none" w:pos="8856"/>
        </w:tabs>
        <w:spacing w:after="240" w:line="480" w:lineRule="auto"/>
        <w:jc w:val="both"/>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A formal test of the null that the two transmitter rankings are identical would require a resampling procedure over the edge set together with correction for the ninety ordered pairs screened simultaneously. That machinery lies outside the scope defined in Section 1.4. The consequence is stated plainly rather than left to the reader to infer: the structural differences reported in Chapter IV may in part reflect estimation noise, and no significance is claimed for them. They are offered as a characterisation of what the two measures see, and as context for the forecasting results, which are where the inferential weight of this study rests.</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tabs>
          <w:tab w:val="right" w:leader="none" w:pos="8856"/>
        </w:tabs>
        <w:spacing w:after="240" w:line="480" w:lineRule="auto"/>
        <w:jc w:val="both"/>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Relation to the forecasting hypotheses. The structural comparison is a claim about measurement, not about prediction, and the two are independent by construction. The two entropy bases may describe visibly different networks without that difference translating into forecast accuracy under the architecture of Section 3.4, and conversely. The two sets of results are therefore reported without conditioning either on the other, and in particular a divergence in network structure is not offered as evidence for, nor its absence as evidence against, Hypotheses 1a.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both"/>
        <w:rPr>
          <w:rFonts w:ascii="Times New Roman" w:cs="Times New Roman" w:eastAsia="Times New Roman" w:hAnsi="Times New Roman"/>
          <w:sz w:val="24"/>
          <w:szCs w:val="24"/>
        </w:rPr>
        <w:sectPr>
          <w:type w:val="nextPage"/>
          <w:pgSz w:h="16838" w:w="11906" w:orient="portrait"/>
          <w:pgMar w:bottom="1440" w:top="1440" w:left="2160" w:right="1440" w:header="720" w:footer="720"/>
          <w:titlePg w:val="1"/>
        </w:sect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imbhzlco19r" w:id="48"/>
      <w:bookmarkEnd w:id="4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IV</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pll09bholfn5" w:id="50"/>
      <w:bookmarkEnd w:id="50"/>
      <w:r w:rsidDel="00000000" w:rsidR="00000000" w:rsidRPr="00000000">
        <w:rPr>
          <w:rFonts w:ascii="Times New Roman" w:cs="Times New Roman" w:eastAsia="Times New Roman" w:hAnsi="Times New Roman"/>
          <w:b w:val="1"/>
          <w:bCs w:val="1"/>
          <w:sz w:val="24"/>
          <w:szCs w:val="24"/>
          <w:rtl w:val="0"/>
        </w:rPr>
        <w:t xml:space="preserve">PRELIMINARY </w:t>
      </w:r>
      <w:bookmarkStart w:colFirst="0" w:colLast="0" w:name="bookmark=id.y7f1h7ot8mgg" w:id="49"/>
      <w:bookmarkEnd w:id="4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both"/>
        <w:rPr>
          <w:rFonts w:ascii="Times New Roman" w:cs="Times New Roman" w:eastAsia="Times New Roman" w:hAnsi="Times New Roman"/>
          <w:b w:val="1"/>
          <w:bCs w:val="1"/>
          <w:sz w:val="24"/>
          <w:szCs w:val="24"/>
        </w:rPr>
      </w:pPr>
      <w:bookmarkStart w:colFirst="0" w:colLast="0" w:name="_heading=h.2u5qwuot46m3" w:id="51"/>
      <w:bookmarkEnd w:id="51"/>
      <w:r w:rsidDel="00000000" w:rsidR="00000000" w:rsidRPr="00000000">
        <w:rPr>
          <w:rFonts w:ascii="Times New Roman" w:cs="Times New Roman" w:eastAsia="Times New Roman" w:hAnsi="Times New Roman"/>
          <w:b w:val="1"/>
          <w:bCs w:val="1"/>
          <w:sz w:val="24"/>
          <w:szCs w:val="24"/>
          <w:rtl w:val="0"/>
        </w:rPr>
        <w:t xml:space="preserve">4.1.1 Preliminary Results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both"/>
        <w:rPr>
          <w:rFonts w:ascii="Times New Roman" w:cs="Times New Roman" w:eastAsia="Times New Roman" w:hAnsi="Times New Roman"/>
          <w:sz w:val="24"/>
          <w:szCs w:val="24"/>
        </w:rPr>
      </w:pPr>
      <w:bookmarkStart w:colFirst="0" w:colLast="0" w:name="_heading=h.gdueyxyh18oe" w:id="52"/>
      <w:bookmarkEnd w:id="52"/>
      <w:r w:rsidDel="00000000" w:rsidR="00000000" w:rsidRPr="00000000">
        <w:rPr>
          <w:rFonts w:ascii="Times New Roman" w:cs="Times New Roman" w:eastAsia="Times New Roman" w:hAnsi="Times New Roman"/>
          <w:sz w:val="24"/>
          <w:szCs w:val="24"/>
          <w:rtl w:val="0"/>
        </w:rPr>
        <w:t xml:space="preserve">The results in this section come from a reduced-scope execution of the pipeline described in Chapter III and are reported to demonstrate the evaluation format rather than to establish a finding. They should not be read as estimates of the confirmatory result. </w:t>
      </w:r>
    </w:p>
    <w:p w:rsidR="00000000" w:rsidDel="00000000" w:rsidP="00000000" w:rsidRDefault="00000000" w:rsidRPr="00000000" w14:paraId="000001D7">
      <w:pPr>
        <w:spacing w:line="240" w:lineRule="auto"/>
        <w:jc w:val="center"/>
        <w:rPr>
          <w:rFonts w:ascii="Times New Roman" w:cs="Times New Roman" w:eastAsia="Times New Roman" w:hAnsi="Times New Roman"/>
          <w:b w:val="1"/>
          <w:bCs w:val="1"/>
          <w:sz w:val="24"/>
          <w:szCs w:val="24"/>
        </w:rPr>
      </w:pPr>
      <w:bookmarkStart w:colFirst="0" w:colLast="0" w:name="_heading=h.gyqgizfc1id" w:id="45"/>
      <w:bookmarkEnd w:id="45"/>
      <w:r w:rsidDel="00000000" w:rsidR="00000000" w:rsidRPr="00000000">
        <w:rPr>
          <w:rFonts w:ascii="Times New Roman" w:cs="Times New Roman" w:eastAsia="Times New Roman" w:hAnsi="Times New Roman"/>
          <w:b w:val="1"/>
          <w:bCs w:val="1"/>
          <w:sz w:val="24"/>
          <w:szCs w:val="24"/>
          <w:rtl w:val="0"/>
        </w:rPr>
        <w:t xml:space="preserve">Table 4.1.1 Mean QLIKE by Model </w:t>
      </w:r>
    </w:p>
    <w:sdt>
      <w:sdtPr>
        <w:lock w:val="contentLocked"/>
        <w:id w:val="1109329009"/>
        <w:tag w:val="goog_rdk_8"/>
      </w:sdtPr>
      <w:sdtContent>
        <w:tbl>
          <w:tblPr>
            <w:tblStyle w:val="Table5"/>
            <w:tblW w:w="5505.0" w:type="dxa"/>
            <w:jc w:val="center"/>
            <w:tblLayout w:type="fixed"/>
            <w:tblLook w:val="0400"/>
          </w:tblPr>
          <w:tblGrid>
            <w:gridCol w:w="1665"/>
            <w:gridCol w:w="2145"/>
            <w:gridCol w:w="1695"/>
            <w:tblGridChange w:id="0">
              <w:tblGrid>
                <w:gridCol w:w="1665"/>
                <w:gridCol w:w="2145"/>
                <w:gridCol w:w="1695"/>
              </w:tblGrid>
            </w:tblGridChange>
          </w:tblGrid>
          <w:tr>
            <w:trPr>
              <w:cantSplit w:val="0"/>
              <w:trHeight w:val="668.953125" w:hRule="atLeast"/>
              <w:tblHeader w:val="0"/>
            </w:trPr>
            <w:tc>
              <w:tcPr/>
              <w:p w:rsidR="00000000" w:rsidDel="00000000" w:rsidP="00000000" w:rsidRDefault="00000000" w:rsidRPr="00000000" w14:paraId="000001D8">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p w:rsidR="00000000" w:rsidDel="00000000" w:rsidP="00000000" w:rsidRDefault="00000000" w:rsidRPr="00000000" w14:paraId="000001D9">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QLIKE</w:t>
                </w:r>
              </w:p>
            </w:tc>
            <w:tc>
              <w:tcPr/>
              <w:p w:rsidR="00000000" w:rsidDel="00000000" w:rsidP="00000000" w:rsidRDefault="00000000" w:rsidRPr="00000000" w14:paraId="000001DA">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baseline</w:t>
                </w:r>
              </w:p>
            </w:tc>
          </w:tr>
          <w:tr>
            <w:trPr>
              <w:cantSplit w:val="0"/>
              <w:tblHeader w:val="0"/>
            </w:trPr>
            <w:tc>
              <w:tcPr>
                <w:tcBorders>
                  <w:top w:color="000000" w:space="0" w:sz="4" w:val="single"/>
                </w:tcBorders>
              </w:tcPr>
              <w:p w:rsidR="00000000" w:rsidDel="00000000" w:rsidP="00000000" w:rsidRDefault="00000000" w:rsidRPr="00000000" w14:paraId="000001DB">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1DC">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1DD">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E">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H-ETE-GNN </w:t>
                </w:r>
              </w:p>
            </w:tc>
            <w:tc>
              <w:tcPr/>
              <w:p w:rsidR="00000000" w:rsidDel="00000000" w:rsidP="00000000" w:rsidRDefault="00000000" w:rsidRPr="00000000" w14:paraId="000001DF">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0.01360</w:t>
                </w:r>
              </w:p>
            </w:tc>
            <w:tc>
              <w:tcPr/>
              <w:p w:rsidR="00000000" w:rsidDel="00000000" w:rsidP="00000000" w:rsidRDefault="00000000" w:rsidRPr="00000000" w14:paraId="000001E0">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1E1">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HR-ETE-GNN</w:t>
                </w:r>
              </w:p>
            </w:tc>
            <w:tc>
              <w:tcPr/>
              <w:p w:rsidR="00000000" w:rsidDel="00000000" w:rsidP="00000000" w:rsidRDefault="00000000" w:rsidRPr="00000000" w14:paraId="000001E2">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0.01430</w:t>
                </w:r>
              </w:p>
            </w:tc>
            <w:tc>
              <w:tcPr/>
              <w:p w:rsidR="00000000" w:rsidDel="00000000" w:rsidP="00000000" w:rsidRDefault="00000000" w:rsidRPr="00000000" w14:paraId="000001E3">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 </w:t>
                </w:r>
              </w:p>
            </w:tc>
          </w:tr>
        </w:tbl>
      </w:sdtContent>
    </w:sdt>
    <w:p w:rsidR="00000000" w:rsidDel="00000000" w:rsidP="00000000" w:rsidRDefault="00000000" w:rsidRPr="00000000" w14:paraId="000001E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 xml:space="preserve">      </w:t>
      </w:r>
      <w:r w:rsidDel="00000000" w:rsidR="00000000" w:rsidRPr="00000000">
        <w:rPr>
          <w:rFonts w:ascii="Times New Roman" w:cs="Times New Roman" w:eastAsia="Times New Roman" w:hAnsi="Times New Roman"/>
          <w:b w:val="1"/>
          <w:bCs w:val="1"/>
          <w:sz w:val="24"/>
          <w:szCs w:val="24"/>
          <w:rtl w:val="0"/>
        </w:rPr>
        <w:t xml:space="preserve">Table 4.1.2 Predictive Accuracy Comparison </w:t>
      </w:r>
    </w:p>
    <w:sdt>
      <w:sdtPr>
        <w:lock w:val="contentLocked"/>
        <w:id w:val="-795943938"/>
        <w:tag w:val="goog_rdk_9"/>
      </w:sdtPr>
      <w:sdtContent>
        <w:tbl>
          <w:tblPr>
            <w:tblStyle w:val="Table6"/>
            <w:tblW w:w="5490.0" w:type="dxa"/>
            <w:jc w:val="center"/>
            <w:tblLayout w:type="fixed"/>
            <w:tblLook w:val="0400"/>
          </w:tblPr>
          <w:tblGrid>
            <w:gridCol w:w="3510"/>
            <w:gridCol w:w="1980"/>
            <w:tblGridChange w:id="0">
              <w:tblGrid>
                <w:gridCol w:w="3510"/>
                <w:gridCol w:w="1980"/>
              </w:tblGrid>
            </w:tblGridChange>
          </w:tblGrid>
          <w:tr>
            <w:trPr>
              <w:cantSplit w:val="0"/>
              <w:trHeight w:val="668.953125" w:hRule="atLeast"/>
              <w:tblHeader w:val="0"/>
            </w:trPr>
            <w:tc>
              <w:tcPr/>
              <w:p w:rsidR="00000000" w:rsidDel="00000000" w:rsidP="00000000" w:rsidRDefault="00000000" w:rsidRPr="00000000" w14:paraId="000001E6">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p w:rsidR="00000000" w:rsidDel="00000000" w:rsidP="00000000" w:rsidRDefault="00000000" w:rsidRPr="00000000" w14:paraId="000001E7">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blHeader w:val="0"/>
            </w:trPr>
            <w:tc>
              <w:tcPr>
                <w:tcBorders>
                  <w:top w:color="000000" w:space="0" w:sz="4" w:val="single"/>
                </w:tcBorders>
              </w:tcPr>
              <w:p w:rsidR="00000000" w:rsidDel="00000000" w:rsidP="00000000" w:rsidRDefault="00000000" w:rsidRPr="00000000" w14:paraId="000001E8">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1E9">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A">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Days (T)</w:t>
                </w:r>
              </w:p>
            </w:tc>
            <w:tc>
              <w:tcPr/>
              <w:p w:rsidR="00000000" w:rsidDel="00000000" w:rsidP="00000000" w:rsidRDefault="00000000" w:rsidRPr="00000000" w14:paraId="000001EB">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r>
              </w:p>
            </w:tc>
          </w:tr>
          <w:tr>
            <w:trPr>
              <w:cantSplit w:val="0"/>
              <w:tblHeader w:val="0"/>
            </w:trPr>
            <w:tc>
              <w:tcPr/>
              <w:p w:rsidR="00000000" w:rsidDel="00000000" w:rsidP="00000000" w:rsidRDefault="00000000" w:rsidRPr="00000000" w14:paraId="000001EC">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loss differential (</w:t>
                </w:r>
                <w:r w:rsidDel="00000000" w:rsidR="00000000" w:rsidRPr="00000000">
                  <w:rPr>
                    <w:rFonts w:ascii="Times New Roman" w:cs="Times New Roman" w:eastAsia="Times New Roman" w:hAnsi="Times New Roman"/>
                    <w:b w:val="1"/>
                    <w:bCs w:val="1"/>
                    <w:color w:val="14213d"/>
                    <w:sz w:val="24"/>
                    <w:szCs w:val="24"/>
                    <w:rtl w:val="0"/>
                  </w:rPr>
                  <w:t xml:space="preserve">d̄)</w:t>
                </w:r>
                <w:r w:rsidDel="00000000" w:rsidR="00000000" w:rsidRPr="00000000">
                  <w:rPr>
                    <w:rtl w:val="0"/>
                  </w:rPr>
                </w:r>
              </w:p>
            </w:tc>
            <w:tc>
              <w:tcPr/>
              <w:p w:rsidR="00000000" w:rsidDel="00000000" w:rsidP="00000000" w:rsidRDefault="00000000" w:rsidRPr="00000000" w14:paraId="000001ED">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-0.0007</w:t>
                </w:r>
              </w:p>
            </w:tc>
          </w:tr>
          <w:tr>
            <w:trPr>
              <w:cantSplit w:val="0"/>
              <w:tblHeader w:val="0"/>
            </w:trPr>
            <w:tc>
              <w:tcPr/>
              <w:p w:rsidR="00000000" w:rsidDel="00000000" w:rsidP="00000000" w:rsidRDefault="00000000" w:rsidRPr="00000000" w14:paraId="000001EE">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 Change vs Baseline</w:t>
                </w:r>
              </w:p>
            </w:tc>
            <w:tc>
              <w:tcPr/>
              <w:p w:rsidR="00000000" w:rsidDel="00000000" w:rsidP="00000000" w:rsidRDefault="00000000" w:rsidRPr="00000000" w14:paraId="000001EF">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w:t>
                </w:r>
              </w:p>
            </w:tc>
          </w:tr>
          <w:tr>
            <w:trPr>
              <w:cantSplit w:val="0"/>
              <w:tblHeader w:val="0"/>
            </w:trPr>
            <w:tc>
              <w:tcPr/>
              <w:p w:rsidR="00000000" w:rsidDel="00000000" w:rsidP="00000000" w:rsidRDefault="00000000" w:rsidRPr="00000000" w14:paraId="000001F0">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 Standard Error</w:t>
                </w:r>
              </w:p>
            </w:tc>
            <w:tc>
              <w:tcPr/>
              <w:p w:rsidR="00000000" w:rsidDel="00000000" w:rsidP="00000000" w:rsidRDefault="00000000" w:rsidRPr="00000000" w14:paraId="000001F1">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0.000363</w:t>
                </w:r>
              </w:p>
            </w:tc>
          </w:tr>
          <w:tr>
            <w:trPr>
              <w:cantSplit w:val="0"/>
              <w:tblHeader w:val="0"/>
            </w:trPr>
            <w:tc>
              <w:tcPr/>
              <w:p w:rsidR="00000000" w:rsidDel="00000000" w:rsidP="00000000" w:rsidRDefault="00000000" w:rsidRPr="00000000" w14:paraId="000001F2">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 t-statistic </w:t>
                </w:r>
              </w:p>
            </w:tc>
            <w:tc>
              <w:tcPr/>
              <w:p w:rsidR="00000000" w:rsidDel="00000000" w:rsidP="00000000" w:rsidRDefault="00000000" w:rsidRPr="00000000" w14:paraId="000001F3">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-1.928</w:t>
                </w:r>
              </w:p>
            </w:tc>
          </w:tr>
          <w:tr>
            <w:trPr>
              <w:cantSplit w:val="0"/>
              <w:tblHeader w:val="0"/>
            </w:trPr>
            <w:tc>
              <w:tcPr/>
              <w:p w:rsidR="00000000" w:rsidDel="00000000" w:rsidP="00000000" w:rsidRDefault="00000000" w:rsidRPr="00000000" w14:paraId="000001F4">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One-sided p-value</w:t>
                </w:r>
              </w:p>
            </w:tc>
            <w:tc>
              <w:tcPr/>
              <w:p w:rsidR="00000000" w:rsidDel="00000000" w:rsidP="00000000" w:rsidRDefault="00000000" w:rsidRPr="00000000" w14:paraId="000001F5">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0.973</w:t>
                </w:r>
              </w:p>
            </w:tc>
          </w:tr>
          <w:tr>
            <w:trPr>
              <w:cantSplit w:val="0"/>
              <w:tblHeader w:val="0"/>
            </w:trPr>
            <w:tc>
              <w:tcPr/>
              <w:p w:rsidR="00000000" w:rsidDel="00000000" w:rsidP="00000000" w:rsidRDefault="00000000" w:rsidRPr="00000000" w14:paraId="000001F6">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at 5%</w:t>
                </w:r>
              </w:p>
            </w:tc>
            <w:tc>
              <w:tcPr/>
              <w:p w:rsidR="00000000" w:rsidDel="00000000" w:rsidP="00000000" w:rsidRDefault="00000000" w:rsidRPr="00000000" w14:paraId="000001F7">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to reject </w:t>
                </w:r>
              </w:p>
            </w:tc>
          </w:tr>
        </w:tbl>
      </w:sdtContent>
    </w:sdt>
    <w:p w:rsidR="00000000" w:rsidDel="00000000" w:rsidP="00000000" w:rsidRDefault="00000000" w:rsidRPr="00000000" w14:paraId="000001F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sdt>
        <w:sdtPr>
          <w:id w:val="-278959298"/>
          <w:tag w:val="goog_rdk_10"/>
        </w:sdtPr>
        <w:sdtContent>
          <w:r w:rsidDel="00000000" w:rsidR="00000000" w:rsidRPr="00000000">
            <w:rPr>
              <w:rFonts w:ascii="Cardo" w:cs="Cardo" w:eastAsia="Cardo" w:hAnsi="Cardo"/>
              <w:sz w:val="24"/>
              <w:szCs w:val="24"/>
              <w:rtl w:val="0"/>
            </w:rPr>
            <w:t xml:space="preserve">Over T = 314 test days, mean QLIKE was 0.01360 for H-ETE-GNN and 0.01430 for HR-ETE-GNN at α = 0.5, giving a mean loss differential of d̄ = −0.000700, or −5.15% of baseline loss. The HAC standard error was 0.000363, yielding a Giacomini–White statistic of t = −1.928 and a one-sided p-value of 0.973 against the pre-registered alternative. The null of equal predictive accuracy is not rejected at the 5% level. Under the decision rule of Section 3.9.1 a negative differential of this magnitude is reported as favouring the Shannon baseline rather than as an absence of difference; consistent with that rule, the test is not restated in the opposite direction. </w:t>
          </w:r>
        </w:sdtContent>
      </w:sdt>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240" w:lineRule="auto"/>
        <w:jc w:val="center"/>
        <w:rPr>
          <w:rFonts w:ascii="Times New Roman" w:cs="Times New Roman" w:eastAsia="Times New Roman" w:hAnsi="Times New Roman"/>
          <w:b w:val="1"/>
          <w:bCs w:val="1"/>
          <w:sz w:val="24"/>
          <w:szCs w:val="24"/>
        </w:rPr>
      </w:pPr>
      <w:bookmarkStart w:colFirst="0" w:colLast="0" w:name="_heading=h.gyqgizfc1id" w:id="45"/>
      <w:bookmarkEnd w:id="45"/>
      <w:r w:rsidDel="00000000" w:rsidR="00000000" w:rsidRPr="00000000">
        <w:rPr>
          <w:rFonts w:ascii="Times New Roman" w:cs="Times New Roman" w:eastAsia="Times New Roman" w:hAnsi="Times New Roman"/>
          <w:b w:val="1"/>
          <w:bCs w:val="1"/>
          <w:sz w:val="24"/>
          <w:szCs w:val="24"/>
          <w:rtl w:val="0"/>
        </w:rPr>
        <w:t xml:space="preserve">Table 4.1.3 Out-Degree by Country, per </w:t>
      </w:r>
      <m:oMath>
        <m:r>
          <m:t>α</m:t>
        </m:r>
      </m:oMath>
      <w:r w:rsidDel="00000000" w:rsidR="00000000" w:rsidRPr="00000000">
        <w:rPr>
          <w:rFonts w:ascii="Times New Roman" w:cs="Times New Roman" w:eastAsia="Times New Roman" w:hAnsi="Times New Roman"/>
          <w:b w:val="1"/>
          <w:bCs w:val="1"/>
          <w:sz w:val="24"/>
          <w:szCs w:val="24"/>
          <w:rtl w:val="0"/>
        </w:rPr>
        <w:t xml:space="preserve"> </w:t>
      </w:r>
    </w:p>
    <w:sdt>
      <w:sdtPr>
        <w:lock w:val="contentLocked"/>
        <w:id w:val="1576879785"/>
        <w:tag w:val="goog_rdk_11"/>
      </w:sdtPr>
      <w:sdtContent>
        <w:tbl>
          <w:tblPr>
            <w:tblStyle w:val="Table7"/>
            <w:tblW w:w="5505.0" w:type="dxa"/>
            <w:jc w:val="center"/>
            <w:tblLayout w:type="fixed"/>
            <w:tblLook w:val="0400"/>
          </w:tblPr>
          <w:tblGrid>
            <w:gridCol w:w="1665"/>
            <w:gridCol w:w="2145"/>
            <w:gridCol w:w="1695"/>
            <w:tblGridChange w:id="0">
              <w:tblGrid>
                <w:gridCol w:w="1665"/>
                <w:gridCol w:w="2145"/>
                <w:gridCol w:w="1695"/>
              </w:tblGrid>
            </w:tblGridChange>
          </w:tblGrid>
          <w:tr>
            <w:trPr>
              <w:cantSplit w:val="0"/>
              <w:trHeight w:val="668.953125" w:hRule="atLeast"/>
              <w:tblHeader w:val="0"/>
            </w:trPr>
            <w:tc>
              <w:tcPr/>
              <w:p w:rsidR="00000000" w:rsidDel="00000000" w:rsidP="00000000" w:rsidRDefault="00000000" w:rsidRPr="00000000" w14:paraId="000001FC">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w:t>
                </w:r>
              </w:p>
            </w:tc>
            <w:tc>
              <w:tcPr/>
              <w:p w:rsidR="00000000" w:rsidDel="00000000" w:rsidP="00000000" w:rsidRDefault="00000000" w:rsidRPr="00000000" w14:paraId="000001FD">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m:oMath>
                  <m:r>
                    <m:t>α</m:t>
                  </m:r>
                  <m:r>
                    <w:rPr>
                      <w:rFonts w:ascii="Times New Roman" w:cs="Times New Roman" w:eastAsia="Times New Roman" w:hAnsi="Times New Roman"/>
                      <w:sz w:val="24"/>
                      <w:szCs w:val="24"/>
                    </w:rPr>
                    <m:t xml:space="preserve">=0.5 </m:t>
                  </m:r>
                </m:oMath>
                <w:r w:rsidDel="00000000" w:rsidR="00000000" w:rsidRPr="00000000">
                  <w:rPr>
                    <w:rFonts w:ascii="Times New Roman" w:cs="Times New Roman" w:eastAsia="Times New Roman" w:hAnsi="Times New Roman"/>
                    <w:sz w:val="24"/>
                    <w:szCs w:val="24"/>
                    <w:rtl w:val="0"/>
                  </w:rPr>
                  <w:t xml:space="preserve">(Rényi)</w:t>
                </w:r>
              </w:p>
            </w:tc>
            <w:tc>
              <w:tcPr/>
              <w:p w:rsidR="00000000" w:rsidDel="00000000" w:rsidP="00000000" w:rsidRDefault="00000000" w:rsidRPr="00000000" w14:paraId="000001FE">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m:oMath>
                  <m:r>
                    <m:t>α</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(Shannon)</w:t>
                </w:r>
              </w:p>
            </w:tc>
          </w:tr>
          <w:tr>
            <w:trPr>
              <w:cantSplit w:val="0"/>
              <w:tblHeader w:val="0"/>
            </w:trPr>
            <w:tc>
              <w:tcPr>
                <w:tcBorders>
                  <w:top w:color="000000" w:space="0" w:sz="4" w:val="single"/>
                </w:tcBorders>
              </w:tcPr>
              <w:p w:rsidR="00000000" w:rsidDel="00000000" w:rsidP="00000000" w:rsidRDefault="00000000" w:rsidRPr="00000000" w14:paraId="000001FF">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200">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201">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2">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 </w:t>
                </w:r>
              </w:p>
            </w:tc>
            <w:tc>
              <w:tcPr/>
              <w:p w:rsidR="00000000" w:rsidDel="00000000" w:rsidP="00000000" w:rsidRDefault="00000000" w:rsidRPr="00000000" w14:paraId="00000203">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04">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p w:rsidR="00000000" w:rsidDel="00000000" w:rsidP="00000000" w:rsidRDefault="00000000" w:rsidRPr="00000000" w14:paraId="00000205">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Australia</w:t>
                </w:r>
              </w:p>
            </w:tc>
            <w:tc>
              <w:tcPr/>
              <w:p w:rsidR="00000000" w:rsidDel="00000000" w:rsidP="00000000" w:rsidRDefault="00000000" w:rsidRPr="00000000" w14:paraId="00000206">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07">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p w:rsidR="00000000" w:rsidDel="00000000" w:rsidP="00000000" w:rsidRDefault="00000000" w:rsidRPr="00000000" w14:paraId="00000208">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Canada</w:t>
                </w:r>
              </w:p>
            </w:tc>
            <w:tc>
              <w:tcPr/>
              <w:p w:rsidR="00000000" w:rsidDel="00000000" w:rsidP="00000000" w:rsidRDefault="00000000" w:rsidRPr="00000000" w14:paraId="00000209">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0A">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20B">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w:t>
                </w:r>
              </w:p>
            </w:tc>
            <w:tc>
              <w:tcPr/>
              <w:p w:rsidR="00000000" w:rsidDel="00000000" w:rsidP="00000000" w:rsidRDefault="00000000" w:rsidRPr="00000000" w14:paraId="0000020C">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0D">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p w:rsidR="00000000" w:rsidDel="00000000" w:rsidP="00000000" w:rsidRDefault="00000000" w:rsidRPr="00000000" w14:paraId="0000020E">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w:t>
                </w:r>
              </w:p>
            </w:tc>
            <w:tc>
              <w:tcPr/>
              <w:p w:rsidR="00000000" w:rsidDel="00000000" w:rsidP="00000000" w:rsidRDefault="00000000" w:rsidRPr="00000000" w14:paraId="0000020F">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10">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211">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Brazil</w:t>
                </w:r>
              </w:p>
            </w:tc>
            <w:tc>
              <w:tcPr/>
              <w:p w:rsidR="00000000" w:rsidDel="00000000" w:rsidP="00000000" w:rsidRDefault="00000000" w:rsidRPr="00000000" w14:paraId="00000212">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213">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p w:rsidR="00000000" w:rsidDel="00000000" w:rsidP="00000000" w:rsidRDefault="00000000" w:rsidRPr="00000000" w14:paraId="00000214">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Japan</w:t>
                </w:r>
              </w:p>
            </w:tc>
            <w:tc>
              <w:tcPr/>
              <w:p w:rsidR="00000000" w:rsidDel="00000000" w:rsidP="00000000" w:rsidRDefault="00000000" w:rsidRPr="00000000" w14:paraId="00000215">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16">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217">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Taiwan</w:t>
                </w:r>
              </w:p>
            </w:tc>
            <w:tc>
              <w:tcPr/>
              <w:p w:rsidR="00000000" w:rsidDel="00000000" w:rsidP="00000000" w:rsidRDefault="00000000" w:rsidRPr="00000000" w14:paraId="00000218">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19">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21A">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Mexico</w:t>
                </w:r>
              </w:p>
            </w:tc>
            <w:tc>
              <w:tcPr/>
              <w:p w:rsidR="00000000" w:rsidDel="00000000" w:rsidP="00000000" w:rsidRDefault="00000000" w:rsidRPr="00000000" w14:paraId="0000021B">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1C">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600" w:hRule="atLeast"/>
              <w:tblHeader w:val="0"/>
            </w:trPr>
            <w:tc>
              <w:tcPr/>
              <w:p w:rsidR="00000000" w:rsidDel="00000000" w:rsidP="00000000" w:rsidRDefault="00000000" w:rsidRPr="00000000" w14:paraId="0000021D">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 </w:t>
                </w:r>
              </w:p>
            </w:tc>
            <w:tc>
              <w:tcPr/>
              <w:p w:rsidR="00000000" w:rsidDel="00000000" w:rsidP="00000000" w:rsidRDefault="00000000" w:rsidRPr="00000000" w14:paraId="0000021E">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1F">
                <w:pP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36" w:before="36"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sdtContent>
    </w:sdt>
    <w:p w:rsidR="00000000" w:rsidDel="00000000" w:rsidP="00000000" w:rsidRDefault="00000000" w:rsidRPr="00000000" w14:paraId="0000022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 is the leading volatility-information transmitter under both measures, with out-degree 6 under Shannon and 5 under Rényi. The top 3 transmitters for Rényi are Germany, Canada, and the UK. Meanwhile, for Shannon they are Germany , Taiwan , and the UK. </w:t>
      </w:r>
    </w:p>
    <w:p w:rsidR="00000000" w:rsidDel="00000000" w:rsidP="00000000" w:rsidRDefault="00000000" w:rsidRPr="00000000" w14:paraId="000002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line="240" w:lineRule="auto"/>
        <w:rPr>
          <w:rFonts w:ascii="Times New Roman" w:cs="Times New Roman" w:eastAsia="Times New Roman" w:hAnsi="Times New Roman"/>
          <w:sz w:val="24"/>
          <w:szCs w:val="24"/>
        </w:rPr>
        <w:sectPr>
          <w:type w:val="nextPage"/>
          <w:pgSz w:h="16838" w:w="11906" w:orient="portrait"/>
          <w:pgMar w:bottom="1440" w:top="1440" w:left="2160" w:right="1440" w:header="720" w:footer="720"/>
          <w:titlePg w:val="1"/>
        </w:sect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gjg004xw332" w:id="53"/>
      <w:bookmarkEnd w:id="5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V</w:t>
      </w:r>
    </w:p>
    <w:bookmarkStart w:colFirst="0" w:colLast="0" w:name="bookmark=id.o74yt74x6isr" w:id="54"/>
    <w:bookmarkEnd w:id="54"/>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1mxx0mjvrvm" w:id="55"/>
      <w:bookmarkEnd w:id="5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38" w:w="11906" w:orient="portrait"/>
          <w:pgMar w:bottom="1440" w:top="1440" w:left="2160" w:right="1440" w:header="720" w:footer="720"/>
          <w:titlePg w:val="1"/>
        </w:sectPr>
      </w:pPr>
      <w:r w:rsidDel="00000000" w:rsidR="00000000" w:rsidRPr="00000000">
        <w:rPr>
          <w:rtl w:val="0"/>
        </w:rPr>
      </w:r>
    </w:p>
    <w:bookmarkStart w:colFirst="0" w:colLast="0" w:name="bookmark=id.c42rl1sz7j09" w:id="56"/>
    <w:bookmarkEnd w:id="56"/>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1"/>
          <w:bCs w:val="1"/>
          <w:sz w:val="24"/>
          <w:szCs w:val="24"/>
        </w:rPr>
      </w:pPr>
      <w:bookmarkStart w:colFirst="0" w:colLast="0" w:name="_heading=h.ssimzkl7ve34" w:id="57"/>
      <w:bookmarkEnd w:id="5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BIBLIOGRAPHY</w:t>
      </w:r>
      <w:r w:rsidDel="00000000" w:rsidR="00000000" w:rsidRPr="00000000">
        <w:rPr>
          <w:rtl w:val="0"/>
        </w:rPr>
      </w:r>
    </w:p>
    <w:p w:rsidR="00000000" w:rsidDel="00000000" w:rsidP="00000000" w:rsidRDefault="00000000" w:rsidRPr="00000000" w14:paraId="00000227">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Andersen, T.G., Bollerslev, T., Diebold, F.X., and Labys, P. 2003. Modeling and forecasting realized volatility. </w:t>
      </w:r>
      <w:r w:rsidDel="00000000" w:rsidR="00000000" w:rsidRPr="00000000">
        <w:rPr>
          <w:rFonts w:ascii="Times New Roman" w:cs="Times New Roman" w:eastAsia="Times New Roman" w:hAnsi="Times New Roman"/>
          <w:i w:val="1"/>
          <w:iCs w:val="1"/>
          <w:sz w:val="24"/>
          <w:szCs w:val="24"/>
          <w:rtl w:val="0"/>
        </w:rPr>
        <w:t xml:space="preserve">Econometrica</w:t>
      </w:r>
      <w:r w:rsidDel="00000000" w:rsidR="00000000" w:rsidRPr="00000000">
        <w:rPr>
          <w:rFonts w:ascii="Times New Roman" w:cs="Times New Roman" w:eastAsia="Times New Roman" w:hAnsi="Times New Roman"/>
          <w:sz w:val="24"/>
          <w:szCs w:val="24"/>
          <w:rtl w:val="0"/>
        </w:rPr>
        <w:t xml:space="preserve"> 71, 2 (2003), 579–625.</w:t>
      </w:r>
    </w:p>
    <w:p w:rsidR="00000000" w:rsidDel="00000000" w:rsidP="00000000" w:rsidRDefault="00000000" w:rsidRPr="00000000" w14:paraId="00000228">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Engle, R.F. 2004. Risk and volatility: Econometric models and financial practice. </w:t>
      </w:r>
      <w:r w:rsidDel="00000000" w:rsidR="00000000" w:rsidRPr="00000000">
        <w:rPr>
          <w:rFonts w:ascii="Times New Roman" w:cs="Times New Roman" w:eastAsia="Times New Roman" w:hAnsi="Times New Roman"/>
          <w:i w:val="1"/>
          <w:iCs w:val="1"/>
          <w:sz w:val="24"/>
          <w:szCs w:val="24"/>
          <w:rtl w:val="0"/>
        </w:rPr>
        <w:t xml:space="preserve">American Economic Review</w:t>
      </w:r>
      <w:r w:rsidDel="00000000" w:rsidR="00000000" w:rsidRPr="00000000">
        <w:rPr>
          <w:rFonts w:ascii="Times New Roman" w:cs="Times New Roman" w:eastAsia="Times New Roman" w:hAnsi="Times New Roman"/>
          <w:sz w:val="24"/>
          <w:szCs w:val="24"/>
          <w:rtl w:val="0"/>
        </w:rPr>
        <w:t xml:space="preserve"> 94, 3 (2004), 405–420.</w:t>
      </w:r>
    </w:p>
    <w:p w:rsidR="00000000" w:rsidDel="00000000" w:rsidP="00000000" w:rsidRDefault="00000000" w:rsidRPr="00000000" w14:paraId="00000229">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Bollerslev, T. 1986. Generalized autoregressive conditional heteroskedasticity. </w:t>
      </w:r>
      <w:r w:rsidDel="00000000" w:rsidR="00000000" w:rsidRPr="00000000">
        <w:rPr>
          <w:rFonts w:ascii="Times New Roman" w:cs="Times New Roman" w:eastAsia="Times New Roman" w:hAnsi="Times New Roman"/>
          <w:i w:val="1"/>
          <w:iCs w:val="1"/>
          <w:sz w:val="24"/>
          <w:szCs w:val="24"/>
          <w:rtl w:val="0"/>
        </w:rPr>
        <w:t xml:space="preserve">Journal of Econometrics</w:t>
      </w:r>
      <w:r w:rsidDel="00000000" w:rsidR="00000000" w:rsidRPr="00000000">
        <w:rPr>
          <w:rFonts w:ascii="Times New Roman" w:cs="Times New Roman" w:eastAsia="Times New Roman" w:hAnsi="Times New Roman"/>
          <w:sz w:val="24"/>
          <w:szCs w:val="24"/>
          <w:rtl w:val="0"/>
        </w:rPr>
        <w:t xml:space="preserve"> 31, 3 (1986), 307–327.</w:t>
      </w:r>
    </w:p>
    <w:p w:rsidR="00000000" w:rsidDel="00000000" w:rsidP="00000000" w:rsidRDefault="00000000" w:rsidRPr="00000000" w14:paraId="0000022A">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Hochreiter, S., and Schmidhuber, J. 1997. Long short-term memory. </w:t>
      </w:r>
      <w:r w:rsidDel="00000000" w:rsidR="00000000" w:rsidRPr="00000000">
        <w:rPr>
          <w:rFonts w:ascii="Times New Roman" w:cs="Times New Roman" w:eastAsia="Times New Roman" w:hAnsi="Times New Roman"/>
          <w:i w:val="1"/>
          <w:iCs w:val="1"/>
          <w:sz w:val="24"/>
          <w:szCs w:val="24"/>
          <w:rtl w:val="0"/>
        </w:rPr>
        <w:t xml:space="preserve">Neural Computation</w:t>
      </w:r>
      <w:r w:rsidDel="00000000" w:rsidR="00000000" w:rsidRPr="00000000">
        <w:rPr>
          <w:rFonts w:ascii="Times New Roman" w:cs="Times New Roman" w:eastAsia="Times New Roman" w:hAnsi="Times New Roman"/>
          <w:sz w:val="24"/>
          <w:szCs w:val="24"/>
          <w:rtl w:val="0"/>
        </w:rPr>
        <w:t xml:space="preserve"> 9, 8 (1997), 1735–1780.</w:t>
      </w:r>
    </w:p>
    <w:p w:rsidR="00000000" w:rsidDel="00000000" w:rsidP="00000000" w:rsidRDefault="00000000" w:rsidRPr="00000000" w14:paraId="0000022B">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Chen, J., and Robert, C.Y. 2023. Multivariate realized volatility forecasting with graph neural network. </w:t>
      </w:r>
      <w:r w:rsidDel="00000000" w:rsidR="00000000" w:rsidRPr="00000000">
        <w:rPr>
          <w:rFonts w:ascii="Times New Roman" w:cs="Times New Roman" w:eastAsia="Times New Roman" w:hAnsi="Times New Roman"/>
          <w:i w:val="1"/>
          <w:iCs w:val="1"/>
          <w:sz w:val="24"/>
          <w:szCs w:val="24"/>
          <w:rtl w:val="0"/>
        </w:rPr>
        <w:t xml:space="preserve">Proceedings of the Third ACM International Conference on AI in Finance</w:t>
      </w:r>
      <w:r w:rsidDel="00000000" w:rsidR="00000000" w:rsidRPr="00000000">
        <w:rPr>
          <w:rFonts w:ascii="Times New Roman" w:cs="Times New Roman" w:eastAsia="Times New Roman" w:hAnsi="Times New Roman"/>
          <w:sz w:val="24"/>
          <w:szCs w:val="24"/>
          <w:rtl w:val="0"/>
        </w:rPr>
        <w:t xml:space="preserve"> (2023), 422–430.</w:t>
      </w:r>
    </w:p>
    <w:p w:rsidR="00000000" w:rsidDel="00000000" w:rsidP="00000000" w:rsidRDefault="00000000" w:rsidRPr="00000000" w14:paraId="0000022C">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Granger, C.W.J. 1969. Investigating causal relations by econometric models and cross-spectral methods. </w:t>
      </w:r>
      <w:r w:rsidDel="00000000" w:rsidR="00000000" w:rsidRPr="00000000">
        <w:rPr>
          <w:rFonts w:ascii="Times New Roman" w:cs="Times New Roman" w:eastAsia="Times New Roman" w:hAnsi="Times New Roman"/>
          <w:i w:val="1"/>
          <w:iCs w:val="1"/>
          <w:sz w:val="24"/>
          <w:szCs w:val="24"/>
          <w:rtl w:val="0"/>
        </w:rPr>
        <w:t xml:space="preserve">Econometrica</w:t>
      </w:r>
      <w:r w:rsidDel="00000000" w:rsidR="00000000" w:rsidRPr="00000000">
        <w:rPr>
          <w:rFonts w:ascii="Times New Roman" w:cs="Times New Roman" w:eastAsia="Times New Roman" w:hAnsi="Times New Roman"/>
          <w:sz w:val="24"/>
          <w:szCs w:val="24"/>
          <w:rtl w:val="0"/>
        </w:rPr>
        <w:t xml:space="preserve"> 37, 3 (1969), 424–438.</w:t>
      </w:r>
    </w:p>
    <w:p w:rsidR="00000000" w:rsidDel="00000000" w:rsidP="00000000" w:rsidRDefault="00000000" w:rsidRPr="00000000" w14:paraId="0000022D">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Schreiber, T. 2000. Measuring information transfer. </w:t>
      </w:r>
      <w:r w:rsidDel="00000000" w:rsidR="00000000" w:rsidRPr="00000000">
        <w:rPr>
          <w:rFonts w:ascii="Times New Roman" w:cs="Times New Roman" w:eastAsia="Times New Roman" w:hAnsi="Times New Roman"/>
          <w:i w:val="1"/>
          <w:iCs w:val="1"/>
          <w:sz w:val="24"/>
          <w:szCs w:val="24"/>
          <w:rtl w:val="0"/>
        </w:rPr>
        <w:t xml:space="preserve">Physical Review Letters</w:t>
      </w:r>
      <w:r w:rsidDel="00000000" w:rsidR="00000000" w:rsidRPr="00000000">
        <w:rPr>
          <w:rFonts w:ascii="Times New Roman" w:cs="Times New Roman" w:eastAsia="Times New Roman" w:hAnsi="Times New Roman"/>
          <w:sz w:val="24"/>
          <w:szCs w:val="24"/>
          <w:rtl w:val="0"/>
        </w:rPr>
        <w:t xml:space="preserve"> 85, 2 (2000), 461–464.</w:t>
      </w:r>
    </w:p>
    <w:p w:rsidR="00000000" w:rsidDel="00000000" w:rsidP="00000000" w:rsidRDefault="00000000" w:rsidRPr="00000000" w14:paraId="0000022E">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Behrendt, S., Dimpfl, T., Peter, F.J., and Zimmermann, D.J. 2019. RTransferEntropy — Quantifying information flow between different time series using effective transfer entropy. </w:t>
      </w:r>
      <w:r w:rsidDel="00000000" w:rsidR="00000000" w:rsidRPr="00000000">
        <w:rPr>
          <w:rFonts w:ascii="Times New Roman" w:cs="Times New Roman" w:eastAsia="Times New Roman" w:hAnsi="Times New Roman"/>
          <w:i w:val="1"/>
          <w:iCs w:val="1"/>
          <w:sz w:val="24"/>
          <w:szCs w:val="24"/>
          <w:rtl w:val="0"/>
        </w:rPr>
        <w:t xml:space="preserve">SoftwareX</w:t>
      </w:r>
      <w:r w:rsidDel="00000000" w:rsidR="00000000" w:rsidRPr="00000000">
        <w:rPr>
          <w:rFonts w:ascii="Times New Roman" w:cs="Times New Roman" w:eastAsia="Times New Roman" w:hAnsi="Times New Roman"/>
          <w:sz w:val="24"/>
          <w:szCs w:val="24"/>
          <w:rtl w:val="0"/>
        </w:rPr>
        <w:t xml:space="preserve"> 10 (2019), 100265.</w:t>
      </w:r>
    </w:p>
    <w:p w:rsidR="00000000" w:rsidDel="00000000" w:rsidP="00000000" w:rsidRDefault="00000000" w:rsidRPr="00000000" w14:paraId="0000022F">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Lee, S., and Cho, P. 2025. Graph-based stock volatility forecasting with effective transfer entropy and Hurst-based regime adaptation. </w:t>
      </w:r>
      <w:r w:rsidDel="00000000" w:rsidR="00000000" w:rsidRPr="00000000">
        <w:rPr>
          <w:rFonts w:ascii="Times New Roman" w:cs="Times New Roman" w:eastAsia="Times New Roman" w:hAnsi="Times New Roman"/>
          <w:i w:val="1"/>
          <w:iCs w:val="1"/>
          <w:sz w:val="24"/>
          <w:szCs w:val="24"/>
          <w:rtl w:val="0"/>
        </w:rPr>
        <w:t xml:space="preserve">Fractal and Fractional</w:t>
      </w:r>
      <w:r w:rsidDel="00000000" w:rsidR="00000000" w:rsidRPr="00000000">
        <w:rPr>
          <w:rFonts w:ascii="Times New Roman" w:cs="Times New Roman" w:eastAsia="Times New Roman" w:hAnsi="Times New Roman"/>
          <w:sz w:val="24"/>
          <w:szCs w:val="24"/>
          <w:rtl w:val="0"/>
        </w:rPr>
        <w:t xml:space="preserve"> 9, 6 (2025), 339.</w:t>
      </w:r>
    </w:p>
    <w:p w:rsidR="00000000" w:rsidDel="00000000" w:rsidP="00000000" w:rsidRDefault="00000000" w:rsidRPr="00000000" w14:paraId="00000230">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Marschinski, R., and Kantz, H. 2002. Analysing the information flow between financial time series. </w:t>
      </w:r>
      <w:r w:rsidDel="00000000" w:rsidR="00000000" w:rsidRPr="00000000">
        <w:rPr>
          <w:rFonts w:ascii="Times New Roman" w:cs="Times New Roman" w:eastAsia="Times New Roman" w:hAnsi="Times New Roman"/>
          <w:i w:val="1"/>
          <w:iCs w:val="1"/>
          <w:sz w:val="24"/>
          <w:szCs w:val="24"/>
          <w:rtl w:val="0"/>
        </w:rPr>
        <w:t xml:space="preserve">European Physical Journal B</w:t>
      </w:r>
      <w:r w:rsidDel="00000000" w:rsidR="00000000" w:rsidRPr="00000000">
        <w:rPr>
          <w:rFonts w:ascii="Times New Roman" w:cs="Times New Roman" w:eastAsia="Times New Roman" w:hAnsi="Times New Roman"/>
          <w:sz w:val="24"/>
          <w:szCs w:val="24"/>
          <w:rtl w:val="0"/>
        </w:rPr>
        <w:t xml:space="preserve"> 30, 2 (2002), 275–281.</w:t>
      </w:r>
    </w:p>
    <w:p w:rsidR="00000000" w:rsidDel="00000000" w:rsidP="00000000" w:rsidRDefault="00000000" w:rsidRPr="00000000" w14:paraId="00000231">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Jizba, P., Lavička, H., and Tabachová, Z. 2022. Causal inference in time series in terms of Rényi transfer entropy. </w:t>
      </w:r>
      <w:r w:rsidDel="00000000" w:rsidR="00000000" w:rsidRPr="00000000">
        <w:rPr>
          <w:rFonts w:ascii="Times New Roman" w:cs="Times New Roman" w:eastAsia="Times New Roman" w:hAnsi="Times New Roman"/>
          <w:i w:val="1"/>
          <w:iCs w:val="1"/>
          <w:sz w:val="24"/>
          <w:szCs w:val="24"/>
          <w:rtl w:val="0"/>
        </w:rPr>
        <w:t xml:space="preserve">arXiv preprint</w:t>
      </w:r>
      <w:r w:rsidDel="00000000" w:rsidR="00000000" w:rsidRPr="00000000">
        <w:rPr>
          <w:rFonts w:ascii="Times New Roman" w:cs="Times New Roman" w:eastAsia="Times New Roman" w:hAnsi="Times New Roman"/>
          <w:sz w:val="24"/>
          <w:szCs w:val="24"/>
          <w:rtl w:val="0"/>
        </w:rPr>
        <w:t xml:space="preserve"> arXiv:2203.11407 (2022).</w:t>
      </w:r>
    </w:p>
    <w:p w:rsidR="00000000" w:rsidDel="00000000" w:rsidP="00000000" w:rsidRDefault="00000000" w:rsidRPr="00000000" w14:paraId="00000232">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Kupiec, P.H. 1995. Techniques for verifying the accuracy of risk measurement models. </w:t>
      </w:r>
      <w:r w:rsidDel="00000000" w:rsidR="00000000" w:rsidRPr="00000000">
        <w:rPr>
          <w:rFonts w:ascii="Times New Roman" w:cs="Times New Roman" w:eastAsia="Times New Roman" w:hAnsi="Times New Roman"/>
          <w:i w:val="1"/>
          <w:iCs w:val="1"/>
          <w:sz w:val="24"/>
          <w:szCs w:val="24"/>
          <w:rtl w:val="0"/>
        </w:rPr>
        <w:t xml:space="preserve">Journal of Derivatives</w:t>
      </w:r>
      <w:r w:rsidDel="00000000" w:rsidR="00000000" w:rsidRPr="00000000">
        <w:rPr>
          <w:rFonts w:ascii="Times New Roman" w:cs="Times New Roman" w:eastAsia="Times New Roman" w:hAnsi="Times New Roman"/>
          <w:sz w:val="24"/>
          <w:szCs w:val="24"/>
          <w:rtl w:val="0"/>
        </w:rPr>
        <w:t xml:space="preserve"> 3, 2 (1995), 73–84.</w:t>
      </w:r>
    </w:p>
    <w:p w:rsidR="00000000" w:rsidDel="00000000" w:rsidP="00000000" w:rsidRDefault="00000000" w:rsidRPr="00000000" w14:paraId="00000233">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Christoffersen, P.F. 1998. Evaluating interval forecasts. </w:t>
      </w:r>
      <w:r w:rsidDel="00000000" w:rsidR="00000000" w:rsidRPr="00000000">
        <w:rPr>
          <w:rFonts w:ascii="Times New Roman" w:cs="Times New Roman" w:eastAsia="Times New Roman" w:hAnsi="Times New Roman"/>
          <w:i w:val="1"/>
          <w:iCs w:val="1"/>
          <w:sz w:val="24"/>
          <w:szCs w:val="24"/>
          <w:rtl w:val="0"/>
        </w:rPr>
        <w:t xml:space="preserve">International Economic Review</w:t>
      </w:r>
      <w:r w:rsidDel="00000000" w:rsidR="00000000" w:rsidRPr="00000000">
        <w:rPr>
          <w:rFonts w:ascii="Times New Roman" w:cs="Times New Roman" w:eastAsia="Times New Roman" w:hAnsi="Times New Roman"/>
          <w:sz w:val="24"/>
          <w:szCs w:val="24"/>
          <w:rtl w:val="0"/>
        </w:rPr>
        <w:t xml:space="preserve"> 39, 4 (1998), 841–862.</w:t>
      </w:r>
    </w:p>
    <w:p w:rsidR="00000000" w:rsidDel="00000000" w:rsidP="00000000" w:rsidRDefault="00000000" w:rsidRPr="00000000" w14:paraId="00000234">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Rényi, A. 1961. On measures of entropy and information. </w:t>
      </w:r>
      <w:r w:rsidDel="00000000" w:rsidR="00000000" w:rsidRPr="00000000">
        <w:rPr>
          <w:rFonts w:ascii="Times New Roman" w:cs="Times New Roman" w:eastAsia="Times New Roman" w:hAnsi="Times New Roman"/>
          <w:i w:val="1"/>
          <w:iCs w:val="1"/>
          <w:sz w:val="24"/>
          <w:szCs w:val="24"/>
          <w:rtl w:val="0"/>
        </w:rPr>
        <w:t xml:space="preserve">Proceedings of the Fourth Berkeley Symposium on Mathematical Statistics and Probability</w:t>
      </w:r>
      <w:r w:rsidDel="00000000" w:rsidR="00000000" w:rsidRPr="00000000">
        <w:rPr>
          <w:rFonts w:ascii="Times New Roman" w:cs="Times New Roman" w:eastAsia="Times New Roman" w:hAnsi="Times New Roman"/>
          <w:sz w:val="24"/>
          <w:szCs w:val="24"/>
          <w:rtl w:val="0"/>
        </w:rPr>
        <w:t xml:space="preserve"> 1 (1961), 547–561.</w:t>
      </w:r>
    </w:p>
    <w:p w:rsidR="00000000" w:rsidDel="00000000" w:rsidP="00000000" w:rsidRDefault="00000000" w:rsidRPr="00000000" w14:paraId="00000235">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Hurst, H.E. 1951. Long-term storage capacity of reservoirs. </w:t>
      </w:r>
      <w:r w:rsidDel="00000000" w:rsidR="00000000" w:rsidRPr="00000000">
        <w:rPr>
          <w:rFonts w:ascii="Times New Roman" w:cs="Times New Roman" w:eastAsia="Times New Roman" w:hAnsi="Times New Roman"/>
          <w:i w:val="1"/>
          <w:iCs w:val="1"/>
          <w:sz w:val="24"/>
          <w:szCs w:val="24"/>
          <w:rtl w:val="0"/>
        </w:rPr>
        <w:t xml:space="preserve">Transactions of the American Society of Civil Engineers</w:t>
      </w:r>
      <w:r w:rsidDel="00000000" w:rsidR="00000000" w:rsidRPr="00000000">
        <w:rPr>
          <w:rFonts w:ascii="Times New Roman" w:cs="Times New Roman" w:eastAsia="Times New Roman" w:hAnsi="Times New Roman"/>
          <w:sz w:val="24"/>
          <w:szCs w:val="24"/>
          <w:rtl w:val="0"/>
        </w:rPr>
        <w:t xml:space="preserve"> 116 (1951), 770–799.</w:t>
      </w:r>
    </w:p>
    <w:p w:rsidR="00000000" w:rsidDel="00000000" w:rsidP="00000000" w:rsidRDefault="00000000" w:rsidRPr="00000000" w14:paraId="00000236">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Kipf, T.N., and Welling, M. 2017. Semi-supervised classification with graph convolutional networks. </w:t>
      </w:r>
      <w:r w:rsidDel="00000000" w:rsidR="00000000" w:rsidRPr="00000000">
        <w:rPr>
          <w:rFonts w:ascii="Times New Roman" w:cs="Times New Roman" w:eastAsia="Times New Roman" w:hAnsi="Times New Roman"/>
          <w:i w:val="1"/>
          <w:iCs w:val="1"/>
          <w:sz w:val="24"/>
          <w:szCs w:val="24"/>
          <w:rtl w:val="0"/>
        </w:rPr>
        <w:t xml:space="preserve">Proceedings of ICLR</w:t>
      </w:r>
      <w:r w:rsidDel="00000000" w:rsidR="00000000" w:rsidRPr="00000000">
        <w:rPr>
          <w:rFonts w:ascii="Times New Roman" w:cs="Times New Roman" w:eastAsia="Times New Roman" w:hAnsi="Times New Roman"/>
          <w:sz w:val="24"/>
          <w:szCs w:val="24"/>
          <w:rtl w:val="0"/>
        </w:rPr>
        <w:t xml:space="preserve"> (2017).</w:t>
      </w:r>
    </w:p>
    <w:p w:rsidR="00000000" w:rsidDel="00000000" w:rsidP="00000000" w:rsidRDefault="00000000" w:rsidRPr="00000000" w14:paraId="00000237">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Jizba, P., Kleinert, H., and Shefaat, M. 2012. Rényi’s information transfer between financial time series. </w:t>
      </w:r>
      <w:r w:rsidDel="00000000" w:rsidR="00000000" w:rsidRPr="00000000">
        <w:rPr>
          <w:rFonts w:ascii="Times New Roman" w:cs="Times New Roman" w:eastAsia="Times New Roman" w:hAnsi="Times New Roman"/>
          <w:i w:val="1"/>
          <w:iCs w:val="1"/>
          <w:sz w:val="24"/>
          <w:szCs w:val="24"/>
          <w:rtl w:val="0"/>
        </w:rPr>
        <w:t xml:space="preserve">Physica A</w:t>
      </w:r>
      <w:r w:rsidDel="00000000" w:rsidR="00000000" w:rsidRPr="00000000">
        <w:rPr>
          <w:rFonts w:ascii="Times New Roman" w:cs="Times New Roman" w:eastAsia="Times New Roman" w:hAnsi="Times New Roman"/>
          <w:sz w:val="24"/>
          <w:szCs w:val="24"/>
          <w:rtl w:val="0"/>
        </w:rPr>
        <w:t xml:space="preserve"> 391, 10 (2012), 2971–2989.</w:t>
      </w:r>
    </w:p>
    <w:p w:rsidR="00000000" w:rsidDel="00000000" w:rsidP="00000000" w:rsidRDefault="00000000" w:rsidRPr="00000000" w14:paraId="00000238">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Leonenko, N., Pronzato, L., and Savani, V. 2008. A class of Rényi information estimators for multidimensional densities. </w:t>
      </w:r>
      <w:r w:rsidDel="00000000" w:rsidR="00000000" w:rsidRPr="00000000">
        <w:rPr>
          <w:rFonts w:ascii="Times New Roman" w:cs="Times New Roman" w:eastAsia="Times New Roman" w:hAnsi="Times New Roman"/>
          <w:i w:val="1"/>
          <w:iCs w:val="1"/>
          <w:sz w:val="24"/>
          <w:szCs w:val="24"/>
          <w:rtl w:val="0"/>
        </w:rPr>
        <w:t xml:space="preserve">Annals of Statistics</w:t>
      </w:r>
      <w:r w:rsidDel="00000000" w:rsidR="00000000" w:rsidRPr="00000000">
        <w:rPr>
          <w:rFonts w:ascii="Times New Roman" w:cs="Times New Roman" w:eastAsia="Times New Roman" w:hAnsi="Times New Roman"/>
          <w:sz w:val="24"/>
          <w:szCs w:val="24"/>
          <w:rtl w:val="0"/>
        </w:rPr>
        <w:t xml:space="preserve"> 36, 5 (2008), 2153–2182.</w:t>
      </w:r>
    </w:p>
    <w:p w:rsidR="00000000" w:rsidDel="00000000" w:rsidP="00000000" w:rsidRDefault="00000000" w:rsidRPr="00000000" w14:paraId="00000239">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Cho, K., van Merriënboer, B., Gulcehre, C., Bahdanau, D., Bougares, F., Schwenk, H., and Bengio, Y. 2014. Learning phrase representations using RNN encoder-decoder for statistical machine translation. </w:t>
      </w:r>
      <w:r w:rsidDel="00000000" w:rsidR="00000000" w:rsidRPr="00000000">
        <w:rPr>
          <w:rFonts w:ascii="Times New Roman" w:cs="Times New Roman" w:eastAsia="Times New Roman" w:hAnsi="Times New Roman"/>
          <w:i w:val="1"/>
          <w:iCs w:val="1"/>
          <w:sz w:val="24"/>
          <w:szCs w:val="24"/>
          <w:rtl w:val="0"/>
        </w:rPr>
        <w:t xml:space="preserve">Proceedings of EMNLP</w:t>
      </w:r>
      <w:r w:rsidDel="00000000" w:rsidR="00000000" w:rsidRPr="00000000">
        <w:rPr>
          <w:rFonts w:ascii="Times New Roman" w:cs="Times New Roman" w:eastAsia="Times New Roman" w:hAnsi="Times New Roman"/>
          <w:sz w:val="24"/>
          <w:szCs w:val="24"/>
          <w:rtl w:val="0"/>
        </w:rPr>
        <w:t xml:space="preserve"> (2014), 1724–1734.</w:t>
      </w:r>
    </w:p>
    <w:p w:rsidR="00000000" w:rsidDel="00000000" w:rsidP="00000000" w:rsidRDefault="00000000" w:rsidRPr="00000000" w14:paraId="0000023A">
      <w:pPr>
        <w:spacing w:after="180" w:before="1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Defferrard M., Bresson, X., and Vandergheynst, P. 2016. Convolutional neural networks on graphs with fast localized spectral filtering. </w:t>
      </w:r>
      <w:r w:rsidDel="00000000" w:rsidR="00000000" w:rsidRPr="00000000">
        <w:rPr>
          <w:rFonts w:ascii="Times New Roman" w:cs="Times New Roman" w:eastAsia="Times New Roman" w:hAnsi="Times New Roman"/>
          <w:i w:val="1"/>
          <w:iCs w:val="1"/>
          <w:sz w:val="24"/>
          <w:szCs w:val="24"/>
          <w:rtl w:val="0"/>
        </w:rPr>
        <w:t xml:space="preserve">Advances in Neural Information Processing Systems</w:t>
      </w:r>
      <w:r w:rsidDel="00000000" w:rsidR="00000000" w:rsidRPr="00000000">
        <w:rPr>
          <w:rFonts w:ascii="Times New Roman" w:cs="Times New Roman" w:eastAsia="Times New Roman" w:hAnsi="Times New Roman"/>
          <w:sz w:val="24"/>
          <w:szCs w:val="24"/>
          <w:rtl w:val="0"/>
        </w:rPr>
        <w:t xml:space="preserve"> 29 (2016), 3844-3852</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[21] Politis, D.N., and Romano, J.P. 1994. The stationary bootstrap. </w:t>
      </w:r>
      <w:r w:rsidDel="00000000" w:rsidR="00000000" w:rsidRPr="00000000">
        <w:rPr>
          <w:rFonts w:ascii="Times New Roman" w:cs="Times New Roman" w:eastAsia="Times New Roman" w:hAnsi="Times New Roman"/>
          <w:i w:val="1"/>
          <w:iCs w:val="1"/>
          <w:color w:val="0b0b0b"/>
          <w:sz w:val="24"/>
          <w:szCs w:val="24"/>
          <w:rtl w:val="0"/>
        </w:rPr>
        <w:t xml:space="preserve">Journal of the American Statistical Association</w:t>
      </w:r>
      <w:r w:rsidDel="00000000" w:rsidR="00000000" w:rsidRPr="00000000">
        <w:rPr>
          <w:rFonts w:ascii="Times New Roman" w:cs="Times New Roman" w:eastAsia="Times New Roman" w:hAnsi="Times New Roman"/>
          <w:color w:val="0b0b0b"/>
          <w:sz w:val="24"/>
          <w:szCs w:val="24"/>
          <w:rtl w:val="0"/>
        </w:rPr>
        <w:t xml:space="preserve"> 89, 428 (1994), 1303–1313.</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[22] Kendall, M.G. 1938. A new measure of rank correlation. </w:t>
      </w:r>
      <w:r w:rsidDel="00000000" w:rsidR="00000000" w:rsidRPr="00000000">
        <w:rPr>
          <w:rFonts w:ascii="Times New Roman" w:cs="Times New Roman" w:eastAsia="Times New Roman" w:hAnsi="Times New Roman"/>
          <w:i w:val="1"/>
          <w:iCs w:val="1"/>
          <w:color w:val="0b0b0b"/>
          <w:sz w:val="24"/>
          <w:szCs w:val="24"/>
          <w:rtl w:val="0"/>
        </w:rPr>
        <w:t xml:space="preserve">Biometrika</w:t>
      </w:r>
      <w:r w:rsidDel="00000000" w:rsidR="00000000" w:rsidRPr="00000000">
        <w:rPr>
          <w:rFonts w:ascii="Times New Roman" w:cs="Times New Roman" w:eastAsia="Times New Roman" w:hAnsi="Times New Roman"/>
          <w:color w:val="0b0b0b"/>
          <w:sz w:val="24"/>
          <w:szCs w:val="24"/>
          <w:rtl w:val="0"/>
        </w:rPr>
        <w:t xml:space="preserve"> 30, 1–2 (1938), 81–93.</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[23] Corsi, F. 2009. A simple approximate long-memory model of realized volatility. </w:t>
      </w:r>
      <w:r w:rsidDel="00000000" w:rsidR="00000000" w:rsidRPr="00000000">
        <w:rPr>
          <w:rFonts w:ascii="Times New Roman" w:cs="Times New Roman" w:eastAsia="Times New Roman" w:hAnsi="Times New Roman"/>
          <w:i w:val="1"/>
          <w:iCs w:val="1"/>
          <w:color w:val="0b0b0b"/>
          <w:sz w:val="24"/>
          <w:szCs w:val="24"/>
          <w:rtl w:val="0"/>
        </w:rPr>
        <w:t xml:space="preserve">Journal of Financial Econometrics</w:t>
      </w:r>
      <w:r w:rsidDel="00000000" w:rsidR="00000000" w:rsidRPr="00000000">
        <w:rPr>
          <w:rFonts w:ascii="Times New Roman" w:cs="Times New Roman" w:eastAsia="Times New Roman" w:hAnsi="Times New Roman"/>
          <w:color w:val="0b0b0b"/>
          <w:sz w:val="24"/>
          <w:szCs w:val="24"/>
          <w:rtl w:val="0"/>
        </w:rPr>
        <w:t xml:space="preserve"> 7, 2 (2009), 174–196.</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[24] Patton, A.J. 2011. Volatility forecast comparison using imperfect volatility proxies. </w:t>
      </w:r>
      <w:r w:rsidDel="00000000" w:rsidR="00000000" w:rsidRPr="00000000">
        <w:rPr>
          <w:rFonts w:ascii="Times New Roman" w:cs="Times New Roman" w:eastAsia="Times New Roman" w:hAnsi="Times New Roman"/>
          <w:i w:val="1"/>
          <w:iCs w:val="1"/>
          <w:color w:val="0b0b0b"/>
          <w:sz w:val="24"/>
          <w:szCs w:val="24"/>
          <w:rtl w:val="0"/>
        </w:rPr>
        <w:t xml:space="preserve">Journal of Econometrics</w:t>
      </w:r>
      <w:r w:rsidDel="00000000" w:rsidR="00000000" w:rsidRPr="00000000">
        <w:rPr>
          <w:rFonts w:ascii="Times New Roman" w:cs="Times New Roman" w:eastAsia="Times New Roman" w:hAnsi="Times New Roman"/>
          <w:color w:val="0b0b0b"/>
          <w:sz w:val="24"/>
          <w:szCs w:val="24"/>
          <w:rtl w:val="0"/>
        </w:rPr>
        <w:t xml:space="preserve"> 160, 1 (2011), 246–256.</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[25] Newey, W.K., and West, K.D. 1987. A simple, positive semi-definite, heteroskedasticity and autocorrelation consistent covariance matrix. </w:t>
      </w:r>
      <w:r w:rsidDel="00000000" w:rsidR="00000000" w:rsidRPr="00000000">
        <w:rPr>
          <w:rFonts w:ascii="Times New Roman" w:cs="Times New Roman" w:eastAsia="Times New Roman" w:hAnsi="Times New Roman"/>
          <w:i w:val="1"/>
          <w:iCs w:val="1"/>
          <w:color w:val="0b0b0b"/>
          <w:sz w:val="24"/>
          <w:szCs w:val="24"/>
          <w:rtl w:val="0"/>
        </w:rPr>
        <w:t xml:space="preserve">Econometrica</w:t>
      </w:r>
      <w:r w:rsidDel="00000000" w:rsidR="00000000" w:rsidRPr="00000000">
        <w:rPr>
          <w:rFonts w:ascii="Times New Roman" w:cs="Times New Roman" w:eastAsia="Times New Roman" w:hAnsi="Times New Roman"/>
          <w:color w:val="0b0b0b"/>
          <w:sz w:val="24"/>
          <w:szCs w:val="24"/>
          <w:rtl w:val="0"/>
        </w:rPr>
        <w:t xml:space="preserve"> 55, 3 (1987), 703–708.</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[26] Giacomini, R., and White, H. 2006. Tests of conditional predictive ability. </w:t>
      </w:r>
      <w:r w:rsidDel="00000000" w:rsidR="00000000" w:rsidRPr="00000000">
        <w:rPr>
          <w:rFonts w:ascii="Times New Roman" w:cs="Times New Roman" w:eastAsia="Times New Roman" w:hAnsi="Times New Roman"/>
          <w:i w:val="1"/>
          <w:iCs w:val="1"/>
          <w:color w:val="0b0b0b"/>
          <w:sz w:val="24"/>
          <w:szCs w:val="24"/>
          <w:rtl w:val="0"/>
        </w:rPr>
        <w:t xml:space="preserve">Econometrica</w:t>
      </w:r>
      <w:r w:rsidDel="00000000" w:rsidR="00000000" w:rsidRPr="00000000">
        <w:rPr>
          <w:rFonts w:ascii="Times New Roman" w:cs="Times New Roman" w:eastAsia="Times New Roman" w:hAnsi="Times New Roman"/>
          <w:color w:val="0b0b0b"/>
          <w:sz w:val="24"/>
          <w:szCs w:val="24"/>
          <w:rtl w:val="0"/>
        </w:rPr>
        <w:t xml:space="preserve"> 74, 6 (2006), 1545–1578.</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[27] Diebold, F.X., and Mariano, R.S. 1995. Comparing predictive accuracy. </w:t>
      </w:r>
      <w:r w:rsidDel="00000000" w:rsidR="00000000" w:rsidRPr="00000000">
        <w:rPr>
          <w:rFonts w:ascii="Times New Roman" w:cs="Times New Roman" w:eastAsia="Times New Roman" w:hAnsi="Times New Roman"/>
          <w:i w:val="1"/>
          <w:iCs w:val="1"/>
          <w:color w:val="0b0b0b"/>
          <w:sz w:val="24"/>
          <w:szCs w:val="24"/>
          <w:rtl w:val="0"/>
        </w:rPr>
        <w:t xml:space="preserve">Journal of Business &amp; Economic Statistics</w:t>
      </w:r>
      <w:r w:rsidDel="00000000" w:rsidR="00000000" w:rsidRPr="00000000">
        <w:rPr>
          <w:rFonts w:ascii="Times New Roman" w:cs="Times New Roman" w:eastAsia="Times New Roman" w:hAnsi="Times New Roman"/>
          <w:color w:val="0b0b0b"/>
          <w:sz w:val="24"/>
          <w:szCs w:val="24"/>
          <w:rtl w:val="0"/>
        </w:rPr>
        <w:t xml:space="preserve"> 13, 3 (1995), 253–263.</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[28] Harvey, D., Leybourne, S., and Newbold, P. 1997. Testing the equality of prediction mean squared errors. </w:t>
      </w:r>
      <w:r w:rsidDel="00000000" w:rsidR="00000000" w:rsidRPr="00000000">
        <w:rPr>
          <w:rFonts w:ascii="Times New Roman" w:cs="Times New Roman" w:eastAsia="Times New Roman" w:hAnsi="Times New Roman"/>
          <w:i w:val="1"/>
          <w:iCs w:val="1"/>
          <w:color w:val="0b0b0b"/>
          <w:sz w:val="24"/>
          <w:szCs w:val="24"/>
          <w:rtl w:val="0"/>
        </w:rPr>
        <w:t xml:space="preserve">International Journal of Forecasting</w:t>
      </w:r>
      <w:r w:rsidDel="00000000" w:rsidR="00000000" w:rsidRPr="00000000">
        <w:rPr>
          <w:rFonts w:ascii="Times New Roman" w:cs="Times New Roman" w:eastAsia="Times New Roman" w:hAnsi="Times New Roman"/>
          <w:color w:val="0b0b0b"/>
          <w:sz w:val="24"/>
          <w:szCs w:val="24"/>
          <w:rtl w:val="0"/>
        </w:rPr>
        <w:t xml:space="preserve"> 13, 2 (1997), 281–291.</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[29] Clark, T.E., and West, K.D. 2007. Approximately normal tests for equal predictive accuracy in nested models. </w:t>
      </w:r>
      <w:r w:rsidDel="00000000" w:rsidR="00000000" w:rsidRPr="00000000">
        <w:rPr>
          <w:rFonts w:ascii="Times New Roman" w:cs="Times New Roman" w:eastAsia="Times New Roman" w:hAnsi="Times New Roman"/>
          <w:i w:val="1"/>
          <w:iCs w:val="1"/>
          <w:color w:val="0b0b0b"/>
          <w:sz w:val="24"/>
          <w:szCs w:val="24"/>
          <w:rtl w:val="0"/>
        </w:rPr>
        <w:t xml:space="preserve">Journal of Econometrics</w:t>
      </w:r>
      <w:r w:rsidDel="00000000" w:rsidR="00000000" w:rsidRPr="00000000">
        <w:rPr>
          <w:rFonts w:ascii="Times New Roman" w:cs="Times New Roman" w:eastAsia="Times New Roman" w:hAnsi="Times New Roman"/>
          <w:color w:val="0b0b0b"/>
          <w:sz w:val="24"/>
          <w:szCs w:val="24"/>
          <w:rtl w:val="0"/>
        </w:rPr>
        <w:t xml:space="preserve"> 138, 1 (2007), 291–311.</w:t>
      </w:r>
    </w:p>
    <w:p w:rsidR="00000000" w:rsidDel="00000000" w:rsidP="00000000" w:rsidRDefault="00000000" w:rsidRPr="00000000" w14:paraId="00000244">
      <w:pPr>
        <w:spacing w:after="180" w:before="180" w:line="480" w:lineRule="auto"/>
        <w:rPr>
          <w:rFonts w:ascii="Times New Roman" w:cs="Times New Roman" w:eastAsia="Times New Roman" w:hAnsi="Times New Roman"/>
          <w:sz w:val="24"/>
          <w:szCs w:val="24"/>
        </w:rPr>
        <w:sectPr>
          <w:type w:val="nextPage"/>
          <w:pgSz w:h="16838" w:w="11906" w:orient="portrait"/>
          <w:pgMar w:bottom="1440" w:top="1440" w:left="2160" w:right="1440" w:header="720" w:footer="720"/>
          <w:titlePg w:val="1"/>
        </w:sect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56"/>
        </w:tabs>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rj9uq9n0fq3r" w:id="58"/>
      <w:bookmarkEnd w:id="5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w:t>
      </w:r>
      <w:r w:rsidDel="00000000" w:rsidR="00000000" w:rsidRPr="00000000">
        <w:rPr>
          <w:rtl w:val="0"/>
        </w:rPr>
      </w:r>
    </w:p>
    <w:sectPr>
      <w:type w:val="nextPage"/>
      <w:pgSz w:h="16838" w:w="11906" w:orient="portrait"/>
      <w:pgMar w:bottom="1440" w:top="1440" w:left="2160" w:right="1440" w:header="720" w:footer="72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RENZO URIEL RAMOY" w:id="0" w:date="2026-09-21T13:11:13Z">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'process'? i think this refers to both X_t and Y_t being a time series. This should be defined.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4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Gungsuh"/>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360" w:hanging="360"/>
      </w:pPr>
      <w:rPr>
        <w:rFonts w:ascii="Times New Roman" w:cs="Times New Roman" w:eastAsia="Times New Roman" w:hAnsi="Times New Roman"/>
        <w:b w:val="0"/>
        <w:bCs w:val="0"/>
        <w:i w:val="0"/>
        <w:iCs w:val="0"/>
        <w:smallCaps w:val="0"/>
        <w:strike w:val="0"/>
        <w:color w:val="000000"/>
        <w:u w:val="none"/>
        <w:vertAlign w:val="baseline"/>
      </w:rPr>
    </w:lvl>
    <w:lvl w:ilvl="1">
      <w:start w:val="1"/>
      <w:numFmt w:val="decimal"/>
      <w:lvlText w:val="%1.%2."/>
      <w:lvlJc w:val="right"/>
      <w:pPr>
        <w:ind w:left="1080" w:hanging="360"/>
      </w:pPr>
      <w:rPr/>
    </w:lvl>
    <w:lvl w:ilvl="2">
      <w:start w:val="1"/>
      <w:numFmt w:val="decimal"/>
      <w:lvlText w:val="%1.%2.%3."/>
      <w:lvlJc w:val="right"/>
      <w:pPr>
        <w:ind w:left="1800" w:hanging="180"/>
      </w:pPr>
      <w:rPr/>
    </w:lvl>
    <w:lvl w:ilvl="3">
      <w:start w:val="1"/>
      <w:numFmt w:val="decimal"/>
      <w:lvlText w:val="%1.%2.%3.%4."/>
      <w:lvlJc w:val="right"/>
      <w:pPr>
        <w:ind w:left="2520" w:hanging="360"/>
      </w:pPr>
      <w:rPr/>
    </w:lvl>
    <w:lvl w:ilvl="4">
      <w:start w:val="1"/>
      <w:numFmt w:val="decimal"/>
      <w:lvlText w:val="%1.%2.%3.%4.%5."/>
      <w:lvlJc w:val="right"/>
      <w:pPr>
        <w:ind w:left="3240" w:hanging="360"/>
      </w:pPr>
      <w:rPr/>
    </w:lvl>
    <w:lvl w:ilvl="5">
      <w:start w:val="1"/>
      <w:numFmt w:val="decimal"/>
      <w:lvlText w:val="%1.%2.%3.%4.%5.%6."/>
      <w:lvlJc w:val="right"/>
      <w:pPr>
        <w:ind w:left="3960" w:hanging="180"/>
      </w:pPr>
      <w:rPr/>
    </w:lvl>
    <w:lvl w:ilvl="6">
      <w:start w:val="1"/>
      <w:numFmt w:val="decimal"/>
      <w:lvlText w:val="%1.%2.%3.%4.%5.%6.%7."/>
      <w:lvlJc w:val="right"/>
      <w:pPr>
        <w:ind w:left="4680" w:hanging="360"/>
      </w:pPr>
      <w:rPr/>
    </w:lvl>
    <w:lvl w:ilvl="7">
      <w:start w:val="1"/>
      <w:numFmt w:val="decimal"/>
      <w:lvlText w:val="%1.%2.%3.%4.%5.%6.%7.%8."/>
      <w:lvlJc w:val="right"/>
      <w:pPr>
        <w:ind w:left="5400" w:hanging="360"/>
      </w:pPr>
      <w:rPr/>
    </w:lvl>
    <w:lvl w:ilvl="8">
      <w:start w:val="1"/>
      <w:numFmt w:val="decimal"/>
      <w:lvlText w:val="%1.%2.%3.%4.%5.%6.%7.%8.%9."/>
      <w:lvlJc w:val="right"/>
      <w:pPr>
        <w:ind w:left="6120" w:hanging="180"/>
      </w:pPr>
      <w:rPr/>
    </w:lvl>
  </w:abstractNum>
  <w:abstractNum w:abstractNumId="4">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lowerLetter"/>
      <w:lvlText w:val="%2."/>
      <w:lvlJc w:val="left"/>
      <w:pPr>
        <w:ind w:left="1395" w:hanging="360"/>
      </w:pPr>
      <w:rPr/>
    </w:lvl>
    <w:lvl w:ilvl="2">
      <w:start w:val="1"/>
      <w:numFmt w:val="lowerRoman"/>
      <w:lvlText w:val="%3."/>
      <w:lvlJc w:val="right"/>
      <w:pPr>
        <w:ind w:left="2115" w:hanging="180"/>
      </w:pPr>
      <w:rPr/>
    </w:lvl>
    <w:lvl w:ilvl="3">
      <w:start w:val="1"/>
      <w:numFmt w:val="decimal"/>
      <w:lvlText w:val="%4."/>
      <w:lvlJc w:val="left"/>
      <w:pPr>
        <w:ind w:left="2835" w:hanging="360"/>
      </w:pPr>
      <w:rPr/>
    </w:lvl>
    <w:lvl w:ilvl="4">
      <w:start w:val="1"/>
      <w:numFmt w:val="lowerLetter"/>
      <w:lvlText w:val="%5."/>
      <w:lvlJc w:val="left"/>
      <w:pPr>
        <w:ind w:left="3555" w:hanging="360"/>
      </w:pPr>
      <w:rPr/>
    </w:lvl>
    <w:lvl w:ilvl="5">
      <w:start w:val="1"/>
      <w:numFmt w:val="lowerRoman"/>
      <w:lvlText w:val="%6."/>
      <w:lvlJc w:val="right"/>
      <w:pPr>
        <w:ind w:left="4275" w:hanging="180"/>
      </w:pPr>
      <w:rPr/>
    </w:lvl>
    <w:lvl w:ilvl="6">
      <w:start w:val="1"/>
      <w:numFmt w:val="decimal"/>
      <w:lvlText w:val="%7."/>
      <w:lvlJc w:val="left"/>
      <w:pPr>
        <w:ind w:left="4995" w:hanging="360"/>
      </w:pPr>
      <w:rPr/>
    </w:lvl>
    <w:lvl w:ilvl="7">
      <w:start w:val="1"/>
      <w:numFmt w:val="lowerLetter"/>
      <w:lvlText w:val="%8."/>
      <w:lvlJc w:val="left"/>
      <w:pPr>
        <w:ind w:left="5715" w:hanging="360"/>
      </w:pPr>
      <w:rPr/>
    </w:lvl>
    <w:lvl w:ilvl="8">
      <w:start w:val="1"/>
      <w:numFmt w:val="lowerRoman"/>
      <w:lvlText w:val="%9."/>
      <w:lvlJc w:val="right"/>
      <w:pPr>
        <w:ind w:left="6435"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before="40" w:line="24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spacing w:after="0" w:before="40" w:line="24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spacing w:after="0" w:before="40" w:line="240" w:lineRule="auto"/>
    </w:pPr>
    <w:rPr>
      <w:rFonts w:ascii="Times New Roman" w:cs="Times New Roman" w:eastAsia="Times New Roman" w:hAnsi="Times New Roman"/>
      <w:b w:val="0"/>
      <w:bCs w:val="0"/>
      <w:i w:val="1"/>
      <w:iCs w:val="1"/>
      <w:sz w:val="22"/>
      <w:szCs w:val="22"/>
    </w:rPr>
  </w:style>
  <w:style w:type="paragraph" w:styleId="Heading4">
    <w:name w:val="heading 4"/>
    <w:basedOn w:val="Normal"/>
    <w:next w:val="Normal"/>
    <w:pPr>
      <w:keepNext w:val="1"/>
      <w:spacing w:after="0" w:before="40" w:line="240" w:lineRule="auto"/>
    </w:pPr>
    <w:rPr>
      <w:rFonts w:ascii="Times New Roman" w:cs="Times New Roman" w:eastAsia="Times New Roman" w:hAnsi="Times New Roman"/>
      <w:b w:val="0"/>
      <w:bCs w:val="0"/>
      <w:i w:val="1"/>
      <w:iCs w:val="1"/>
      <w:sz w:val="22"/>
      <w:szCs w:val="22"/>
    </w:rPr>
  </w:style>
  <w:style w:type="paragraph" w:styleId="Heading5">
    <w:name w:val="heading 5"/>
    <w:basedOn w:val="Normal"/>
    <w:next w:val="Normal"/>
    <w:pPr>
      <w:spacing w:after="0" w:before="40" w:line="240" w:lineRule="auto"/>
    </w:pPr>
    <w:rPr>
      <w:rFonts w:ascii="Times New Roman" w:cs="Times New Roman" w:eastAsia="Times New Roman" w:hAnsi="Times New Roman"/>
      <w:i w:val="1"/>
      <w:iCs w:val="1"/>
    </w:rPr>
  </w:style>
  <w:style w:type="paragraph" w:styleId="Heading6">
    <w:name w:val="heading 6"/>
    <w:basedOn w:val="Normal"/>
    <w:next w:val="Normal"/>
    <w:pPr>
      <w:spacing w:after="60" w:before="240" w:line="240" w:lineRule="auto"/>
      <w:jc w:val="both"/>
    </w:pPr>
    <w:rPr>
      <w:rFonts w:ascii="Arial" w:cs="Arial" w:eastAsia="Arial" w:hAnsi="Arial"/>
      <w:i w:val="1"/>
      <w:i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VzqvssGdlZkI230SHUfE86MTMQ==">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