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16" w:rsidRPr="006400EE" w:rsidRDefault="006400EE">
      <w:pPr>
        <w:rPr>
          <w:rFonts w:ascii="Arial" w:hAnsi="Arial" w:cs="Arial"/>
          <w:b/>
          <w:sz w:val="24"/>
          <w:szCs w:val="24"/>
          <w:lang w:val="en-US"/>
        </w:rPr>
      </w:pPr>
      <w:r w:rsidRPr="006400EE">
        <w:rPr>
          <w:rFonts w:ascii="Arial" w:hAnsi="Arial" w:cs="Arial"/>
          <w:b/>
          <w:sz w:val="24"/>
          <w:szCs w:val="24"/>
          <w:lang w:val="en-US"/>
        </w:rPr>
        <w:t>Requirement specification for recoding of A-MOMO in R</w:t>
      </w:r>
    </w:p>
    <w:p w:rsidR="006400EE" w:rsidRDefault="006400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Principally this </w:t>
      </w:r>
      <w:r w:rsidR="00E91121">
        <w:rPr>
          <w:rFonts w:ascii="Arial" w:hAnsi="Arial" w:cs="Arial"/>
          <w:sz w:val="24"/>
          <w:szCs w:val="24"/>
          <w:lang w:val="en-US"/>
        </w:rPr>
        <w:t xml:space="preserve">is </w:t>
      </w:r>
      <w:r w:rsidR="00FA13E1">
        <w:rPr>
          <w:rFonts w:ascii="Arial" w:hAnsi="Arial" w:cs="Arial"/>
          <w:sz w:val="24"/>
          <w:szCs w:val="24"/>
          <w:lang w:val="en-US"/>
        </w:rPr>
        <w:t xml:space="preserve">“just” </w:t>
      </w:r>
      <w:r w:rsidR="00E91121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recoding</w:t>
      </w:r>
      <w:proofErr w:type="spellEnd"/>
      <w:r w:rsidR="004017C5">
        <w:rPr>
          <w:rFonts w:ascii="Arial" w:hAnsi="Arial" w:cs="Arial"/>
          <w:sz w:val="24"/>
          <w:szCs w:val="24"/>
          <w:lang w:val="en-US"/>
        </w:rPr>
        <w:t xml:space="preserve"> </w:t>
      </w:r>
      <w:r w:rsidR="00E91121">
        <w:rPr>
          <w:rFonts w:ascii="Arial" w:hAnsi="Arial" w:cs="Arial"/>
          <w:sz w:val="24"/>
          <w:szCs w:val="24"/>
          <w:lang w:val="en-US"/>
        </w:rPr>
        <w:t xml:space="preserve">of </w:t>
      </w:r>
      <w:r>
        <w:rPr>
          <w:rFonts w:ascii="Arial" w:hAnsi="Arial" w:cs="Arial"/>
          <w:sz w:val="24"/>
          <w:szCs w:val="24"/>
          <w:lang w:val="en-US"/>
        </w:rPr>
        <w:t>the current Stata A-MOMO in R. Thereby, making it more</w:t>
      </w:r>
      <w:r w:rsidR="00C87223">
        <w:rPr>
          <w:rFonts w:ascii="Arial" w:hAnsi="Arial" w:cs="Arial"/>
          <w:sz w:val="24"/>
          <w:szCs w:val="24"/>
          <w:lang w:val="en-US"/>
        </w:rPr>
        <w:t xml:space="preserve"> applicable </w:t>
      </w:r>
      <w:r w:rsidR="00E91121">
        <w:rPr>
          <w:rFonts w:ascii="Arial" w:hAnsi="Arial" w:cs="Arial"/>
          <w:sz w:val="24"/>
          <w:szCs w:val="24"/>
          <w:lang w:val="en-US"/>
        </w:rPr>
        <w:t>e.g.</w:t>
      </w:r>
      <w:r w:rsidR="00C87223">
        <w:rPr>
          <w:rFonts w:ascii="Arial" w:hAnsi="Arial" w:cs="Arial"/>
          <w:sz w:val="24"/>
          <w:szCs w:val="24"/>
          <w:lang w:val="en-US"/>
        </w:rPr>
        <w:t xml:space="preserve"> not demanding Stata-license.</w:t>
      </w:r>
    </w:p>
    <w:p w:rsidR="00690838" w:rsidRDefault="0069083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grouping used here is age groups, but A-MOMO can handle groups in general i.e. if more information, like sex, is include in the input data, then grouping may depend on this too. Other possibilities could be </w:t>
      </w:r>
      <w:r w:rsidR="00D43B60">
        <w:rPr>
          <w:rFonts w:ascii="Arial" w:hAnsi="Arial" w:cs="Arial"/>
          <w:sz w:val="24"/>
          <w:szCs w:val="24"/>
          <w:lang w:val="en-US"/>
        </w:rPr>
        <w:t>area e.g. county.</w:t>
      </w:r>
    </w:p>
    <w:p w:rsidR="00C87223" w:rsidRDefault="00C872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However, a few minor </w:t>
      </w:r>
      <w:r w:rsidR="004017C5">
        <w:rPr>
          <w:rFonts w:ascii="Arial" w:hAnsi="Arial" w:cs="Arial"/>
          <w:sz w:val="24"/>
          <w:szCs w:val="24"/>
          <w:lang w:val="en-US"/>
        </w:rPr>
        <w:t>improvements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should be implemented</w:t>
      </w:r>
      <w:proofErr w:type="gramEnd"/>
      <w:r>
        <w:rPr>
          <w:rFonts w:ascii="Arial" w:hAnsi="Arial" w:cs="Arial"/>
          <w:sz w:val="24"/>
          <w:szCs w:val="24"/>
          <w:lang w:val="en-US"/>
        </w:rPr>
        <w:t>:</w:t>
      </w:r>
    </w:p>
    <w:p w:rsidR="00C87223" w:rsidRDefault="00C87223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87223">
        <w:rPr>
          <w:rFonts w:ascii="Arial" w:hAnsi="Arial" w:cs="Arial"/>
          <w:sz w:val="24"/>
          <w:szCs w:val="24"/>
          <w:lang w:val="en-US"/>
        </w:rPr>
        <w:t xml:space="preserve">Parameters </w:t>
      </w:r>
      <w:r w:rsidR="00035359">
        <w:rPr>
          <w:rFonts w:ascii="Arial" w:hAnsi="Arial" w:cs="Arial"/>
          <w:sz w:val="24"/>
          <w:szCs w:val="24"/>
          <w:lang w:val="en-US"/>
        </w:rPr>
        <w:t>should</w:t>
      </w:r>
      <w:r w:rsidRPr="00C87223">
        <w:rPr>
          <w:rFonts w:ascii="Arial" w:hAnsi="Arial" w:cs="Arial"/>
          <w:sz w:val="24"/>
          <w:szCs w:val="24"/>
          <w:lang w:val="en-US"/>
        </w:rPr>
        <w:t xml:space="preserve"> all be in one</w:t>
      </w:r>
      <w:r w:rsidR="00035359">
        <w:rPr>
          <w:rFonts w:ascii="Arial" w:hAnsi="Arial" w:cs="Arial"/>
          <w:sz w:val="24"/>
          <w:szCs w:val="24"/>
          <w:lang w:val="en-US"/>
        </w:rPr>
        <w:t xml:space="preserve"> or more separate</w:t>
      </w:r>
      <w:r w:rsidRPr="00C87223">
        <w:rPr>
          <w:rFonts w:ascii="Arial" w:hAnsi="Arial" w:cs="Arial"/>
          <w:sz w:val="24"/>
          <w:szCs w:val="24"/>
          <w:lang w:val="en-US"/>
        </w:rPr>
        <w:t xml:space="preserve"> parameter-file</w:t>
      </w:r>
      <w:r w:rsidR="00035359">
        <w:rPr>
          <w:rFonts w:ascii="Arial" w:hAnsi="Arial" w:cs="Arial"/>
          <w:sz w:val="24"/>
          <w:szCs w:val="24"/>
          <w:lang w:val="en-US"/>
        </w:rPr>
        <w:t>(s)</w:t>
      </w:r>
      <w:r w:rsidR="005A4CA5">
        <w:rPr>
          <w:rFonts w:ascii="Arial" w:hAnsi="Arial" w:cs="Arial"/>
          <w:sz w:val="24"/>
          <w:szCs w:val="24"/>
          <w:lang w:val="en-US"/>
        </w:rPr>
        <w:br/>
        <w:t>Now, they are in different placed in the Stata-do-files</w:t>
      </w:r>
    </w:p>
    <w:p w:rsidR="00E91121" w:rsidRDefault="00E91121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Delay-adjusted number of deaths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cnb</w:t>
      </w:r>
      <w:proofErr w:type="spellEnd"/>
      <w:r>
        <w:rPr>
          <w:rFonts w:ascii="Arial" w:hAnsi="Arial" w:cs="Arial"/>
          <w:sz w:val="24"/>
          <w:szCs w:val="24"/>
          <w:lang w:val="en-US"/>
        </w:rPr>
        <w:t>) must always be greater than or equal to the registered number of deaths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nb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br/>
        <w:t xml:space="preserve">Now, it may happen that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nb</w:t>
      </w:r>
      <w:proofErr w:type="spellEnd"/>
      <w:r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cnb</w:t>
      </w:r>
      <w:proofErr w:type="spellEnd"/>
    </w:p>
    <w:p w:rsidR="0058440D" w:rsidRDefault="0058440D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EuroMOMO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demands certain age groups. These groups should be obligatory – and only these should be included in the file to be send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EuroMOMO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br/>
        <w:t>Other groups may be defined for local use e.g. sex or regions</w:t>
      </w:r>
    </w:p>
    <w:p w:rsidR="0033296F" w:rsidRDefault="00D43B60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Delay-adjustment by </w:t>
      </w:r>
      <w:r w:rsidR="0033296F">
        <w:rPr>
          <w:rFonts w:ascii="Arial" w:hAnsi="Arial" w:cs="Arial"/>
          <w:sz w:val="24"/>
          <w:szCs w:val="24"/>
          <w:lang w:val="en-US"/>
        </w:rPr>
        <w:t>group</w:t>
      </w:r>
      <w:r w:rsidR="0033296F">
        <w:rPr>
          <w:rFonts w:ascii="Arial" w:hAnsi="Arial" w:cs="Arial"/>
          <w:sz w:val="24"/>
          <w:szCs w:val="24"/>
          <w:lang w:val="en-US"/>
        </w:rPr>
        <w:br/>
        <w:t>Now, it is the same</w:t>
      </w:r>
      <w:r w:rsidR="00DE280B">
        <w:rPr>
          <w:rFonts w:ascii="Arial" w:hAnsi="Arial" w:cs="Arial"/>
          <w:sz w:val="24"/>
          <w:szCs w:val="24"/>
          <w:lang w:val="en-US"/>
        </w:rPr>
        <w:t xml:space="preserve"> period</w:t>
      </w:r>
      <w:r w:rsidR="0033296F">
        <w:rPr>
          <w:rFonts w:ascii="Arial" w:hAnsi="Arial" w:cs="Arial"/>
          <w:sz w:val="24"/>
          <w:szCs w:val="24"/>
          <w:lang w:val="en-US"/>
        </w:rPr>
        <w:t xml:space="preserve"> for all groups</w:t>
      </w:r>
    </w:p>
    <w:p w:rsidR="00035359" w:rsidRDefault="00035359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Uncertainty (variance) from delay-adjustment should be included in the</w:t>
      </w:r>
      <w:r w:rsidR="00787DB4">
        <w:rPr>
          <w:rFonts w:ascii="Arial" w:hAnsi="Arial" w:cs="Arial"/>
          <w:sz w:val="24"/>
          <w:szCs w:val="24"/>
          <w:lang w:val="en-US"/>
        </w:rPr>
        <w:t xml:space="preserve"> variance of the baseline m</w:t>
      </w:r>
      <w:r w:rsidR="00DE280B">
        <w:rPr>
          <w:rFonts w:ascii="Arial" w:hAnsi="Arial" w:cs="Arial"/>
          <w:sz w:val="24"/>
          <w:szCs w:val="24"/>
          <w:lang w:val="en-US"/>
        </w:rPr>
        <w:t>odel – and z-score calculations. At least optionally.</w:t>
      </w:r>
    </w:p>
    <w:p w:rsidR="0033296F" w:rsidRDefault="0033296F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Baseline always over the preceding 5 seasons, not including the present</w:t>
      </w:r>
      <w:r>
        <w:rPr>
          <w:rFonts w:ascii="Arial" w:hAnsi="Arial" w:cs="Arial"/>
          <w:sz w:val="24"/>
          <w:szCs w:val="24"/>
          <w:lang w:val="en-US"/>
        </w:rPr>
        <w:br/>
        <w:t>By season is understood winter</w:t>
      </w:r>
      <w:r w:rsidR="00D23275">
        <w:rPr>
          <w:rFonts w:ascii="Arial" w:hAnsi="Arial" w:cs="Arial"/>
          <w:sz w:val="24"/>
          <w:szCs w:val="24"/>
          <w:lang w:val="en-US"/>
        </w:rPr>
        <w:t>-season</w:t>
      </w:r>
      <w:r>
        <w:rPr>
          <w:rFonts w:ascii="Arial" w:hAnsi="Arial" w:cs="Arial"/>
          <w:sz w:val="24"/>
          <w:szCs w:val="24"/>
          <w:lang w:val="en-US"/>
        </w:rPr>
        <w:t xml:space="preserve"> (week 40 to week 20) and summer</w:t>
      </w:r>
      <w:r w:rsidR="00D23275">
        <w:rPr>
          <w:rFonts w:ascii="Arial" w:hAnsi="Arial" w:cs="Arial"/>
          <w:sz w:val="24"/>
          <w:szCs w:val="24"/>
          <w:lang w:val="en-US"/>
        </w:rPr>
        <w:t>-season</w:t>
      </w:r>
      <w:r>
        <w:rPr>
          <w:rFonts w:ascii="Arial" w:hAnsi="Arial" w:cs="Arial"/>
          <w:sz w:val="24"/>
          <w:szCs w:val="24"/>
          <w:lang w:val="en-US"/>
        </w:rPr>
        <w:t xml:space="preserve"> (week 21 to week 39)</w:t>
      </w:r>
    </w:p>
    <w:p w:rsidR="00D23275" w:rsidRPr="00C87223" w:rsidRDefault="00D23275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Optional if seasonality (sine curve) and trend manually or automatically (testing out) should be included </w:t>
      </w:r>
    </w:p>
    <w:p w:rsidR="00C87223" w:rsidRDefault="005A4CA5" w:rsidP="00C872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Model evaluation </w:t>
      </w:r>
      <w:r w:rsidR="00035359">
        <w:rPr>
          <w:rFonts w:ascii="Arial" w:hAnsi="Arial" w:cs="Arial"/>
          <w:sz w:val="24"/>
          <w:szCs w:val="24"/>
          <w:lang w:val="en-US"/>
        </w:rPr>
        <w:t>should</w:t>
      </w:r>
      <w:r>
        <w:rPr>
          <w:rFonts w:ascii="Arial" w:hAnsi="Arial" w:cs="Arial"/>
          <w:sz w:val="24"/>
          <w:szCs w:val="24"/>
          <w:lang w:val="en-US"/>
        </w:rPr>
        <w:t xml:space="preserve"> be an option</w:t>
      </w:r>
      <w:r>
        <w:rPr>
          <w:rFonts w:ascii="Arial" w:hAnsi="Arial" w:cs="Arial"/>
          <w:sz w:val="24"/>
          <w:szCs w:val="24"/>
          <w:lang w:val="en-US"/>
        </w:rPr>
        <w:br/>
        <w:t>Now</w:t>
      </w:r>
      <w:r w:rsidR="004017C5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this is run every time</w:t>
      </w:r>
    </w:p>
    <w:p w:rsidR="005A4CA5" w:rsidRDefault="005A4CA5" w:rsidP="00E64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87223">
        <w:rPr>
          <w:rFonts w:ascii="Arial" w:hAnsi="Arial" w:cs="Arial"/>
          <w:sz w:val="24"/>
          <w:szCs w:val="24"/>
          <w:lang w:val="en-US"/>
        </w:rPr>
        <w:t>Flexible select</w:t>
      </w:r>
      <w:r>
        <w:rPr>
          <w:rFonts w:ascii="Arial" w:hAnsi="Arial" w:cs="Arial"/>
          <w:sz w:val="24"/>
          <w:szCs w:val="24"/>
          <w:lang w:val="en-US"/>
        </w:rPr>
        <w:t>ion</w:t>
      </w:r>
      <w:r w:rsidRPr="00C87223">
        <w:rPr>
          <w:rFonts w:ascii="Arial" w:hAnsi="Arial" w:cs="Arial"/>
          <w:sz w:val="24"/>
          <w:szCs w:val="24"/>
          <w:lang w:val="en-US"/>
        </w:rPr>
        <w:t xml:space="preserve"> of periods to be included or excluded in the baseline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gramStart"/>
      <w:r>
        <w:rPr>
          <w:rFonts w:ascii="Arial" w:hAnsi="Arial" w:cs="Arial"/>
          <w:sz w:val="24"/>
          <w:szCs w:val="24"/>
          <w:lang w:val="en-US"/>
        </w:rPr>
        <w:t>Now</w:t>
      </w:r>
      <w:proofErr w:type="gramEnd"/>
      <w:r w:rsidR="004017C5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it is fixed to weeks in spring and autumn, but it should be possible to specify these periods more freely and varying over time – maybe there still should be an option for</w:t>
      </w:r>
      <w:r w:rsidR="00E643F5">
        <w:rPr>
          <w:rFonts w:ascii="Arial" w:hAnsi="Arial" w:cs="Arial"/>
          <w:sz w:val="24"/>
          <w:szCs w:val="24"/>
          <w:lang w:val="en-US"/>
        </w:rPr>
        <w:t xml:space="preserve"> fixed spring and autumn?</w:t>
      </w:r>
    </w:p>
    <w:p w:rsidR="00787DB4" w:rsidRPr="00787DB4" w:rsidRDefault="00787DB4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Further, the R-code should be an R-package, with whatever this demands.</w:t>
      </w:r>
    </w:p>
    <w:p w:rsidR="00D87D73" w:rsidRPr="00D87D73" w:rsidRDefault="00D87D73" w:rsidP="00D87D73">
      <w:pPr>
        <w:rPr>
          <w:rFonts w:ascii="Arial" w:hAnsi="Arial" w:cs="Arial"/>
          <w:b/>
          <w:sz w:val="24"/>
          <w:szCs w:val="24"/>
          <w:lang w:val="en-US"/>
        </w:rPr>
      </w:pPr>
      <w:r w:rsidRPr="00D87D73">
        <w:rPr>
          <w:rFonts w:ascii="Arial" w:hAnsi="Arial" w:cs="Arial"/>
          <w:b/>
          <w:sz w:val="24"/>
          <w:szCs w:val="24"/>
          <w:lang w:val="en-US"/>
        </w:rPr>
        <w:t>Input</w:t>
      </w:r>
    </w:p>
    <w:p w:rsidR="00D87D73" w:rsidRPr="00D87D73" w:rsidRDefault="00D87D73" w:rsidP="00D87D7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D87D73">
        <w:rPr>
          <w:rFonts w:ascii="Arial" w:hAnsi="Arial" w:cs="Arial"/>
          <w:sz w:val="24"/>
          <w:szCs w:val="24"/>
          <w:u w:val="single"/>
          <w:lang w:val="en-US"/>
        </w:rPr>
        <w:t>Data</w:t>
      </w:r>
    </w:p>
    <w:p w:rsidR="00D87D73" w:rsidRDefault="00D87D73" w:rsidP="00D87D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File with one record/line/row for each death, with Date of Death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DoD</w:t>
      </w:r>
      <w:proofErr w:type="spellEnd"/>
      <w:r>
        <w:rPr>
          <w:rFonts w:ascii="Arial" w:hAnsi="Arial" w:cs="Arial"/>
          <w:sz w:val="24"/>
          <w:szCs w:val="24"/>
          <w:lang w:val="en-US"/>
        </w:rPr>
        <w:t>), Date of Registration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DoR</w:t>
      </w:r>
      <w:proofErr w:type="spellEnd"/>
      <w:r>
        <w:rPr>
          <w:rFonts w:ascii="Arial" w:hAnsi="Arial" w:cs="Arial"/>
          <w:sz w:val="24"/>
          <w:szCs w:val="24"/>
          <w:lang w:val="en-US"/>
        </w:rPr>
        <w:t>) and age at death (age)</w:t>
      </w:r>
      <w:r w:rsidR="00D43B60">
        <w:rPr>
          <w:rFonts w:ascii="Arial" w:hAnsi="Arial" w:cs="Arial"/>
          <w:sz w:val="24"/>
          <w:szCs w:val="24"/>
          <w:lang w:val="en-US"/>
        </w:rPr>
        <w:t>. Further, other variables may be included, to be able to make more refined groups</w:t>
      </w:r>
      <w:r>
        <w:rPr>
          <w:rFonts w:ascii="Arial" w:hAnsi="Arial" w:cs="Arial"/>
          <w:sz w:val="24"/>
          <w:szCs w:val="24"/>
          <w:lang w:val="en-US"/>
        </w:rPr>
        <w:br/>
        <w:t xml:space="preserve">- </w:t>
      </w:r>
      <w:proofErr w:type="gramStart"/>
      <w:r>
        <w:rPr>
          <w:rFonts w:ascii="Arial" w:hAnsi="Arial" w:cs="Arial"/>
          <w:sz w:val="24"/>
          <w:szCs w:val="24"/>
          <w:lang w:val="en-US"/>
        </w:rPr>
        <w:t>format?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csv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(, or ;), Excel, others</w:t>
      </w:r>
    </w:p>
    <w:p w:rsidR="00D87D73" w:rsidRDefault="00D87D73" w:rsidP="00D87D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Work/bank holidays – for delay-adjustment</w:t>
      </w:r>
    </w:p>
    <w:p w:rsidR="00D87D73" w:rsidRPr="00D87D73" w:rsidRDefault="00D87D73" w:rsidP="00D87D7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D87D73">
        <w:rPr>
          <w:rFonts w:ascii="Arial" w:hAnsi="Arial" w:cs="Arial"/>
          <w:sz w:val="24"/>
          <w:szCs w:val="24"/>
          <w:u w:val="single"/>
          <w:lang w:val="en-US"/>
        </w:rPr>
        <w:t>Parameters</w:t>
      </w:r>
    </w:p>
    <w:p w:rsidR="00FA13E1" w:rsidRDefault="00FA13E1" w:rsidP="00D87D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Parameters should be in one or more separate files.</w:t>
      </w:r>
    </w:p>
    <w:p w:rsidR="00FA13E1" w:rsidRDefault="008C33B6" w:rsidP="00D87D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See appendix A – to be completed</w:t>
      </w:r>
    </w:p>
    <w:p w:rsidR="00D87D73" w:rsidRPr="00D87D73" w:rsidRDefault="00D87D73" w:rsidP="00D87D73">
      <w:pPr>
        <w:rPr>
          <w:rFonts w:ascii="Arial" w:hAnsi="Arial" w:cs="Arial"/>
          <w:b/>
          <w:sz w:val="24"/>
          <w:szCs w:val="24"/>
          <w:lang w:val="en-US"/>
        </w:rPr>
      </w:pPr>
      <w:r w:rsidRPr="00D87D73">
        <w:rPr>
          <w:rFonts w:ascii="Arial" w:hAnsi="Arial" w:cs="Arial"/>
          <w:b/>
          <w:sz w:val="24"/>
          <w:szCs w:val="24"/>
          <w:lang w:val="en-US"/>
        </w:rPr>
        <w:t>Variables</w:t>
      </w:r>
    </w:p>
    <w:p w:rsidR="00FA13E1" w:rsidRDefault="00FA13E1" w:rsidP="00D87D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should be a common nomenclature for variables used.</w:t>
      </w:r>
    </w:p>
    <w:p w:rsidR="00D87D73" w:rsidRDefault="00FA13E1" w:rsidP="00D87D7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See appendix B – to be completed </w:t>
      </w:r>
    </w:p>
    <w:p w:rsidR="00787DB4" w:rsidRPr="008D1E47" w:rsidRDefault="00787DB4" w:rsidP="00787DB4">
      <w:pPr>
        <w:rPr>
          <w:rFonts w:ascii="Arial" w:hAnsi="Arial" w:cs="Arial"/>
          <w:b/>
          <w:sz w:val="24"/>
          <w:szCs w:val="24"/>
          <w:lang w:val="en-US"/>
        </w:rPr>
      </w:pPr>
      <w:r w:rsidRPr="008D1E47">
        <w:rPr>
          <w:rFonts w:ascii="Arial" w:hAnsi="Arial" w:cs="Arial"/>
          <w:b/>
          <w:sz w:val="24"/>
          <w:szCs w:val="24"/>
          <w:lang w:val="en-US"/>
        </w:rPr>
        <w:t>Tasks to be included</w:t>
      </w:r>
    </w:p>
    <w:p w:rsidR="008D1E47" w:rsidRPr="00790447" w:rsidRDefault="008D1E47" w:rsidP="00787DB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790447">
        <w:rPr>
          <w:rFonts w:ascii="Arial" w:hAnsi="Arial" w:cs="Arial"/>
          <w:sz w:val="24"/>
          <w:szCs w:val="24"/>
          <w:u w:val="single"/>
          <w:lang w:val="en-US"/>
        </w:rPr>
        <w:t>Aggregation to ISO-weeks</w:t>
      </w:r>
    </w:p>
    <w:p w:rsidR="003968F5" w:rsidRDefault="00790447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underlying time unit is ISO-weeks at week of death. As input has Date-of-Death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DoD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), number of deaths per ISO-week must be calculated.</w:t>
      </w:r>
    </w:p>
    <w:p w:rsidR="008D1E47" w:rsidRDefault="003968F5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Only full week must be included i.e. with data from all days in the week. Of importance at beginning and end of data.</w:t>
      </w:r>
    </w:p>
    <w:p w:rsidR="008D1E47" w:rsidRPr="00790447" w:rsidRDefault="008D1E47" w:rsidP="00787DB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790447">
        <w:rPr>
          <w:rFonts w:ascii="Arial" w:hAnsi="Arial" w:cs="Arial"/>
          <w:sz w:val="24"/>
          <w:szCs w:val="24"/>
          <w:u w:val="single"/>
          <w:lang w:val="en-US"/>
        </w:rPr>
        <w:t>Delay-adjustment</w:t>
      </w:r>
    </w:p>
    <w:p w:rsidR="008D1E47" w:rsidRDefault="00647F89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Delay-adjustment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based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on the idea that an equal </w:t>
      </w:r>
      <w:r w:rsidR="00661F40">
        <w:rPr>
          <w:rFonts w:ascii="Arial" w:hAnsi="Arial" w:cs="Arial"/>
          <w:sz w:val="24"/>
          <w:szCs w:val="24"/>
          <w:lang w:val="en-US"/>
        </w:rPr>
        <w:t>proportion</w:t>
      </w:r>
      <w:r>
        <w:rPr>
          <w:rFonts w:ascii="Arial" w:hAnsi="Arial" w:cs="Arial"/>
          <w:sz w:val="24"/>
          <w:szCs w:val="24"/>
          <w:lang w:val="en-US"/>
        </w:rPr>
        <w:t xml:space="preserve"> of total number of deaths is registered every workday, varying with days after death; and has been so over a period of stable regist</w:t>
      </w:r>
      <w:r w:rsidR="0043465F">
        <w:rPr>
          <w:rFonts w:ascii="Arial" w:hAnsi="Arial" w:cs="Arial"/>
          <w:sz w:val="24"/>
          <w:szCs w:val="24"/>
          <w:lang w:val="en-US"/>
        </w:rPr>
        <w:t xml:space="preserve">ration. This can be cumulated to </w:t>
      </w:r>
      <w:r w:rsidR="00661F40">
        <w:rPr>
          <w:rFonts w:ascii="Arial" w:hAnsi="Arial" w:cs="Arial"/>
          <w:sz w:val="24"/>
          <w:szCs w:val="24"/>
          <w:lang w:val="en-US"/>
        </w:rPr>
        <w:t>proportion</w:t>
      </w:r>
      <w:r w:rsidR="0043465F">
        <w:rPr>
          <w:rFonts w:ascii="Arial" w:hAnsi="Arial" w:cs="Arial"/>
          <w:sz w:val="24"/>
          <w:szCs w:val="24"/>
          <w:lang w:val="en-US"/>
        </w:rPr>
        <w:t xml:space="preserve"> of deaths expected to have been registered each ISO-week</w:t>
      </w:r>
      <w:r w:rsidR="0013432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13432D">
        <w:rPr>
          <w:rFonts w:ascii="Arial" w:hAnsi="Arial" w:cs="Arial"/>
          <w:sz w:val="24"/>
          <w:szCs w:val="24"/>
          <w:lang w:val="en-US"/>
        </w:rPr>
        <w:t>WoR</w:t>
      </w:r>
      <w:proofErr w:type="spellEnd"/>
      <w:r w:rsidR="0013432D">
        <w:rPr>
          <w:rFonts w:ascii="Arial" w:hAnsi="Arial" w:cs="Arial"/>
          <w:sz w:val="24"/>
          <w:szCs w:val="24"/>
          <w:lang w:val="en-US"/>
        </w:rPr>
        <w:t>, Week of Registration) depending of number of workdays in that week.</w:t>
      </w:r>
    </w:p>
    <w:p w:rsidR="00EC1130" w:rsidRDefault="00EC1130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example, if </w:t>
      </w:r>
      <w:r w:rsidR="00294F93">
        <w:rPr>
          <w:rFonts w:ascii="Arial" w:hAnsi="Arial" w:cs="Arial"/>
          <w:sz w:val="24"/>
          <w:szCs w:val="24"/>
          <w:lang w:val="en-US"/>
        </w:rPr>
        <w:t xml:space="preserve">in the same week as death occurred </w:t>
      </w:r>
      <w:r>
        <w:rPr>
          <w:rFonts w:ascii="Arial" w:hAnsi="Arial" w:cs="Arial"/>
          <w:sz w:val="24"/>
          <w:szCs w:val="24"/>
          <w:lang w:val="en-US"/>
        </w:rPr>
        <w:t xml:space="preserve">40% </w:t>
      </w:r>
      <w:r w:rsidR="0013432D">
        <w:rPr>
          <w:rFonts w:ascii="Arial" w:hAnsi="Arial" w:cs="Arial"/>
          <w:sz w:val="24"/>
          <w:szCs w:val="24"/>
          <w:lang w:val="en-US"/>
        </w:rPr>
        <w:t>of total number of deaths occurring in that week are</w:t>
      </w:r>
      <w:r>
        <w:rPr>
          <w:rFonts w:ascii="Arial" w:hAnsi="Arial" w:cs="Arial"/>
          <w:sz w:val="24"/>
          <w:szCs w:val="24"/>
          <w:lang w:val="en-US"/>
        </w:rPr>
        <w:t xml:space="preserve"> expected to be registered and 30 deaths has been registered this week, then the delay-adjusted </w:t>
      </w:r>
      <w:r w:rsidR="00294F93">
        <w:rPr>
          <w:rFonts w:ascii="Arial" w:hAnsi="Arial" w:cs="Arial"/>
          <w:sz w:val="24"/>
          <w:szCs w:val="24"/>
          <w:lang w:val="en-US"/>
        </w:rPr>
        <w:t xml:space="preserve">total </w:t>
      </w:r>
      <w:r>
        <w:rPr>
          <w:rFonts w:ascii="Arial" w:hAnsi="Arial" w:cs="Arial"/>
          <w:sz w:val="24"/>
          <w:szCs w:val="24"/>
          <w:lang w:val="en-US"/>
        </w:rPr>
        <w:t xml:space="preserve">number will be 30*(100/40) = </w:t>
      </w:r>
      <w:r w:rsidR="00294F93">
        <w:rPr>
          <w:rFonts w:ascii="Arial" w:hAnsi="Arial" w:cs="Arial"/>
          <w:sz w:val="24"/>
          <w:szCs w:val="24"/>
          <w:lang w:val="en-US"/>
        </w:rPr>
        <w:t xml:space="preserve">75. If, </w:t>
      </w:r>
      <w:r w:rsidR="00237751">
        <w:rPr>
          <w:rFonts w:ascii="Arial" w:hAnsi="Arial" w:cs="Arial"/>
          <w:sz w:val="24"/>
          <w:szCs w:val="24"/>
          <w:lang w:val="en-US"/>
        </w:rPr>
        <w:t xml:space="preserve">after 3 weeks </w:t>
      </w:r>
      <w:r w:rsidR="00294F93">
        <w:rPr>
          <w:rFonts w:ascii="Arial" w:hAnsi="Arial" w:cs="Arial"/>
          <w:sz w:val="24"/>
          <w:szCs w:val="24"/>
          <w:lang w:val="en-US"/>
        </w:rPr>
        <w:t xml:space="preserve">80% of the total amount of deaths in a week </w:t>
      </w:r>
      <w:r w:rsidR="00237751">
        <w:rPr>
          <w:rFonts w:ascii="Arial" w:hAnsi="Arial" w:cs="Arial"/>
          <w:sz w:val="24"/>
          <w:szCs w:val="24"/>
          <w:lang w:val="en-US"/>
        </w:rPr>
        <w:t>are</w:t>
      </w:r>
      <w:r w:rsidR="00294F93">
        <w:rPr>
          <w:rFonts w:ascii="Arial" w:hAnsi="Arial" w:cs="Arial"/>
          <w:sz w:val="24"/>
          <w:szCs w:val="24"/>
          <w:lang w:val="en-US"/>
        </w:rPr>
        <w:t xml:space="preserve"> expected to</w:t>
      </w:r>
      <w:r w:rsidR="00237751">
        <w:rPr>
          <w:rFonts w:ascii="Arial" w:hAnsi="Arial" w:cs="Arial"/>
          <w:sz w:val="24"/>
          <w:szCs w:val="24"/>
          <w:lang w:val="en-US"/>
        </w:rPr>
        <w:t xml:space="preserve"> have</w:t>
      </w:r>
      <w:r w:rsidR="00294F93">
        <w:rPr>
          <w:rFonts w:ascii="Arial" w:hAnsi="Arial" w:cs="Arial"/>
          <w:sz w:val="24"/>
          <w:szCs w:val="24"/>
          <w:lang w:val="en-US"/>
        </w:rPr>
        <w:t xml:space="preserve"> be</w:t>
      </w:r>
      <w:r w:rsidR="00237751">
        <w:rPr>
          <w:rFonts w:ascii="Arial" w:hAnsi="Arial" w:cs="Arial"/>
          <w:sz w:val="24"/>
          <w:szCs w:val="24"/>
          <w:lang w:val="en-US"/>
        </w:rPr>
        <w:t>en</w:t>
      </w:r>
      <w:r w:rsidR="00294F93">
        <w:rPr>
          <w:rFonts w:ascii="Arial" w:hAnsi="Arial" w:cs="Arial"/>
          <w:sz w:val="24"/>
          <w:szCs w:val="24"/>
          <w:lang w:val="en-US"/>
        </w:rPr>
        <w:t xml:space="preserve"> registered, and 50 </w:t>
      </w:r>
      <w:r w:rsidR="00237751">
        <w:rPr>
          <w:rFonts w:ascii="Arial" w:hAnsi="Arial" w:cs="Arial"/>
          <w:sz w:val="24"/>
          <w:szCs w:val="24"/>
          <w:lang w:val="en-US"/>
        </w:rPr>
        <w:t>are</w:t>
      </w:r>
      <w:r w:rsidR="00294F93">
        <w:rPr>
          <w:rFonts w:ascii="Arial" w:hAnsi="Arial" w:cs="Arial"/>
          <w:sz w:val="24"/>
          <w:szCs w:val="24"/>
          <w:lang w:val="en-US"/>
        </w:rPr>
        <w:t xml:space="preserve"> registe</w:t>
      </w:r>
      <w:r w:rsidR="00237751">
        <w:rPr>
          <w:rFonts w:ascii="Arial" w:hAnsi="Arial" w:cs="Arial"/>
          <w:sz w:val="24"/>
          <w:szCs w:val="24"/>
          <w:lang w:val="en-US"/>
        </w:rPr>
        <w:t>red, then the delay-adjusted expected total number of deaths will be 50*(100/80) = 62.5</w:t>
      </w:r>
    </w:p>
    <w:p w:rsidR="0013432D" w:rsidRDefault="00661F40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</w:t>
      </w:r>
      <w:r w:rsidR="00BC088C">
        <w:rPr>
          <w:rFonts w:ascii="Arial" w:hAnsi="Arial" w:cs="Arial"/>
          <w:sz w:val="24"/>
          <w:szCs w:val="24"/>
          <w:lang w:val="en-US"/>
        </w:rPr>
        <w:t>terms that are more general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C55BA5" w:rsidRDefault="00661F40" w:rsidP="00787DB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proportion</w:t>
      </w:r>
      <w:r w:rsidR="00C55BA5">
        <w:rPr>
          <w:rFonts w:ascii="Arial" w:hAnsi="Arial" w:cs="Arial"/>
          <w:sz w:val="24"/>
          <w:szCs w:val="24"/>
          <w:vertAlign w:val="subscript"/>
          <w:lang w:val="en-US"/>
        </w:rPr>
        <w:t>dw</w:t>
      </w:r>
      <w:proofErr w:type="spellEnd"/>
      <w:r w:rsidRPr="00661F40">
        <w:rPr>
          <w:rFonts w:ascii="Arial" w:hAnsi="Arial" w:cs="Arial"/>
          <w:sz w:val="24"/>
          <w:szCs w:val="24"/>
          <w:vertAlign w:val="subscript"/>
          <w:lang w:val="en-US"/>
        </w:rPr>
        <w:t>=</w:t>
      </w:r>
      <w:proofErr w:type="gramEnd"/>
      <w:r w:rsidRPr="00661F40">
        <w:rPr>
          <w:rFonts w:ascii="Arial" w:hAnsi="Arial" w:cs="Arial"/>
          <w:sz w:val="24"/>
          <w:szCs w:val="24"/>
          <w:vertAlign w:val="subscript"/>
          <w:lang w:val="en-US"/>
        </w:rPr>
        <w:t>0,1,…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 w:rsidR="00522270">
        <w:rPr>
          <w:rFonts w:ascii="Arial" w:hAnsi="Arial" w:cs="Arial"/>
          <w:sz w:val="24"/>
          <w:szCs w:val="24"/>
          <w:lang w:val="en-US"/>
        </w:rPr>
        <w:t xml:space="preserve">∑ registered </w:t>
      </w:r>
      <w:r w:rsidR="00C55BA5">
        <w:rPr>
          <w:rFonts w:ascii="Arial" w:hAnsi="Arial" w:cs="Arial"/>
          <w:sz w:val="24"/>
          <w:szCs w:val="24"/>
          <w:lang w:val="en-US"/>
        </w:rPr>
        <w:t>a</w:t>
      </w:r>
      <w:r w:rsidR="00D54336">
        <w:rPr>
          <w:rFonts w:ascii="Arial" w:hAnsi="Arial" w:cs="Arial"/>
          <w:sz w:val="24"/>
          <w:szCs w:val="24"/>
          <w:lang w:val="en-US"/>
        </w:rPr>
        <w:t>t</w:t>
      </w:r>
      <w:r w:rsidR="00C55BA5">
        <w:rPr>
          <w:rFonts w:ascii="Arial" w:hAnsi="Arial" w:cs="Arial"/>
          <w:sz w:val="24"/>
          <w:szCs w:val="24"/>
          <w:lang w:val="en-US"/>
        </w:rPr>
        <w:t xml:space="preserve"> w</w:t>
      </w:r>
      <w:r w:rsidR="00D54336">
        <w:rPr>
          <w:rFonts w:ascii="Arial" w:hAnsi="Arial" w:cs="Arial"/>
          <w:sz w:val="24"/>
          <w:szCs w:val="24"/>
          <w:lang w:val="en-US"/>
        </w:rPr>
        <w:t>eek=</w:t>
      </w:r>
      <w:proofErr w:type="spellStart"/>
      <w:r w:rsidR="00D54336">
        <w:rPr>
          <w:rFonts w:ascii="Arial" w:hAnsi="Arial" w:cs="Arial"/>
          <w:sz w:val="24"/>
          <w:szCs w:val="24"/>
          <w:lang w:val="en-US"/>
        </w:rPr>
        <w:t>dw</w:t>
      </w:r>
      <w:proofErr w:type="spellEnd"/>
      <w:r w:rsidR="00C55BA5">
        <w:rPr>
          <w:rFonts w:ascii="Arial" w:hAnsi="Arial" w:cs="Arial"/>
          <w:sz w:val="24"/>
          <w:szCs w:val="24"/>
          <w:lang w:val="en-US"/>
        </w:rPr>
        <w:t xml:space="preserve"> </w:t>
      </w:r>
      <w:r w:rsidR="00522270">
        <w:rPr>
          <w:rFonts w:ascii="Arial" w:hAnsi="Arial" w:cs="Arial"/>
          <w:sz w:val="24"/>
          <w:szCs w:val="24"/>
          <w:lang w:val="en-US"/>
        </w:rPr>
        <w:t xml:space="preserve">/ ∑ </w:t>
      </w:r>
      <w:r w:rsidR="00C55BA5">
        <w:rPr>
          <w:rFonts w:ascii="Arial" w:hAnsi="Arial" w:cs="Arial"/>
          <w:sz w:val="24"/>
          <w:szCs w:val="24"/>
          <w:lang w:val="en-US"/>
        </w:rPr>
        <w:t>total</w:t>
      </w:r>
      <w:r w:rsidR="00522270">
        <w:rPr>
          <w:rFonts w:ascii="Arial" w:hAnsi="Arial" w:cs="Arial"/>
          <w:sz w:val="24"/>
          <w:szCs w:val="24"/>
          <w:lang w:val="en-US"/>
        </w:rPr>
        <w:t xml:space="preserve"> deaths </w:t>
      </w:r>
      <w:r w:rsidR="00C55BA5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spellStart"/>
      <w:r w:rsidR="00C55BA5">
        <w:rPr>
          <w:rFonts w:ascii="Arial" w:hAnsi="Arial" w:cs="Arial"/>
          <w:sz w:val="24"/>
          <w:szCs w:val="24"/>
          <w:lang w:val="en-US"/>
        </w:rPr>
        <w:t>dw</w:t>
      </w:r>
      <w:proofErr w:type="spellEnd"/>
      <w:r w:rsidR="00C55BA5">
        <w:rPr>
          <w:rFonts w:ascii="Arial" w:hAnsi="Arial" w:cs="Arial"/>
          <w:sz w:val="24"/>
          <w:szCs w:val="24"/>
          <w:lang w:val="en-US"/>
        </w:rPr>
        <w:t>=0</w:t>
      </w:r>
    </w:p>
    <w:p w:rsidR="00C55BA5" w:rsidRDefault="00C55BA5" w:rsidP="00787DB4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where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proportion is estimated over a period with stable registration and without the </w:t>
      </w:r>
      <w:r w:rsidR="002666A0">
        <w:rPr>
          <w:rFonts w:ascii="Arial" w:hAnsi="Arial" w:cs="Arial"/>
          <w:sz w:val="24"/>
          <w:szCs w:val="24"/>
          <w:lang w:val="en-US"/>
        </w:rPr>
        <w:t>last weeks, that should be delay-adjusted</w:t>
      </w:r>
    </w:p>
    <w:p w:rsidR="002666A0" w:rsidRDefault="002666A0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Done in A-MOMO in a binary regression controlling for number of workdays</w:t>
      </w:r>
    </w:p>
    <w:p w:rsidR="00661F40" w:rsidRDefault="00C55BA5" w:rsidP="00787DB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cnb</w:t>
      </w:r>
      <w:r w:rsidRPr="00F75423">
        <w:rPr>
          <w:rFonts w:ascii="Arial" w:hAnsi="Arial" w:cs="Arial"/>
          <w:sz w:val="24"/>
          <w:szCs w:val="24"/>
          <w:vertAlign w:val="subscript"/>
          <w:lang w:val="en-US"/>
        </w:rPr>
        <w:t>w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rnb</w:t>
      </w:r>
      <w:proofErr w:type="spellEnd"/>
      <w:r w:rsidR="00081C1A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>proportion</w:t>
      </w:r>
    </w:p>
    <w:p w:rsidR="002666A0" w:rsidRDefault="002666A0" w:rsidP="00787DB4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where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cnb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(corrected number of deaths) is estimated for the weeks to be delay-adjusted.</w:t>
      </w:r>
    </w:p>
    <w:p w:rsidR="0043465F" w:rsidRDefault="002666A0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Done in A-MOMO in a Poisson regression using predicted proportion from above</w:t>
      </w:r>
    </w:p>
    <w:p w:rsidR="009C5A33" w:rsidRDefault="009C5A33" w:rsidP="00787DB4">
      <w:pPr>
        <w:rPr>
          <w:rFonts w:ascii="Arial" w:hAnsi="Arial" w:cs="Arial"/>
          <w:sz w:val="24"/>
          <w:szCs w:val="24"/>
          <w:lang w:val="en-US"/>
        </w:rPr>
      </w:pPr>
    </w:p>
    <w:p w:rsidR="00647F89" w:rsidRDefault="00F75423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However, w</w:t>
      </w:r>
      <w:r w:rsidR="00BC088C">
        <w:rPr>
          <w:rFonts w:ascii="Arial" w:hAnsi="Arial" w:cs="Arial"/>
          <w:sz w:val="24"/>
          <w:szCs w:val="24"/>
          <w:lang w:val="en-US"/>
        </w:rPr>
        <w:t>e will like to include the uncertainty (variance)</w:t>
      </w:r>
      <w:r>
        <w:rPr>
          <w:rFonts w:ascii="Arial" w:hAnsi="Arial" w:cs="Arial"/>
          <w:sz w:val="24"/>
          <w:szCs w:val="24"/>
          <w:lang w:val="en-US"/>
        </w:rPr>
        <w:t xml:space="preserve"> in uncertainty when estimating the baseline (see Baseline est</w:t>
      </w:r>
      <w:r w:rsidR="00847DD7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mation)</w:t>
      </w:r>
      <w:r w:rsidR="00CB0348">
        <w:rPr>
          <w:rFonts w:ascii="Arial" w:hAnsi="Arial" w:cs="Arial"/>
          <w:sz w:val="24"/>
          <w:szCs w:val="24"/>
          <w:lang w:val="en-US"/>
        </w:rPr>
        <w:t xml:space="preserve"> (note: this will be </w:t>
      </w:r>
      <w:proofErr w:type="gramStart"/>
      <w:r w:rsidR="00CB0348">
        <w:rPr>
          <w:rFonts w:ascii="Arial" w:hAnsi="Arial" w:cs="Arial"/>
          <w:sz w:val="24"/>
          <w:szCs w:val="24"/>
          <w:lang w:val="en-US"/>
        </w:rPr>
        <w:t>0</w:t>
      </w:r>
      <w:proofErr w:type="gramEnd"/>
      <w:r w:rsidR="00CB0348">
        <w:rPr>
          <w:rFonts w:ascii="Arial" w:hAnsi="Arial" w:cs="Arial"/>
          <w:sz w:val="24"/>
          <w:szCs w:val="24"/>
          <w:lang w:val="en-US"/>
        </w:rPr>
        <w:t xml:space="preserve"> for week without delay-adjustment)</w:t>
      </w:r>
      <w:r>
        <w:rPr>
          <w:rFonts w:ascii="Arial" w:hAnsi="Arial" w:cs="Arial"/>
          <w:sz w:val="24"/>
          <w:szCs w:val="24"/>
          <w:lang w:val="en-US"/>
        </w:rPr>
        <w:t xml:space="preserve">. This imply, that we need the variance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cnb</w:t>
      </w:r>
      <w:proofErr w:type="spellEnd"/>
    </w:p>
    <w:p w:rsidR="00F75423" w:rsidRDefault="00F75423" w:rsidP="00787DB4">
      <w:pPr>
        <w:rPr>
          <w:rFonts w:ascii="Arial" w:hAnsi="Arial" w:cs="Arial"/>
          <w:sz w:val="24"/>
          <w:szCs w:val="24"/>
          <w:lang w:val="en-US"/>
        </w:rPr>
      </w:pPr>
      <w:r w:rsidRPr="00144A52">
        <w:rPr>
          <w:rFonts w:ascii="Arial" w:hAnsi="Arial" w:cs="Arial"/>
          <w:sz w:val="24"/>
          <w:szCs w:val="24"/>
          <w:highlight w:val="yellow"/>
          <w:lang w:val="en-US"/>
        </w:rPr>
        <w:t>Will it be possible to make one regression?</w:t>
      </w:r>
    </w:p>
    <w:p w:rsidR="00F75423" w:rsidRDefault="00F75423" w:rsidP="00F75423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cnb</w:t>
      </w:r>
      <w:r w:rsidRPr="00F75423">
        <w:rPr>
          <w:rFonts w:ascii="Arial" w:hAnsi="Arial" w:cs="Arial"/>
          <w:sz w:val="24"/>
          <w:szCs w:val="24"/>
          <w:vertAlign w:val="subscript"/>
          <w:lang w:val="en-US"/>
        </w:rPr>
        <w:t>w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rnb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81C1A">
        <w:rPr>
          <w:rFonts w:ascii="Arial" w:hAnsi="Arial" w:cs="Arial"/>
          <w:sz w:val="24"/>
          <w:szCs w:val="24"/>
          <w:lang w:val="en-US"/>
        </w:rPr>
        <w:t>/</w:t>
      </w:r>
      <w:r w:rsidR="00574C50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 xml:space="preserve"> ∑ </w:t>
      </w:r>
      <w:r w:rsidR="00D54336">
        <w:rPr>
          <w:rFonts w:ascii="Arial" w:hAnsi="Arial" w:cs="Arial"/>
          <w:sz w:val="24"/>
          <w:szCs w:val="24"/>
          <w:lang w:val="en-US"/>
        </w:rPr>
        <w:t>registered at week=dw</w:t>
      </w:r>
      <w:r>
        <w:rPr>
          <w:rFonts w:ascii="Arial" w:hAnsi="Arial" w:cs="Arial"/>
          <w:sz w:val="24"/>
          <w:szCs w:val="24"/>
          <w:lang w:val="en-US"/>
        </w:rPr>
        <w:t xml:space="preserve"> / ∑ total deaths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dw</w:t>
      </w:r>
      <w:proofErr w:type="spellEnd"/>
      <w:r>
        <w:rPr>
          <w:rFonts w:ascii="Arial" w:hAnsi="Arial" w:cs="Arial"/>
          <w:sz w:val="24"/>
          <w:szCs w:val="24"/>
          <w:lang w:val="en-US"/>
        </w:rPr>
        <w:t>=0</w:t>
      </w:r>
      <w:r w:rsidR="00574C50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94367D" w:rsidRDefault="0094367D" w:rsidP="00F754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Further, we should also consider if it is possible to find number of weeks that need delay-adjustment automatically – I believe so.</w:t>
      </w:r>
    </w:p>
    <w:p w:rsidR="00574C50" w:rsidRDefault="00574C50" w:rsidP="00F75423">
      <w:pPr>
        <w:rPr>
          <w:rFonts w:ascii="Arial" w:hAnsi="Arial" w:cs="Arial"/>
          <w:sz w:val="24"/>
          <w:szCs w:val="24"/>
          <w:lang w:val="en-US"/>
        </w:rPr>
      </w:pPr>
    </w:p>
    <w:p w:rsidR="00574C50" w:rsidRDefault="00144A52" w:rsidP="00F75423">
      <w:pPr>
        <w:rPr>
          <w:rFonts w:ascii="Arial" w:hAnsi="Arial" w:cs="Arial"/>
          <w:sz w:val="24"/>
          <w:szCs w:val="24"/>
          <w:lang w:val="en-US"/>
        </w:rPr>
      </w:pPr>
      <w:r w:rsidRPr="00144A52">
        <w:rPr>
          <w:rFonts w:ascii="Arial" w:hAnsi="Arial" w:cs="Arial"/>
          <w:sz w:val="24"/>
          <w:szCs w:val="24"/>
          <w:highlight w:val="yellow"/>
          <w:lang w:val="en-US"/>
        </w:rPr>
        <w:t xml:space="preserve">Will it be possible </w:t>
      </w:r>
      <w:r w:rsidR="00574C50" w:rsidRPr="00144A52">
        <w:rPr>
          <w:rFonts w:ascii="Arial" w:hAnsi="Arial" w:cs="Arial"/>
          <w:sz w:val="24"/>
          <w:szCs w:val="24"/>
          <w:highlight w:val="yellow"/>
          <w:lang w:val="en-US"/>
        </w:rPr>
        <w:t xml:space="preserve">automatically </w:t>
      </w:r>
      <w:r w:rsidRPr="00144A52">
        <w:rPr>
          <w:rFonts w:ascii="Arial" w:hAnsi="Arial" w:cs="Arial"/>
          <w:sz w:val="24"/>
          <w:szCs w:val="24"/>
          <w:highlight w:val="yellow"/>
          <w:lang w:val="en-US"/>
        </w:rPr>
        <w:t xml:space="preserve">to </w:t>
      </w:r>
      <w:r w:rsidR="00574C50" w:rsidRPr="00144A52">
        <w:rPr>
          <w:rFonts w:ascii="Arial" w:hAnsi="Arial" w:cs="Arial"/>
          <w:sz w:val="24"/>
          <w:szCs w:val="24"/>
          <w:highlight w:val="yellow"/>
          <w:lang w:val="en-US"/>
        </w:rPr>
        <w:t>determine needed number of weeks for delay adjustment?</w:t>
      </w:r>
    </w:p>
    <w:p w:rsidR="0094367D" w:rsidRDefault="0094367D" w:rsidP="00F75423">
      <w:pPr>
        <w:rPr>
          <w:rFonts w:ascii="Arial" w:hAnsi="Arial" w:cs="Arial"/>
          <w:sz w:val="24"/>
          <w:szCs w:val="24"/>
          <w:lang w:val="en-US"/>
        </w:rPr>
      </w:pPr>
    </w:p>
    <w:p w:rsidR="008D1E47" w:rsidRPr="00790447" w:rsidRDefault="008D1E47" w:rsidP="00787DB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790447">
        <w:rPr>
          <w:rFonts w:ascii="Arial" w:hAnsi="Arial" w:cs="Arial"/>
          <w:sz w:val="24"/>
          <w:szCs w:val="24"/>
          <w:u w:val="single"/>
          <w:lang w:val="en-US"/>
        </w:rPr>
        <w:t>Baseline estimation</w:t>
      </w:r>
    </w:p>
    <w:p w:rsidR="00021031" w:rsidRDefault="00021031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Estimation of baseline should be limited to only include the preceding 5 years/seasons</w:t>
      </w:r>
      <w:r w:rsidR="00A71C7A">
        <w:rPr>
          <w:rFonts w:ascii="Arial" w:hAnsi="Arial" w:cs="Arial"/>
          <w:sz w:val="24"/>
          <w:szCs w:val="24"/>
          <w:lang w:val="en-US"/>
        </w:rPr>
        <w:t xml:space="preserve"> and minimum preceding </w:t>
      </w:r>
      <w:proofErr w:type="gramStart"/>
      <w:r w:rsidR="00A71C7A">
        <w:rPr>
          <w:rFonts w:ascii="Arial" w:hAnsi="Arial" w:cs="Arial"/>
          <w:sz w:val="24"/>
          <w:szCs w:val="24"/>
          <w:lang w:val="en-US"/>
        </w:rPr>
        <w:t>3</w:t>
      </w:r>
      <w:proofErr w:type="gramEnd"/>
      <w:r w:rsidR="00A71C7A">
        <w:rPr>
          <w:rFonts w:ascii="Arial" w:hAnsi="Arial" w:cs="Arial"/>
          <w:sz w:val="24"/>
          <w:szCs w:val="24"/>
          <w:lang w:val="en-US"/>
        </w:rPr>
        <w:t>. The present season (winter or summer) excluded</w:t>
      </w:r>
    </w:p>
    <w:p w:rsidR="008D1E47" w:rsidRDefault="00BD2CD5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Baseline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estimated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using a Poisson regression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overdispersion</w:t>
      </w:r>
      <w:proofErr w:type="spellEnd"/>
      <w:r w:rsidR="00021031">
        <w:rPr>
          <w:rFonts w:ascii="Arial" w:hAnsi="Arial" w:cs="Arial"/>
          <w:sz w:val="24"/>
          <w:szCs w:val="24"/>
          <w:lang w:val="en-US"/>
        </w:rPr>
        <w:t>, trend and seasonality:</w:t>
      </w:r>
    </w:p>
    <w:p w:rsidR="00245CEF" w:rsidRPr="006F18DE" w:rsidRDefault="005126B9" w:rsidP="00787DB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</w:t>
      </w:r>
      <w:r w:rsidR="005E7B82">
        <w:rPr>
          <w:rFonts w:ascii="Arial" w:hAnsi="Arial" w:cs="Arial"/>
          <w:sz w:val="24"/>
          <w:szCs w:val="24"/>
          <w:lang w:val="en-US"/>
        </w:rPr>
        <w:t>nb</w:t>
      </w:r>
      <w:proofErr w:type="spellEnd"/>
      <w:proofErr w:type="gramEnd"/>
      <w:r w:rsidR="005E7B82">
        <w:rPr>
          <w:rFonts w:ascii="Arial" w:hAnsi="Arial" w:cs="Arial"/>
          <w:sz w:val="24"/>
          <w:szCs w:val="24"/>
          <w:lang w:val="en-US"/>
        </w:rPr>
        <w:t xml:space="preserve"> = α</w:t>
      </w:r>
      <w:r w:rsidR="005E7B82" w:rsidRPr="005E7B82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="005E7B82">
        <w:rPr>
          <w:rFonts w:ascii="Arial" w:hAnsi="Arial" w:cs="Arial"/>
          <w:sz w:val="24"/>
          <w:szCs w:val="24"/>
          <w:lang w:val="en-US"/>
        </w:rPr>
        <w:t xml:space="preserve"> + α</w:t>
      </w:r>
      <w:r w:rsidR="00021031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5E7B8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7B82">
        <w:rPr>
          <w:rFonts w:ascii="Arial" w:hAnsi="Arial" w:cs="Arial"/>
          <w:sz w:val="24"/>
          <w:szCs w:val="24"/>
          <w:lang w:val="en-US"/>
        </w:rPr>
        <w:t>WoDi</w:t>
      </w:r>
      <w:proofErr w:type="spellEnd"/>
      <w:r w:rsidR="005E7B82">
        <w:rPr>
          <w:rFonts w:ascii="Arial" w:hAnsi="Arial" w:cs="Arial"/>
          <w:sz w:val="24"/>
          <w:szCs w:val="24"/>
          <w:lang w:val="en-US"/>
        </w:rPr>
        <w:t xml:space="preserve"> +</w:t>
      </w:r>
      <w:r w:rsidR="005E7B82" w:rsidRPr="005E7B82">
        <w:rPr>
          <w:rFonts w:ascii="Arial" w:hAnsi="Arial" w:cs="Arial"/>
          <w:sz w:val="24"/>
          <w:szCs w:val="24"/>
          <w:lang w:val="en-US"/>
        </w:rPr>
        <w:t xml:space="preserve"> </w:t>
      </w:r>
      <w:r w:rsidR="005E7B82">
        <w:rPr>
          <w:rFonts w:ascii="Arial" w:hAnsi="Arial" w:cs="Arial"/>
          <w:sz w:val="24"/>
          <w:szCs w:val="24"/>
          <w:lang w:val="en-US"/>
        </w:rPr>
        <w:t>α</w:t>
      </w:r>
      <w:r w:rsidR="00021031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E7B82">
        <w:rPr>
          <w:rFonts w:ascii="Arial" w:hAnsi="Arial" w:cs="Arial"/>
          <w:sz w:val="24"/>
          <w:szCs w:val="24"/>
          <w:lang w:val="en-US"/>
        </w:rPr>
        <w:t xml:space="preserve"> sin(</w:t>
      </w:r>
      <w:r w:rsidR="006F18DE">
        <w:rPr>
          <w:rFonts w:ascii="Arial" w:hAnsi="Arial" w:cs="Arial"/>
          <w:sz w:val="24"/>
          <w:szCs w:val="24"/>
          <w:lang w:val="en-US"/>
        </w:rPr>
        <w:t>(</w:t>
      </w:r>
      <w:r w:rsidR="00021031">
        <w:rPr>
          <w:rFonts w:ascii="Arial" w:hAnsi="Arial" w:cs="Arial"/>
          <w:sz w:val="24"/>
          <w:szCs w:val="24"/>
          <w:lang w:val="en-US"/>
        </w:rPr>
        <w:t>2π</w:t>
      </w:r>
      <w:r w:rsidR="006F18DE">
        <w:rPr>
          <w:rFonts w:ascii="Arial" w:hAnsi="Arial" w:cs="Arial"/>
          <w:sz w:val="24"/>
          <w:szCs w:val="24"/>
          <w:lang w:val="en-US"/>
        </w:rPr>
        <w:t>/</w:t>
      </w:r>
      <w:r w:rsidR="00021031">
        <w:rPr>
          <w:rFonts w:ascii="Arial" w:hAnsi="Arial" w:cs="Arial"/>
          <w:sz w:val="24"/>
          <w:szCs w:val="24"/>
          <w:lang w:val="en-US"/>
        </w:rPr>
        <w:t xml:space="preserve"> (</w:t>
      </w:r>
      <w:r w:rsidR="006F18DE">
        <w:rPr>
          <w:rFonts w:ascii="Arial" w:hAnsi="Arial" w:cs="Arial"/>
          <w:sz w:val="24"/>
          <w:szCs w:val="24"/>
          <w:lang w:val="en-US"/>
        </w:rPr>
        <w:t>365.25</w:t>
      </w:r>
      <w:r w:rsidR="006F18DE" w:rsidRPr="006F18DE">
        <w:rPr>
          <w:rFonts w:ascii="Arial" w:hAnsi="Arial" w:cs="Arial"/>
          <w:sz w:val="24"/>
          <w:szCs w:val="24"/>
          <w:lang w:val="en-US"/>
        </w:rPr>
        <w:t>/7)</w:t>
      </w:r>
      <w:r w:rsidR="00021031" w:rsidRPr="006F18DE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="00021031" w:rsidRPr="006F18DE">
        <w:rPr>
          <w:rFonts w:ascii="Arial" w:hAnsi="Arial" w:cs="Arial"/>
          <w:sz w:val="24"/>
          <w:szCs w:val="24"/>
          <w:lang w:val="en-US"/>
        </w:rPr>
        <w:t>WoDi</w:t>
      </w:r>
      <w:proofErr w:type="spellEnd"/>
      <w:r w:rsidR="00021031" w:rsidRPr="006F18DE">
        <w:rPr>
          <w:rFonts w:ascii="Arial" w:hAnsi="Arial" w:cs="Arial"/>
          <w:sz w:val="24"/>
          <w:szCs w:val="24"/>
          <w:lang w:val="en-US"/>
        </w:rPr>
        <w:t xml:space="preserve">) </w:t>
      </w:r>
      <w:r w:rsidR="005E7B82" w:rsidRPr="006F18DE">
        <w:rPr>
          <w:rFonts w:ascii="Arial" w:hAnsi="Arial" w:cs="Arial"/>
          <w:sz w:val="24"/>
          <w:szCs w:val="24"/>
          <w:lang w:val="en-US"/>
        </w:rPr>
        <w:t xml:space="preserve">+ </w:t>
      </w:r>
      <w:r w:rsidR="00021031" w:rsidRPr="006F18DE">
        <w:rPr>
          <w:rFonts w:ascii="Arial" w:hAnsi="Arial" w:cs="Arial"/>
          <w:sz w:val="24"/>
          <w:szCs w:val="24"/>
          <w:lang w:val="en-US"/>
        </w:rPr>
        <w:t>α</w:t>
      </w:r>
      <w:r w:rsidR="00021031" w:rsidRPr="006F18DE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="00021031" w:rsidRPr="006F18DE">
        <w:rPr>
          <w:rFonts w:ascii="Arial" w:hAnsi="Arial" w:cs="Arial"/>
          <w:sz w:val="24"/>
          <w:szCs w:val="24"/>
          <w:lang w:val="en-US"/>
        </w:rPr>
        <w:t xml:space="preserve"> cos(</w:t>
      </w:r>
      <w:r w:rsidR="006F18DE" w:rsidRPr="006F18DE">
        <w:rPr>
          <w:rFonts w:ascii="Arial" w:hAnsi="Arial" w:cs="Arial"/>
          <w:sz w:val="24"/>
          <w:szCs w:val="24"/>
          <w:lang w:val="en-US"/>
        </w:rPr>
        <w:t>(2π/ (365.25/7))</w:t>
      </w:r>
      <w:r w:rsidR="00021031" w:rsidRPr="006F1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1031" w:rsidRPr="006F18DE">
        <w:rPr>
          <w:rFonts w:ascii="Arial" w:hAnsi="Arial" w:cs="Arial"/>
          <w:sz w:val="24"/>
          <w:szCs w:val="24"/>
          <w:lang w:val="en-US"/>
        </w:rPr>
        <w:t>WoDi</w:t>
      </w:r>
      <w:proofErr w:type="spellEnd"/>
      <w:r w:rsidR="00021031" w:rsidRPr="006F18DE">
        <w:rPr>
          <w:rFonts w:ascii="Arial" w:hAnsi="Arial" w:cs="Arial"/>
          <w:sz w:val="24"/>
          <w:szCs w:val="24"/>
          <w:lang w:val="en-US"/>
        </w:rPr>
        <w:t>)</w:t>
      </w:r>
    </w:p>
    <w:p w:rsidR="00A71C7A" w:rsidRPr="006F18DE" w:rsidRDefault="00A71C7A" w:rsidP="00787DB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F18DE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6F1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18DE">
        <w:rPr>
          <w:rFonts w:ascii="Arial" w:hAnsi="Arial" w:cs="Arial"/>
          <w:sz w:val="24"/>
          <w:szCs w:val="24"/>
          <w:lang w:val="en-US"/>
        </w:rPr>
        <w:t>screwness</w:t>
      </w:r>
      <w:proofErr w:type="spellEnd"/>
      <w:r w:rsidRPr="006F18DE">
        <w:rPr>
          <w:rFonts w:ascii="Arial" w:hAnsi="Arial" w:cs="Arial"/>
          <w:sz w:val="24"/>
          <w:szCs w:val="24"/>
          <w:lang w:val="en-US"/>
        </w:rPr>
        <w:t xml:space="preserve"> in variance of </w:t>
      </w:r>
      <w:r w:rsidR="005126B9" w:rsidRPr="006F18DE">
        <w:rPr>
          <w:rFonts w:ascii="Arial" w:hAnsi="Arial" w:cs="Arial"/>
          <w:sz w:val="24"/>
          <w:szCs w:val="24"/>
          <w:lang w:val="en-US"/>
        </w:rPr>
        <w:t xml:space="preserve">excess number of deaths (excess = </w:t>
      </w:r>
      <w:proofErr w:type="spellStart"/>
      <w:r w:rsidR="005126B9" w:rsidRPr="006F18DE">
        <w:rPr>
          <w:rFonts w:ascii="Arial" w:hAnsi="Arial" w:cs="Arial"/>
          <w:sz w:val="24"/>
          <w:szCs w:val="24"/>
          <w:lang w:val="en-US"/>
        </w:rPr>
        <w:t>cnb</w:t>
      </w:r>
      <w:proofErr w:type="spellEnd"/>
      <w:r w:rsidR="005126B9" w:rsidRPr="006F18DE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5126B9" w:rsidRPr="006F18DE">
        <w:rPr>
          <w:rFonts w:ascii="Arial" w:hAnsi="Arial" w:cs="Arial"/>
          <w:sz w:val="24"/>
          <w:szCs w:val="24"/>
          <w:lang w:val="en-US"/>
        </w:rPr>
        <w:t>pnb</w:t>
      </w:r>
      <w:proofErr w:type="spellEnd"/>
      <w:r w:rsidR="005126B9" w:rsidRPr="006F18DE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5126B9" w:rsidRPr="006F18DE">
        <w:rPr>
          <w:rFonts w:ascii="Arial" w:hAnsi="Arial" w:cs="Arial"/>
          <w:sz w:val="24"/>
          <w:szCs w:val="24"/>
          <w:lang w:val="en-US"/>
        </w:rPr>
        <w:t>pnb</w:t>
      </w:r>
      <w:proofErr w:type="spellEnd"/>
      <w:r w:rsidR="005126B9" w:rsidRPr="006F18DE">
        <w:rPr>
          <w:rFonts w:ascii="Arial" w:hAnsi="Arial" w:cs="Arial"/>
          <w:sz w:val="24"/>
          <w:szCs w:val="24"/>
          <w:lang w:val="en-US"/>
        </w:rPr>
        <w:t xml:space="preserve"> = predicted number of deaths)</w:t>
      </w:r>
      <w:r w:rsidRPr="006F18DE">
        <w:rPr>
          <w:rFonts w:ascii="Arial" w:hAnsi="Arial" w:cs="Arial"/>
          <w:sz w:val="24"/>
          <w:szCs w:val="24"/>
          <w:lang w:val="en-US"/>
        </w:rPr>
        <w:t xml:space="preserve"> is compensated using a 2/3-power </w:t>
      </w:r>
      <w:r w:rsidR="00F92707">
        <w:rPr>
          <w:rFonts w:ascii="Arial" w:hAnsi="Arial" w:cs="Arial"/>
          <w:sz w:val="24"/>
          <w:szCs w:val="24"/>
          <w:lang w:val="en-US"/>
        </w:rPr>
        <w:t>(</w:t>
      </w:r>
      <w:r w:rsidR="00F92707" w:rsidRPr="00F92707">
        <w:rPr>
          <w:rFonts w:ascii="Arial" w:hAnsi="Arial" w:cs="Arial"/>
          <w:sz w:val="24"/>
          <w:szCs w:val="24"/>
        </w:rPr>
        <w:t>γ</w:t>
      </w:r>
      <w:r w:rsidR="00F92707" w:rsidRPr="00F92707">
        <w:rPr>
          <w:rFonts w:ascii="Arial" w:hAnsi="Arial" w:cs="Arial"/>
          <w:sz w:val="24"/>
          <w:szCs w:val="24"/>
          <w:lang w:val="en-US"/>
        </w:rPr>
        <w:t xml:space="preserve">) </w:t>
      </w:r>
      <w:r w:rsidRPr="006F18DE">
        <w:rPr>
          <w:rFonts w:ascii="Arial" w:hAnsi="Arial" w:cs="Arial"/>
          <w:sz w:val="24"/>
          <w:szCs w:val="24"/>
          <w:lang w:val="en-US"/>
        </w:rPr>
        <w:t>transformation</w:t>
      </w:r>
      <w:r w:rsidR="005126B9" w:rsidRPr="006F18DE">
        <w:rPr>
          <w:rFonts w:ascii="Arial" w:hAnsi="Arial" w:cs="Arial"/>
          <w:sz w:val="24"/>
          <w:szCs w:val="24"/>
          <w:lang w:val="en-US"/>
        </w:rPr>
        <w:t>:</w:t>
      </w:r>
    </w:p>
    <w:p w:rsidR="00184191" w:rsidRPr="006F18DE" w:rsidRDefault="002365B5" w:rsidP="002365B5">
      <w:pPr>
        <w:spacing w:before="60" w:after="60"/>
        <w:ind w:firstLine="1304"/>
        <w:jc w:val="both"/>
        <w:rPr>
          <w:rFonts w:ascii="Arial" w:hAnsi="Arial" w:cs="Arial"/>
          <w:sz w:val="24"/>
          <w:szCs w:val="24"/>
        </w:rPr>
      </w:pPr>
      <w:proofErr w:type="gramStart"/>
      <w:r w:rsidRPr="006F18DE">
        <w:rPr>
          <w:rFonts w:ascii="Arial" w:hAnsi="Arial" w:cs="Arial"/>
          <w:sz w:val="24"/>
          <w:szCs w:val="24"/>
        </w:rPr>
        <w:t>Var(</w:t>
      </w:r>
      <w:proofErr w:type="spellStart"/>
      <w:proofErr w:type="gramEnd"/>
      <w:r w:rsidR="006F18DE" w:rsidRPr="006F18DE">
        <w:rPr>
          <w:rFonts w:ascii="Arial" w:hAnsi="Arial" w:cs="Arial"/>
          <w:sz w:val="24"/>
          <w:szCs w:val="24"/>
        </w:rPr>
        <w:t>cnb</w:t>
      </w:r>
      <w:r w:rsidRPr="006F18DE">
        <w:rPr>
          <w:rFonts w:ascii="Arial" w:hAnsi="Arial" w:cs="Arial"/>
          <w:sz w:val="24"/>
          <w:szCs w:val="24"/>
          <w:vertAlign w:val="superscript"/>
        </w:rPr>
        <w:t>γ</w:t>
      </w:r>
      <w:proofErr w:type="spellEnd"/>
      <w:r w:rsidRPr="006F18D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F18DE">
        <w:rPr>
          <w:rFonts w:ascii="Arial" w:hAnsi="Arial" w:cs="Arial"/>
          <w:sz w:val="24"/>
          <w:szCs w:val="24"/>
        </w:rPr>
        <w:t>pnb</w:t>
      </w:r>
      <w:r w:rsidRPr="006F18DE">
        <w:rPr>
          <w:rFonts w:ascii="Arial" w:hAnsi="Arial" w:cs="Arial"/>
          <w:sz w:val="24"/>
          <w:szCs w:val="24"/>
          <w:vertAlign w:val="superscript"/>
        </w:rPr>
        <w:t>γ</w:t>
      </w:r>
      <w:proofErr w:type="spellEnd"/>
      <w:r w:rsidRPr="006F18DE">
        <w:rPr>
          <w:rFonts w:ascii="Arial" w:hAnsi="Arial" w:cs="Arial"/>
          <w:sz w:val="24"/>
          <w:szCs w:val="24"/>
        </w:rPr>
        <w:t xml:space="preserve">) ≈ </w:t>
      </w:r>
      <w:r w:rsidR="00184191" w:rsidRPr="006F18DE">
        <w:rPr>
          <w:rFonts w:ascii="Arial" w:hAnsi="Arial" w:cs="Arial"/>
          <w:sz w:val="24"/>
          <w:szCs w:val="24"/>
        </w:rPr>
        <w:t>(γ pnb</w:t>
      </w:r>
      <w:r w:rsidR="00184191" w:rsidRPr="006F18DE">
        <w:rPr>
          <w:rFonts w:ascii="Arial" w:hAnsi="Arial" w:cs="Arial"/>
          <w:sz w:val="24"/>
          <w:szCs w:val="24"/>
          <w:vertAlign w:val="superscript"/>
        </w:rPr>
        <w:t>γ-1</w:t>
      </w:r>
      <w:r w:rsidR="00184191" w:rsidRPr="006F18DE">
        <w:rPr>
          <w:rFonts w:ascii="Arial" w:hAnsi="Arial" w:cs="Arial"/>
          <w:sz w:val="24"/>
          <w:szCs w:val="24"/>
        </w:rPr>
        <w:t>)</w:t>
      </w:r>
      <w:r w:rsidR="00184191" w:rsidRPr="006F18DE">
        <w:rPr>
          <w:rFonts w:ascii="Arial" w:hAnsi="Arial" w:cs="Arial"/>
          <w:sz w:val="24"/>
          <w:szCs w:val="24"/>
          <w:vertAlign w:val="superscript"/>
        </w:rPr>
        <w:t>2</w:t>
      </w:r>
      <w:r w:rsidR="00184191" w:rsidRPr="006F18DE">
        <w:rPr>
          <w:rFonts w:ascii="Arial" w:hAnsi="Arial" w:cs="Arial"/>
          <w:sz w:val="24"/>
          <w:szCs w:val="24"/>
        </w:rPr>
        <w:t xml:space="preserve"> (Var(</w:t>
      </w:r>
      <w:proofErr w:type="spellStart"/>
      <w:r w:rsidR="006F18DE" w:rsidRPr="006F18DE">
        <w:rPr>
          <w:rFonts w:ascii="Arial" w:hAnsi="Arial" w:cs="Arial"/>
          <w:sz w:val="24"/>
          <w:szCs w:val="24"/>
        </w:rPr>
        <w:t>cnb</w:t>
      </w:r>
      <w:proofErr w:type="spellEnd"/>
      <w:r w:rsidR="00184191" w:rsidRPr="006F18DE">
        <w:rPr>
          <w:rFonts w:ascii="Arial" w:hAnsi="Arial" w:cs="Arial"/>
          <w:sz w:val="24"/>
          <w:szCs w:val="24"/>
        </w:rPr>
        <w:t>) + Var(</w:t>
      </w:r>
      <w:proofErr w:type="spellStart"/>
      <w:r w:rsidR="00184191" w:rsidRPr="006F18DE">
        <w:rPr>
          <w:rFonts w:ascii="Arial" w:hAnsi="Arial" w:cs="Arial"/>
          <w:sz w:val="24"/>
          <w:szCs w:val="24"/>
        </w:rPr>
        <w:t>pnb</w:t>
      </w:r>
      <w:proofErr w:type="spellEnd"/>
      <w:r w:rsidR="00184191" w:rsidRPr="006F18DE">
        <w:rPr>
          <w:rFonts w:ascii="Arial" w:hAnsi="Arial" w:cs="Arial"/>
          <w:sz w:val="24"/>
          <w:szCs w:val="24"/>
        </w:rPr>
        <w:t>))</w:t>
      </w:r>
    </w:p>
    <w:p w:rsidR="002365B5" w:rsidRPr="006F18DE" w:rsidRDefault="00184191" w:rsidP="00184191">
      <w:pPr>
        <w:spacing w:before="60" w:after="60"/>
        <w:ind w:firstLine="1304"/>
        <w:jc w:val="both"/>
        <w:rPr>
          <w:rFonts w:ascii="Arial" w:hAnsi="Arial" w:cs="Arial"/>
          <w:sz w:val="24"/>
          <w:szCs w:val="24"/>
        </w:rPr>
      </w:pPr>
      <w:r w:rsidRPr="006F18DE">
        <w:rPr>
          <w:rFonts w:ascii="Arial" w:hAnsi="Arial" w:cs="Arial"/>
          <w:sz w:val="24"/>
          <w:szCs w:val="24"/>
        </w:rPr>
        <w:tab/>
        <w:t xml:space="preserve">   </w:t>
      </w:r>
      <w:r w:rsidR="00265E25">
        <w:rPr>
          <w:rFonts w:ascii="Arial" w:hAnsi="Arial" w:cs="Arial"/>
          <w:sz w:val="24"/>
          <w:szCs w:val="24"/>
        </w:rPr>
        <w:t xml:space="preserve">   </w:t>
      </w:r>
      <w:r w:rsidRPr="006F18DE">
        <w:rPr>
          <w:rFonts w:ascii="Arial" w:hAnsi="Arial" w:cs="Arial"/>
          <w:sz w:val="24"/>
          <w:szCs w:val="24"/>
        </w:rPr>
        <w:t>= (γ pnb</w:t>
      </w:r>
      <w:r w:rsidRPr="006F18DE">
        <w:rPr>
          <w:rFonts w:ascii="Arial" w:hAnsi="Arial" w:cs="Arial"/>
          <w:sz w:val="24"/>
          <w:szCs w:val="24"/>
          <w:vertAlign w:val="superscript"/>
        </w:rPr>
        <w:t>γ-1</w:t>
      </w:r>
      <w:r w:rsidRPr="006F18DE">
        <w:rPr>
          <w:rFonts w:ascii="Arial" w:hAnsi="Arial" w:cs="Arial"/>
          <w:sz w:val="24"/>
          <w:szCs w:val="24"/>
        </w:rPr>
        <w:t>)</w:t>
      </w:r>
      <w:r w:rsidRPr="006F18DE">
        <w:rPr>
          <w:rFonts w:ascii="Arial" w:hAnsi="Arial" w:cs="Arial"/>
          <w:sz w:val="24"/>
          <w:szCs w:val="24"/>
          <w:vertAlign w:val="superscript"/>
        </w:rPr>
        <w:t>2</w:t>
      </w:r>
      <w:r w:rsidRPr="006F18D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18DE">
        <w:rPr>
          <w:rFonts w:ascii="Arial" w:hAnsi="Arial" w:cs="Arial"/>
          <w:sz w:val="24"/>
          <w:szCs w:val="24"/>
        </w:rPr>
        <w:t>Var(</w:t>
      </w:r>
      <w:proofErr w:type="spellStart"/>
      <w:proofErr w:type="gramEnd"/>
      <w:r w:rsidR="006F18DE" w:rsidRPr="006F18DE">
        <w:rPr>
          <w:rFonts w:ascii="Arial" w:hAnsi="Arial" w:cs="Arial"/>
          <w:sz w:val="24"/>
          <w:szCs w:val="24"/>
        </w:rPr>
        <w:t>cnb</w:t>
      </w:r>
      <w:proofErr w:type="spellEnd"/>
      <w:r w:rsidRPr="006F18D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F18DE">
        <w:rPr>
          <w:rFonts w:ascii="Arial" w:hAnsi="Arial" w:cs="Arial"/>
          <w:sz w:val="24"/>
          <w:szCs w:val="24"/>
        </w:rPr>
        <w:t>pnb</w:t>
      </w:r>
      <w:proofErr w:type="spellEnd"/>
      <w:r w:rsidRPr="006F18DE">
        <w:rPr>
          <w:rFonts w:ascii="Arial" w:hAnsi="Arial" w:cs="Arial"/>
          <w:sz w:val="24"/>
          <w:szCs w:val="24"/>
        </w:rPr>
        <w:t>)</w:t>
      </w:r>
    </w:p>
    <w:p w:rsidR="00184191" w:rsidRPr="006F18DE" w:rsidRDefault="00184191" w:rsidP="00787DB4">
      <w:pPr>
        <w:rPr>
          <w:rFonts w:ascii="Arial" w:hAnsi="Arial" w:cs="Arial"/>
          <w:sz w:val="24"/>
          <w:szCs w:val="24"/>
        </w:rPr>
      </w:pPr>
    </w:p>
    <w:p w:rsidR="00A71C7A" w:rsidRPr="006F18DE" w:rsidRDefault="00CB0348" w:rsidP="00787DB4">
      <w:pPr>
        <w:rPr>
          <w:rFonts w:ascii="Arial" w:hAnsi="Arial" w:cs="Arial"/>
          <w:sz w:val="24"/>
          <w:szCs w:val="24"/>
          <w:lang w:val="en-US"/>
        </w:rPr>
      </w:pPr>
      <w:r w:rsidRPr="006F18DE">
        <w:rPr>
          <w:rFonts w:ascii="Arial" w:hAnsi="Arial" w:cs="Arial"/>
          <w:sz w:val="24"/>
          <w:szCs w:val="24"/>
          <w:lang w:val="en-US"/>
        </w:rPr>
        <w:t xml:space="preserve">Including the variance from </w:t>
      </w:r>
      <w:r w:rsidR="00FB1B87" w:rsidRPr="006F18DE">
        <w:rPr>
          <w:rFonts w:ascii="Arial" w:hAnsi="Arial" w:cs="Arial"/>
          <w:sz w:val="24"/>
          <w:szCs w:val="24"/>
          <w:lang w:val="en-US"/>
        </w:rPr>
        <w:t>delay-adjustment</w:t>
      </w:r>
      <w:r w:rsidR="00184191" w:rsidRPr="006F18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184191" w:rsidRPr="006F18DE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="00184191" w:rsidRPr="006F18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184191" w:rsidRPr="006F18DE">
        <w:rPr>
          <w:rFonts w:ascii="Arial" w:hAnsi="Arial" w:cs="Arial"/>
          <w:sz w:val="24"/>
          <w:szCs w:val="24"/>
          <w:lang w:val="en-US"/>
        </w:rPr>
        <w:t>d)</w:t>
      </w:r>
      <w:r w:rsidR="00496A43" w:rsidRPr="006F18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96A43" w:rsidRPr="006F18DE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="00496A43" w:rsidRPr="006F18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496A43" w:rsidRPr="006F18DE">
        <w:rPr>
          <w:rFonts w:ascii="Arial" w:hAnsi="Arial" w:cs="Arial"/>
          <w:sz w:val="24"/>
          <w:szCs w:val="24"/>
          <w:lang w:val="en-US"/>
        </w:rPr>
        <w:t>cnb</w:t>
      </w:r>
      <w:proofErr w:type="spellEnd"/>
      <w:r w:rsidR="00496A43" w:rsidRPr="006F18DE">
        <w:rPr>
          <w:rFonts w:ascii="Arial" w:hAnsi="Arial" w:cs="Arial"/>
          <w:sz w:val="24"/>
          <w:szCs w:val="24"/>
          <w:lang w:val="en-US"/>
        </w:rPr>
        <w:t xml:space="preserve">) =&gt; </w:t>
      </w:r>
      <w:proofErr w:type="spellStart"/>
      <w:r w:rsidR="00496A43" w:rsidRPr="006F18DE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="00496A43" w:rsidRPr="006F18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496A43" w:rsidRPr="006F18DE">
        <w:rPr>
          <w:rFonts w:ascii="Arial" w:hAnsi="Arial" w:cs="Arial"/>
          <w:sz w:val="24"/>
          <w:szCs w:val="24"/>
          <w:lang w:val="en-US"/>
        </w:rPr>
        <w:t>cnb</w:t>
      </w:r>
      <w:proofErr w:type="spellEnd"/>
      <w:r w:rsidR="00496A43" w:rsidRPr="006F18DE">
        <w:rPr>
          <w:rFonts w:ascii="Arial" w:hAnsi="Arial" w:cs="Arial"/>
          <w:sz w:val="24"/>
          <w:szCs w:val="24"/>
          <w:lang w:val="en-US"/>
        </w:rPr>
        <w:t xml:space="preserve">) + </w:t>
      </w:r>
      <w:proofErr w:type="spellStart"/>
      <w:r w:rsidR="00496A43" w:rsidRPr="006F18DE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="00496A43" w:rsidRPr="006F18DE">
        <w:rPr>
          <w:rFonts w:ascii="Arial" w:hAnsi="Arial" w:cs="Arial"/>
          <w:sz w:val="24"/>
          <w:szCs w:val="24"/>
          <w:lang w:val="en-US"/>
        </w:rPr>
        <w:t>(d),</w:t>
      </w:r>
      <w:r w:rsidRPr="006F18DE">
        <w:rPr>
          <w:rFonts w:ascii="Arial" w:hAnsi="Arial" w:cs="Arial"/>
          <w:sz w:val="24"/>
          <w:szCs w:val="24"/>
          <w:lang w:val="en-US"/>
        </w:rPr>
        <w:t xml:space="preserve"> I believe th</w:t>
      </w:r>
      <w:r w:rsidR="00081C1A">
        <w:rPr>
          <w:rFonts w:ascii="Arial" w:hAnsi="Arial" w:cs="Arial"/>
          <w:sz w:val="24"/>
          <w:szCs w:val="24"/>
          <w:lang w:val="en-US"/>
        </w:rPr>
        <w:t>e</w:t>
      </w:r>
      <w:r w:rsidR="00265E25">
        <w:rPr>
          <w:rFonts w:ascii="Arial" w:hAnsi="Arial" w:cs="Arial"/>
          <w:sz w:val="24"/>
          <w:szCs w:val="24"/>
          <w:lang w:val="en-US"/>
        </w:rPr>
        <w:t xml:space="preserve"> 2/3-power transformed variance</w:t>
      </w:r>
      <w:r w:rsidRPr="006F18DE">
        <w:rPr>
          <w:rFonts w:ascii="Arial" w:hAnsi="Arial" w:cs="Arial"/>
          <w:sz w:val="24"/>
          <w:szCs w:val="24"/>
          <w:lang w:val="en-US"/>
        </w:rPr>
        <w:t xml:space="preserve"> should be:</w:t>
      </w:r>
    </w:p>
    <w:p w:rsidR="00184191" w:rsidRPr="006F18DE" w:rsidRDefault="00184191" w:rsidP="00184191">
      <w:pPr>
        <w:spacing w:before="60" w:after="60"/>
        <w:ind w:firstLine="1304"/>
        <w:jc w:val="both"/>
        <w:rPr>
          <w:rFonts w:ascii="Arial" w:hAnsi="Arial" w:cs="Arial"/>
          <w:sz w:val="24"/>
          <w:szCs w:val="24"/>
        </w:rPr>
      </w:pPr>
      <w:proofErr w:type="gramStart"/>
      <w:r w:rsidRPr="006F18DE">
        <w:rPr>
          <w:rFonts w:ascii="Arial" w:hAnsi="Arial" w:cs="Arial"/>
          <w:sz w:val="24"/>
          <w:szCs w:val="24"/>
        </w:rPr>
        <w:t>Var(</w:t>
      </w:r>
      <w:proofErr w:type="spellStart"/>
      <w:proofErr w:type="gramEnd"/>
      <w:r w:rsidR="006F18DE" w:rsidRPr="006F18DE">
        <w:rPr>
          <w:rFonts w:ascii="Arial" w:hAnsi="Arial" w:cs="Arial"/>
          <w:sz w:val="24"/>
          <w:szCs w:val="24"/>
        </w:rPr>
        <w:t>cnb</w:t>
      </w:r>
      <w:r w:rsidRPr="006F18DE">
        <w:rPr>
          <w:rFonts w:ascii="Arial" w:hAnsi="Arial" w:cs="Arial"/>
          <w:sz w:val="24"/>
          <w:szCs w:val="24"/>
          <w:vertAlign w:val="superscript"/>
        </w:rPr>
        <w:t>γ</w:t>
      </w:r>
      <w:proofErr w:type="spellEnd"/>
      <w:r w:rsidRPr="006F18D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F18DE">
        <w:rPr>
          <w:rFonts w:ascii="Arial" w:hAnsi="Arial" w:cs="Arial"/>
          <w:sz w:val="24"/>
          <w:szCs w:val="24"/>
        </w:rPr>
        <w:t>pnb</w:t>
      </w:r>
      <w:r w:rsidRPr="006F18DE">
        <w:rPr>
          <w:rFonts w:ascii="Arial" w:hAnsi="Arial" w:cs="Arial"/>
          <w:sz w:val="24"/>
          <w:szCs w:val="24"/>
          <w:vertAlign w:val="superscript"/>
        </w:rPr>
        <w:t>γ</w:t>
      </w:r>
      <w:proofErr w:type="spellEnd"/>
      <w:r w:rsidRPr="006F18DE">
        <w:rPr>
          <w:rFonts w:ascii="Arial" w:hAnsi="Arial" w:cs="Arial"/>
          <w:sz w:val="24"/>
          <w:szCs w:val="24"/>
        </w:rPr>
        <w:t>) ≈ (γ pnb</w:t>
      </w:r>
      <w:r w:rsidRPr="006F18DE">
        <w:rPr>
          <w:rFonts w:ascii="Arial" w:hAnsi="Arial" w:cs="Arial"/>
          <w:sz w:val="24"/>
          <w:szCs w:val="24"/>
          <w:vertAlign w:val="superscript"/>
        </w:rPr>
        <w:t>γ-1</w:t>
      </w:r>
      <w:r w:rsidRPr="006F18DE">
        <w:rPr>
          <w:rFonts w:ascii="Arial" w:hAnsi="Arial" w:cs="Arial"/>
          <w:sz w:val="24"/>
          <w:szCs w:val="24"/>
        </w:rPr>
        <w:t>)</w:t>
      </w:r>
      <w:r w:rsidRPr="006F18DE">
        <w:rPr>
          <w:rFonts w:ascii="Arial" w:hAnsi="Arial" w:cs="Arial"/>
          <w:sz w:val="24"/>
          <w:szCs w:val="24"/>
          <w:vertAlign w:val="superscript"/>
        </w:rPr>
        <w:t>2</w:t>
      </w:r>
      <w:r w:rsidRPr="006F18DE">
        <w:rPr>
          <w:rFonts w:ascii="Arial" w:hAnsi="Arial" w:cs="Arial"/>
          <w:sz w:val="24"/>
          <w:szCs w:val="24"/>
        </w:rPr>
        <w:t xml:space="preserve"> (Var(</w:t>
      </w:r>
      <w:proofErr w:type="spellStart"/>
      <w:r w:rsidR="006F18DE" w:rsidRPr="006F18DE">
        <w:rPr>
          <w:rFonts w:ascii="Arial" w:hAnsi="Arial" w:cs="Arial"/>
          <w:sz w:val="24"/>
          <w:szCs w:val="24"/>
        </w:rPr>
        <w:t>cnb</w:t>
      </w:r>
      <w:proofErr w:type="spellEnd"/>
      <w:r w:rsidRPr="006F18DE">
        <w:rPr>
          <w:rFonts w:ascii="Arial" w:hAnsi="Arial" w:cs="Arial"/>
          <w:sz w:val="24"/>
          <w:szCs w:val="24"/>
        </w:rPr>
        <w:t xml:space="preserve">) </w:t>
      </w:r>
      <w:r w:rsidR="00496A43" w:rsidRPr="006F18DE">
        <w:rPr>
          <w:rFonts w:ascii="Arial" w:hAnsi="Arial" w:cs="Arial"/>
          <w:sz w:val="24"/>
          <w:szCs w:val="24"/>
        </w:rPr>
        <w:t xml:space="preserve">+ Var(d) </w:t>
      </w:r>
      <w:r w:rsidRPr="006F18DE">
        <w:rPr>
          <w:rFonts w:ascii="Arial" w:hAnsi="Arial" w:cs="Arial"/>
          <w:sz w:val="24"/>
          <w:szCs w:val="24"/>
        </w:rPr>
        <w:t>+ Var(</w:t>
      </w:r>
      <w:proofErr w:type="spellStart"/>
      <w:r w:rsidRPr="006F18DE">
        <w:rPr>
          <w:rFonts w:ascii="Arial" w:hAnsi="Arial" w:cs="Arial"/>
          <w:sz w:val="24"/>
          <w:szCs w:val="24"/>
        </w:rPr>
        <w:t>pnb</w:t>
      </w:r>
      <w:proofErr w:type="spellEnd"/>
      <w:r w:rsidRPr="006F18DE">
        <w:rPr>
          <w:rFonts w:ascii="Arial" w:hAnsi="Arial" w:cs="Arial"/>
          <w:sz w:val="24"/>
          <w:szCs w:val="24"/>
        </w:rPr>
        <w:t>))</w:t>
      </w:r>
    </w:p>
    <w:p w:rsidR="00184191" w:rsidRDefault="00184191" w:rsidP="00184191">
      <w:pPr>
        <w:spacing w:before="60" w:after="60"/>
        <w:ind w:firstLine="1304"/>
        <w:jc w:val="both"/>
        <w:rPr>
          <w:rFonts w:ascii="Arial" w:hAnsi="Arial" w:cs="Arial"/>
          <w:sz w:val="24"/>
          <w:szCs w:val="24"/>
        </w:rPr>
      </w:pPr>
      <w:r w:rsidRPr="006F18DE">
        <w:rPr>
          <w:rFonts w:ascii="Arial" w:hAnsi="Arial" w:cs="Arial"/>
          <w:sz w:val="24"/>
          <w:szCs w:val="24"/>
        </w:rPr>
        <w:tab/>
        <w:t xml:space="preserve">    </w:t>
      </w:r>
      <w:r w:rsidR="00265E25">
        <w:rPr>
          <w:rFonts w:ascii="Arial" w:hAnsi="Arial" w:cs="Arial"/>
          <w:sz w:val="24"/>
          <w:szCs w:val="24"/>
        </w:rPr>
        <w:t xml:space="preserve">  </w:t>
      </w:r>
      <w:r w:rsidRPr="006F18DE">
        <w:rPr>
          <w:rFonts w:ascii="Arial" w:hAnsi="Arial" w:cs="Arial"/>
          <w:sz w:val="24"/>
          <w:szCs w:val="24"/>
        </w:rPr>
        <w:t>= (γ pnb</w:t>
      </w:r>
      <w:r w:rsidRPr="006F18DE">
        <w:rPr>
          <w:rFonts w:ascii="Arial" w:hAnsi="Arial" w:cs="Arial"/>
          <w:sz w:val="24"/>
          <w:szCs w:val="24"/>
          <w:vertAlign w:val="superscript"/>
        </w:rPr>
        <w:t>γ-1</w:t>
      </w:r>
      <w:r w:rsidRPr="006F18DE">
        <w:rPr>
          <w:rFonts w:ascii="Arial" w:hAnsi="Arial" w:cs="Arial"/>
          <w:sz w:val="24"/>
          <w:szCs w:val="24"/>
        </w:rPr>
        <w:t>)</w:t>
      </w:r>
      <w:r w:rsidRPr="006F18DE">
        <w:rPr>
          <w:rFonts w:ascii="Arial" w:hAnsi="Arial" w:cs="Arial"/>
          <w:sz w:val="24"/>
          <w:szCs w:val="24"/>
          <w:vertAlign w:val="superscript"/>
        </w:rPr>
        <w:t>2</w:t>
      </w:r>
      <w:r w:rsidRPr="006F18DE">
        <w:rPr>
          <w:rFonts w:ascii="Arial" w:hAnsi="Arial" w:cs="Arial"/>
          <w:sz w:val="24"/>
          <w:szCs w:val="24"/>
        </w:rPr>
        <w:t xml:space="preserve"> </w:t>
      </w:r>
      <w:r w:rsidR="00496A43" w:rsidRPr="006F18DE">
        <w:rPr>
          <w:rFonts w:ascii="Arial" w:hAnsi="Arial" w:cs="Arial"/>
          <w:sz w:val="24"/>
          <w:szCs w:val="24"/>
        </w:rPr>
        <w:t>(</w:t>
      </w:r>
      <w:proofErr w:type="gramStart"/>
      <w:r w:rsidRPr="006F18DE">
        <w:rPr>
          <w:rFonts w:ascii="Arial" w:hAnsi="Arial" w:cs="Arial"/>
          <w:sz w:val="24"/>
          <w:szCs w:val="24"/>
        </w:rPr>
        <w:t>Var(</w:t>
      </w:r>
      <w:proofErr w:type="spellStart"/>
      <w:proofErr w:type="gramEnd"/>
      <w:r w:rsidR="006F18DE" w:rsidRPr="006F18DE">
        <w:rPr>
          <w:rFonts w:ascii="Arial" w:hAnsi="Arial" w:cs="Arial"/>
          <w:sz w:val="24"/>
          <w:szCs w:val="24"/>
        </w:rPr>
        <w:t>cnb</w:t>
      </w:r>
      <w:proofErr w:type="spellEnd"/>
      <w:r w:rsidRPr="006F18D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F18DE">
        <w:rPr>
          <w:rFonts w:ascii="Arial" w:hAnsi="Arial" w:cs="Arial"/>
          <w:sz w:val="24"/>
          <w:szCs w:val="24"/>
        </w:rPr>
        <w:t>pnb</w:t>
      </w:r>
      <w:proofErr w:type="spellEnd"/>
      <w:r w:rsidRPr="006F18DE">
        <w:rPr>
          <w:rFonts w:ascii="Arial" w:hAnsi="Arial" w:cs="Arial"/>
          <w:sz w:val="24"/>
          <w:szCs w:val="24"/>
        </w:rPr>
        <w:t>)</w:t>
      </w:r>
      <w:r w:rsidR="00496A43" w:rsidRPr="006F18DE">
        <w:rPr>
          <w:rFonts w:ascii="Arial" w:hAnsi="Arial" w:cs="Arial"/>
          <w:sz w:val="24"/>
          <w:szCs w:val="24"/>
        </w:rPr>
        <w:t xml:space="preserve"> + Var(d))</w:t>
      </w:r>
    </w:p>
    <w:p w:rsidR="00081C1A" w:rsidRPr="006F18DE" w:rsidRDefault="00081C1A" w:rsidP="00081C1A">
      <w:pPr>
        <w:spacing w:before="60" w:after="60"/>
        <w:ind w:firstLine="1304"/>
        <w:jc w:val="both"/>
        <w:rPr>
          <w:rFonts w:ascii="Arial" w:hAnsi="Arial" w:cs="Arial"/>
          <w:sz w:val="24"/>
          <w:szCs w:val="24"/>
        </w:rPr>
      </w:pPr>
      <w:r w:rsidRPr="006F18DE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Pr="006F18DE">
        <w:rPr>
          <w:rFonts w:ascii="Arial" w:hAnsi="Arial" w:cs="Arial"/>
          <w:sz w:val="24"/>
          <w:szCs w:val="24"/>
        </w:rPr>
        <w:t>= (γ pnb</w:t>
      </w:r>
      <w:r w:rsidRPr="006F18DE">
        <w:rPr>
          <w:rFonts w:ascii="Arial" w:hAnsi="Arial" w:cs="Arial"/>
          <w:sz w:val="24"/>
          <w:szCs w:val="24"/>
          <w:vertAlign w:val="superscript"/>
        </w:rPr>
        <w:t>γ-1</w:t>
      </w:r>
      <w:r w:rsidRPr="006F18DE">
        <w:rPr>
          <w:rFonts w:ascii="Arial" w:hAnsi="Arial" w:cs="Arial"/>
          <w:sz w:val="24"/>
          <w:szCs w:val="24"/>
        </w:rPr>
        <w:t>)</w:t>
      </w:r>
      <w:r w:rsidRPr="006F18DE">
        <w:rPr>
          <w:rFonts w:ascii="Arial" w:hAnsi="Arial" w:cs="Arial"/>
          <w:sz w:val="24"/>
          <w:szCs w:val="24"/>
          <w:vertAlign w:val="superscript"/>
        </w:rPr>
        <w:t>2</w:t>
      </w:r>
      <w:r w:rsidRPr="006F18DE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F18DE">
        <w:rPr>
          <w:rFonts w:ascii="Arial" w:hAnsi="Arial" w:cs="Arial"/>
          <w:sz w:val="24"/>
          <w:szCs w:val="24"/>
        </w:rPr>
        <w:t>Var(</w:t>
      </w:r>
      <w:proofErr w:type="spellStart"/>
      <w:proofErr w:type="gramEnd"/>
      <w:r w:rsidRPr="006F18DE">
        <w:rPr>
          <w:rFonts w:ascii="Arial" w:hAnsi="Arial" w:cs="Arial"/>
          <w:sz w:val="24"/>
          <w:szCs w:val="24"/>
        </w:rPr>
        <w:t>cnb</w:t>
      </w:r>
      <w:proofErr w:type="spellEnd"/>
      <w:r w:rsidRPr="006F18D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F18DE">
        <w:rPr>
          <w:rFonts w:ascii="Arial" w:hAnsi="Arial" w:cs="Arial"/>
          <w:sz w:val="24"/>
          <w:szCs w:val="24"/>
        </w:rPr>
        <w:t>pnb</w:t>
      </w:r>
      <w:proofErr w:type="spellEnd"/>
      <w:r w:rsidRPr="006F18DE">
        <w:rPr>
          <w:rFonts w:ascii="Arial" w:hAnsi="Arial" w:cs="Arial"/>
          <w:sz w:val="24"/>
          <w:szCs w:val="24"/>
        </w:rPr>
        <w:t>) + (γ pnb</w:t>
      </w:r>
      <w:r w:rsidRPr="006F18DE">
        <w:rPr>
          <w:rFonts w:ascii="Arial" w:hAnsi="Arial" w:cs="Arial"/>
          <w:sz w:val="24"/>
          <w:szCs w:val="24"/>
          <w:vertAlign w:val="superscript"/>
        </w:rPr>
        <w:t>γ-1</w:t>
      </w:r>
      <w:r w:rsidRPr="006F18DE">
        <w:rPr>
          <w:rFonts w:ascii="Arial" w:hAnsi="Arial" w:cs="Arial"/>
          <w:sz w:val="24"/>
          <w:szCs w:val="24"/>
        </w:rPr>
        <w:t>)</w:t>
      </w:r>
      <w:r w:rsidRPr="006F18DE">
        <w:rPr>
          <w:rFonts w:ascii="Arial" w:hAnsi="Arial" w:cs="Arial"/>
          <w:sz w:val="24"/>
          <w:szCs w:val="24"/>
          <w:vertAlign w:val="superscript"/>
        </w:rPr>
        <w:t>2</w:t>
      </w:r>
      <w:r w:rsidRPr="006F18DE">
        <w:rPr>
          <w:rFonts w:ascii="Arial" w:hAnsi="Arial" w:cs="Arial"/>
          <w:sz w:val="24"/>
          <w:szCs w:val="24"/>
        </w:rPr>
        <w:t xml:space="preserve"> Var(d))</w:t>
      </w:r>
      <w:r>
        <w:rPr>
          <w:rFonts w:ascii="Arial" w:hAnsi="Arial" w:cs="Arial"/>
          <w:sz w:val="24"/>
          <w:szCs w:val="24"/>
        </w:rPr>
        <w:tab/>
      </w:r>
    </w:p>
    <w:p w:rsidR="00245CEF" w:rsidRPr="006F18DE" w:rsidRDefault="00245CEF" w:rsidP="00787DB4">
      <w:pPr>
        <w:rPr>
          <w:rFonts w:ascii="Arial" w:hAnsi="Arial" w:cs="Arial"/>
          <w:sz w:val="24"/>
          <w:szCs w:val="24"/>
        </w:rPr>
      </w:pPr>
    </w:p>
    <w:p w:rsidR="008D1E47" w:rsidRPr="006F18DE" w:rsidRDefault="008D1E47" w:rsidP="00787DB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6F18DE">
        <w:rPr>
          <w:rFonts w:ascii="Arial" w:hAnsi="Arial" w:cs="Arial"/>
          <w:sz w:val="24"/>
          <w:szCs w:val="24"/>
          <w:u w:val="single"/>
          <w:lang w:val="en-US"/>
        </w:rPr>
        <w:t>Model evaluation</w:t>
      </w:r>
    </w:p>
    <w:p w:rsidR="00657084" w:rsidRPr="006F18DE" w:rsidRDefault="00657084" w:rsidP="00787DB4">
      <w:pPr>
        <w:rPr>
          <w:rFonts w:ascii="Arial" w:hAnsi="Arial" w:cs="Arial"/>
          <w:sz w:val="24"/>
          <w:szCs w:val="24"/>
          <w:lang w:val="en-US"/>
        </w:rPr>
      </w:pPr>
      <w:r w:rsidRPr="006F18DE">
        <w:rPr>
          <w:rFonts w:ascii="Arial" w:hAnsi="Arial" w:cs="Arial"/>
          <w:sz w:val="24"/>
          <w:szCs w:val="24"/>
          <w:lang w:val="en-US"/>
        </w:rPr>
        <w:t>Residuals over time to evaluate trend</w:t>
      </w:r>
    </w:p>
    <w:p w:rsidR="008D1E47" w:rsidRDefault="00657084" w:rsidP="00787DB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F18DE">
        <w:rPr>
          <w:rFonts w:ascii="Arial" w:hAnsi="Arial" w:cs="Arial"/>
          <w:sz w:val="24"/>
          <w:szCs w:val="24"/>
          <w:lang w:val="en-US"/>
        </w:rPr>
        <w:t>Periodograms</w:t>
      </w:r>
      <w:proofErr w:type="spellEnd"/>
      <w:r w:rsidRPr="006F18DE">
        <w:rPr>
          <w:rFonts w:ascii="Arial" w:hAnsi="Arial" w:cs="Arial"/>
          <w:sz w:val="24"/>
          <w:szCs w:val="24"/>
          <w:lang w:val="en-US"/>
        </w:rPr>
        <w:t xml:space="preserve"> to evaluate seasonality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cnb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residuals</w:t>
      </w:r>
    </w:p>
    <w:p w:rsidR="00657084" w:rsidRDefault="00657084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Further, the following may be considered. On the other hand, we cannot do anything a</w:t>
      </w:r>
      <w:r w:rsidR="00D94C05">
        <w:rPr>
          <w:rFonts w:ascii="Arial" w:hAnsi="Arial" w:cs="Arial"/>
          <w:sz w:val="24"/>
          <w:szCs w:val="24"/>
          <w:lang w:val="en-US"/>
        </w:rPr>
        <w:t xml:space="preserve">bout it. They are included in </w:t>
      </w:r>
      <w:r>
        <w:rPr>
          <w:rFonts w:ascii="Arial" w:hAnsi="Arial" w:cs="Arial"/>
          <w:sz w:val="24"/>
          <w:szCs w:val="24"/>
          <w:lang w:val="en-US"/>
        </w:rPr>
        <w:t>Stata A-MOMO</w:t>
      </w:r>
    </w:p>
    <w:p w:rsidR="00657084" w:rsidRDefault="00657084" w:rsidP="00787DB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Heteroscedasticity</w:t>
      </w:r>
      <w:proofErr w:type="spellEnd"/>
    </w:p>
    <w:p w:rsidR="00657084" w:rsidRDefault="00657084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Residual autocorrelation</w:t>
      </w:r>
    </w:p>
    <w:p w:rsidR="00657084" w:rsidRDefault="00657084" w:rsidP="00787DB4">
      <w:pPr>
        <w:rPr>
          <w:rFonts w:ascii="Arial" w:hAnsi="Arial" w:cs="Arial"/>
          <w:sz w:val="24"/>
          <w:szCs w:val="24"/>
          <w:lang w:val="en-US"/>
        </w:rPr>
      </w:pPr>
    </w:p>
    <w:p w:rsidR="008D1E47" w:rsidRPr="00C96EF7" w:rsidRDefault="008D1E47" w:rsidP="00787DB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C96EF7">
        <w:rPr>
          <w:rFonts w:ascii="Arial" w:hAnsi="Arial" w:cs="Arial"/>
          <w:sz w:val="24"/>
          <w:szCs w:val="24"/>
          <w:u w:val="single"/>
          <w:lang w:val="en-US"/>
        </w:rPr>
        <w:t>Outputs</w:t>
      </w:r>
    </w:p>
    <w:p w:rsidR="008D1E47" w:rsidRDefault="008D1E47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tables</w:t>
      </w:r>
      <w:proofErr w:type="gramEnd"/>
      <w:r>
        <w:rPr>
          <w:rFonts w:ascii="Arial" w:hAnsi="Arial" w:cs="Arial"/>
          <w:sz w:val="24"/>
          <w:szCs w:val="24"/>
          <w:lang w:val="en-US"/>
        </w:rPr>
        <w:t>, with weekly excess and cumulated excess number of deaths by ISO week and season</w:t>
      </w:r>
    </w:p>
    <w:p w:rsidR="00657084" w:rsidRDefault="00657084" w:rsidP="006570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graph</w:t>
      </w:r>
      <w:proofErr w:type="gramEnd"/>
      <w:r>
        <w:rPr>
          <w:rFonts w:ascii="Arial" w:hAnsi="Arial" w:cs="Arial"/>
          <w:sz w:val="24"/>
          <w:szCs w:val="24"/>
          <w:lang w:val="en-US"/>
        </w:rPr>
        <w:t>, with weekly cumulated excess number of deaths by ISO week and season</w:t>
      </w:r>
    </w:p>
    <w:p w:rsidR="008D1E47" w:rsidRDefault="008D1E47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graphs</w:t>
      </w:r>
      <w:proofErr w:type="gramEnd"/>
      <w:r>
        <w:rPr>
          <w:rFonts w:ascii="Arial" w:hAnsi="Arial" w:cs="Arial"/>
          <w:sz w:val="24"/>
          <w:szCs w:val="24"/>
          <w:lang w:val="en-US"/>
        </w:rPr>
        <w:t>, with observed, baseline and 2,4,6,… z-score lines</w:t>
      </w:r>
    </w:p>
    <w:p w:rsidR="00520008" w:rsidRDefault="00520008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graphs</w:t>
      </w:r>
      <w:proofErr w:type="gramEnd"/>
      <w:r>
        <w:rPr>
          <w:rFonts w:ascii="Arial" w:hAnsi="Arial" w:cs="Arial"/>
          <w:sz w:val="24"/>
          <w:szCs w:val="24"/>
          <w:lang w:val="en-US"/>
        </w:rPr>
        <w:t>, with z-scores</w:t>
      </w:r>
    </w:p>
    <w:p w:rsidR="00520008" w:rsidRDefault="00520008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file to be send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EuroMOMO</w:t>
      </w:r>
      <w:proofErr w:type="spellEnd"/>
    </w:p>
    <w:p w:rsidR="00520008" w:rsidRDefault="00520008" w:rsidP="00787D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optionally</w:t>
      </w:r>
      <w:proofErr w:type="gramEnd"/>
      <w:r>
        <w:rPr>
          <w:rFonts w:ascii="Arial" w:hAnsi="Arial" w:cs="Arial"/>
          <w:sz w:val="24"/>
          <w:szCs w:val="24"/>
          <w:lang w:val="en-US"/>
        </w:rPr>
        <w:t>, model evaluation graphs</w:t>
      </w:r>
    </w:p>
    <w:p w:rsidR="00520008" w:rsidRPr="00787DB4" w:rsidRDefault="00520008" w:rsidP="00787DB4">
      <w:pPr>
        <w:rPr>
          <w:rFonts w:ascii="Arial" w:hAnsi="Arial" w:cs="Arial"/>
          <w:sz w:val="24"/>
          <w:szCs w:val="24"/>
          <w:lang w:val="en-US"/>
        </w:rPr>
      </w:pPr>
    </w:p>
    <w:p w:rsidR="00D15DFA" w:rsidRDefault="00D15DF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C87223" w:rsidRPr="00FA13E1" w:rsidRDefault="00D15DFA">
      <w:pPr>
        <w:rPr>
          <w:rFonts w:ascii="Arial" w:hAnsi="Arial" w:cs="Arial"/>
          <w:b/>
          <w:sz w:val="24"/>
          <w:szCs w:val="24"/>
          <w:lang w:val="en-US"/>
        </w:rPr>
      </w:pPr>
      <w:r w:rsidRPr="00FA13E1">
        <w:rPr>
          <w:rFonts w:ascii="Arial" w:hAnsi="Arial" w:cs="Arial"/>
          <w:b/>
          <w:sz w:val="24"/>
          <w:szCs w:val="24"/>
          <w:lang w:val="en-US"/>
        </w:rPr>
        <w:lastRenderedPageBreak/>
        <w:t>APPENDIX A</w:t>
      </w:r>
    </w:p>
    <w:p w:rsidR="00D15DFA" w:rsidRDefault="00D15DF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E3866" w:rsidTr="00A1631F">
        <w:tc>
          <w:tcPr>
            <w:tcW w:w="2547" w:type="dxa"/>
          </w:tcPr>
          <w:p w:rsidR="008E3866" w:rsidRDefault="008E3866" w:rsidP="00A163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7081" w:type="dxa"/>
          </w:tcPr>
          <w:p w:rsidR="008E3866" w:rsidRDefault="008E3866" w:rsidP="00A163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E3866" w:rsidRPr="00DD1EBC" w:rsidTr="00A1631F">
        <w:tc>
          <w:tcPr>
            <w:tcW w:w="2547" w:type="dxa"/>
          </w:tcPr>
          <w:p w:rsidR="008E3866" w:rsidRDefault="008E3866" w:rsidP="00A163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Regions/counties</w:t>
            </w:r>
          </w:p>
        </w:tc>
        <w:tc>
          <w:tcPr>
            <w:tcW w:w="7081" w:type="dxa"/>
          </w:tcPr>
          <w:p w:rsidR="008E3866" w:rsidRDefault="00A96DA8" w:rsidP="00A163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If data not cover the whole country, then</w:t>
            </w:r>
            <w:r w:rsidR="000B54A4">
              <w:rPr>
                <w:rFonts w:ascii="Arial" w:hAnsi="Arial" w:cs="Arial"/>
                <w:sz w:val="24"/>
                <w:szCs w:val="24"/>
                <w:lang w:val="en-US"/>
              </w:rPr>
              <w:t xml:space="preserve"> region(s) or counties covered</w:t>
            </w:r>
          </w:p>
        </w:tc>
      </w:tr>
      <w:tr w:rsidR="008E3866" w:rsidTr="00A1631F">
        <w:tc>
          <w:tcPr>
            <w:tcW w:w="2547" w:type="dxa"/>
          </w:tcPr>
          <w:p w:rsidR="008E3866" w:rsidRDefault="008E3866" w:rsidP="00A163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7081" w:type="dxa"/>
          </w:tcPr>
          <w:p w:rsidR="008E3866" w:rsidRDefault="008E3866" w:rsidP="00A163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D1EBC" w:rsidRPr="00DD1EBC" w:rsidTr="0034037D">
        <w:tc>
          <w:tcPr>
            <w:tcW w:w="2547" w:type="dxa"/>
          </w:tcPr>
          <w:p w:rsidR="00DD1EBC" w:rsidRDefault="00DD1EBC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Working directory</w:t>
            </w:r>
          </w:p>
        </w:tc>
        <w:tc>
          <w:tcPr>
            <w:tcW w:w="7081" w:type="dxa"/>
          </w:tcPr>
          <w:p w:rsidR="00DD1EBC" w:rsidRDefault="00DD1EBC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Where data is located</w:t>
            </w:r>
          </w:p>
        </w:tc>
      </w:tr>
      <w:tr w:rsidR="00DD1EBC" w:rsidRPr="00DD1EBC" w:rsidTr="0034037D">
        <w:tc>
          <w:tcPr>
            <w:tcW w:w="2547" w:type="dxa"/>
          </w:tcPr>
          <w:p w:rsidR="00DD1EBC" w:rsidRDefault="00DD1EBC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 of Aggregation</w:t>
            </w:r>
          </w:p>
        </w:tc>
        <w:tc>
          <w:tcPr>
            <w:tcW w:w="7081" w:type="dxa"/>
          </w:tcPr>
          <w:p w:rsidR="00DD1EBC" w:rsidRDefault="00DD1EBC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date the local MOMO is run</w:t>
            </w:r>
          </w:p>
        </w:tc>
      </w:tr>
      <w:tr w:rsidR="00DD1EBC" w:rsidRPr="00DD1EBC" w:rsidTr="0034037D">
        <w:tc>
          <w:tcPr>
            <w:tcW w:w="2547" w:type="dxa"/>
          </w:tcPr>
          <w:p w:rsidR="00DD1EBC" w:rsidRDefault="000B0F97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Winter season</w:t>
            </w:r>
          </w:p>
        </w:tc>
        <w:tc>
          <w:tcPr>
            <w:tcW w:w="7081" w:type="dxa"/>
          </w:tcPr>
          <w:p w:rsidR="00DD1EBC" w:rsidRDefault="000B0F97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 ISO-week</w:t>
            </w:r>
          </w:p>
          <w:p w:rsidR="000B0F97" w:rsidRDefault="000B0F97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End ISO-week</w:t>
            </w:r>
          </w:p>
        </w:tc>
      </w:tr>
      <w:tr w:rsidR="00D30040" w:rsidRPr="00DD1EBC" w:rsidTr="0034037D">
        <w:tc>
          <w:tcPr>
            <w:tcW w:w="2547" w:type="dxa"/>
          </w:tcPr>
          <w:p w:rsidR="00D30040" w:rsidRDefault="00D30040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Input file name</w:t>
            </w:r>
          </w:p>
        </w:tc>
        <w:tc>
          <w:tcPr>
            <w:tcW w:w="7081" w:type="dxa"/>
          </w:tcPr>
          <w:p w:rsidR="00D30040" w:rsidRDefault="005E3902" w:rsidP="005E39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Dates must be ISO-standard (YYYY-MM-DD)</w:t>
            </w:r>
          </w:p>
        </w:tc>
      </w:tr>
      <w:tr w:rsidR="00D30040" w:rsidRPr="00DD1EBC" w:rsidTr="0034037D">
        <w:tc>
          <w:tcPr>
            <w:tcW w:w="2547" w:type="dxa"/>
          </w:tcPr>
          <w:p w:rsidR="00D30040" w:rsidRDefault="00D30040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BankHoliday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file name</w:t>
            </w:r>
          </w:p>
        </w:tc>
        <w:tc>
          <w:tcPr>
            <w:tcW w:w="7081" w:type="dxa"/>
          </w:tcPr>
          <w:p w:rsidR="00D30040" w:rsidRDefault="00D30040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B0F97" w:rsidRPr="00DD1EBC" w:rsidTr="0034037D">
        <w:tc>
          <w:tcPr>
            <w:tcW w:w="2547" w:type="dxa"/>
          </w:tcPr>
          <w:p w:rsidR="000B0F97" w:rsidRDefault="000B0F97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 of regular deaths registration</w:t>
            </w:r>
          </w:p>
        </w:tc>
        <w:tc>
          <w:tcPr>
            <w:tcW w:w="7081" w:type="dxa"/>
          </w:tcPr>
          <w:p w:rsidR="000B0F97" w:rsidRDefault="000B0F97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 from which pattern I  registration are regular and can be used in the delay-adjustment</w:t>
            </w:r>
          </w:p>
        </w:tc>
      </w:tr>
      <w:tr w:rsidR="0034037D" w:rsidRPr="00D30040" w:rsidTr="0034037D">
        <w:tc>
          <w:tcPr>
            <w:tcW w:w="2547" w:type="dxa"/>
          </w:tcPr>
          <w:p w:rsidR="0034037D" w:rsidRDefault="008E3866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Delay-adjustment</w:t>
            </w:r>
          </w:p>
        </w:tc>
        <w:tc>
          <w:tcPr>
            <w:tcW w:w="7081" w:type="dxa"/>
          </w:tcPr>
          <w:p w:rsidR="0034037D" w:rsidRDefault="005E3902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number of weeks to be dela</w:t>
            </w:r>
            <w:r w:rsidR="00D30040">
              <w:rPr>
                <w:rFonts w:ascii="Arial" w:hAnsi="Arial" w:cs="Arial"/>
                <w:sz w:val="24"/>
                <w:szCs w:val="24"/>
                <w:lang w:val="en-US"/>
              </w:rPr>
              <w:t>y-adjusted</w:t>
            </w:r>
          </w:p>
        </w:tc>
      </w:tr>
      <w:tr w:rsidR="000F0C43" w:rsidRPr="00D30040" w:rsidTr="0034037D">
        <w:tc>
          <w:tcPr>
            <w:tcW w:w="2547" w:type="dxa"/>
          </w:tcPr>
          <w:p w:rsidR="000F0C43" w:rsidRDefault="005E3902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Previous seasons used in the baseline estimation</w:t>
            </w:r>
          </w:p>
        </w:tc>
        <w:tc>
          <w:tcPr>
            <w:tcW w:w="7081" w:type="dxa"/>
          </w:tcPr>
          <w:p w:rsidR="000F0C43" w:rsidRDefault="005E3902" w:rsidP="005E39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max 5, min 3</w:t>
            </w:r>
          </w:p>
        </w:tc>
      </w:tr>
      <w:tr w:rsidR="000F0C43" w:rsidRPr="00D30040" w:rsidTr="0034037D">
        <w:tc>
          <w:tcPr>
            <w:tcW w:w="2547" w:type="dxa"/>
          </w:tcPr>
          <w:p w:rsidR="000F0C43" w:rsidRDefault="000F0C43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1" w:type="dxa"/>
          </w:tcPr>
          <w:p w:rsidR="000F0C43" w:rsidRDefault="000F0C43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0C43" w:rsidRPr="00D30040" w:rsidTr="0034037D">
        <w:tc>
          <w:tcPr>
            <w:tcW w:w="2547" w:type="dxa"/>
          </w:tcPr>
          <w:p w:rsidR="000F0C43" w:rsidRDefault="000F0C43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1" w:type="dxa"/>
          </w:tcPr>
          <w:p w:rsidR="000F0C43" w:rsidRDefault="000F0C43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0C43" w:rsidRPr="00DD1EBC" w:rsidTr="004949E9">
        <w:tc>
          <w:tcPr>
            <w:tcW w:w="2547" w:type="dxa"/>
          </w:tcPr>
          <w:p w:rsidR="000F0C43" w:rsidRDefault="000F0C43" w:rsidP="004949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Groups</w:t>
            </w:r>
          </w:p>
        </w:tc>
        <w:tc>
          <w:tcPr>
            <w:tcW w:w="7081" w:type="dxa"/>
          </w:tcPr>
          <w:p w:rsidR="000F0C43" w:rsidRDefault="000F0C43" w:rsidP="004949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EuroMOMO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age groups 0-4, 5-14,</w:t>
            </w:r>
            <w:r w:rsidR="00023567">
              <w:rPr>
                <w:rFonts w:ascii="Arial" w:hAnsi="Arial" w:cs="Arial"/>
                <w:sz w:val="24"/>
                <w:szCs w:val="24"/>
                <w:lang w:val="en-US"/>
              </w:rPr>
              <w:t xml:space="preserve"> 15-64, 65+ mus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 be obligatory, while it also should be possible to make other groups for local use</w:t>
            </w:r>
          </w:p>
        </w:tc>
      </w:tr>
      <w:tr w:rsidR="000F0C43" w:rsidRPr="00D30040" w:rsidTr="0034037D">
        <w:tc>
          <w:tcPr>
            <w:tcW w:w="2547" w:type="dxa"/>
          </w:tcPr>
          <w:p w:rsidR="000F0C43" w:rsidRDefault="000F0C43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1" w:type="dxa"/>
          </w:tcPr>
          <w:p w:rsidR="000F0C43" w:rsidRDefault="000F0C43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4037D" w:rsidRPr="00DD1EBC" w:rsidTr="0034037D">
        <w:tc>
          <w:tcPr>
            <w:tcW w:w="2547" w:type="dxa"/>
          </w:tcPr>
          <w:p w:rsidR="0034037D" w:rsidRDefault="008E3866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Exception periods</w:t>
            </w:r>
          </w:p>
        </w:tc>
        <w:tc>
          <w:tcPr>
            <w:tcW w:w="7081" w:type="dxa"/>
          </w:tcPr>
          <w:p w:rsidR="0034037D" w:rsidRDefault="000B54A4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Either a series of start-end ISO-weeks for periods to be excluded in the baseline estim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US"/>
              </w:rPr>
              <w:t>ation</w:t>
            </w:r>
          </w:p>
          <w:p w:rsidR="000B54A4" w:rsidRDefault="000B54A4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Or </w:t>
            </w:r>
            <w:r w:rsidR="00690838">
              <w:rPr>
                <w:rFonts w:ascii="Arial" w:hAnsi="Arial" w:cs="Arial"/>
                <w:sz w:val="24"/>
                <w:szCs w:val="24"/>
                <w:lang w:val="en-US"/>
              </w:rPr>
              <w:t>spring-autumn to be repeated every year</w:t>
            </w:r>
          </w:p>
        </w:tc>
      </w:tr>
      <w:tr w:rsidR="0034037D" w:rsidRPr="00DD1EBC" w:rsidTr="0034037D">
        <w:tc>
          <w:tcPr>
            <w:tcW w:w="2547" w:type="dxa"/>
          </w:tcPr>
          <w:p w:rsidR="0034037D" w:rsidRDefault="0034037D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1" w:type="dxa"/>
          </w:tcPr>
          <w:p w:rsidR="0034037D" w:rsidRDefault="0034037D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4037D" w:rsidRPr="00DD1EBC" w:rsidTr="0034037D">
        <w:tc>
          <w:tcPr>
            <w:tcW w:w="2547" w:type="dxa"/>
          </w:tcPr>
          <w:p w:rsidR="0034037D" w:rsidRDefault="0034037D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1" w:type="dxa"/>
          </w:tcPr>
          <w:p w:rsidR="0034037D" w:rsidRDefault="0034037D" w:rsidP="00D15D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D15DFA" w:rsidRDefault="00D15DFA" w:rsidP="00D15DF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D15DFA" w:rsidRPr="00FA13E1" w:rsidRDefault="00D15DFA" w:rsidP="00D15DFA">
      <w:pPr>
        <w:rPr>
          <w:rFonts w:ascii="Arial" w:hAnsi="Arial" w:cs="Arial"/>
          <w:b/>
          <w:sz w:val="24"/>
          <w:szCs w:val="24"/>
          <w:lang w:val="en-US"/>
        </w:rPr>
      </w:pPr>
      <w:r w:rsidRPr="00FA13E1">
        <w:rPr>
          <w:rFonts w:ascii="Arial" w:hAnsi="Arial" w:cs="Arial"/>
          <w:b/>
          <w:sz w:val="24"/>
          <w:szCs w:val="24"/>
          <w:lang w:val="en-US"/>
        </w:rPr>
        <w:lastRenderedPageBreak/>
        <w:t>APPENDIX B</w:t>
      </w:r>
    </w:p>
    <w:p w:rsidR="00E643F5" w:rsidRDefault="00E877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87739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DoD</w:t>
            </w:r>
            <w:proofErr w:type="spellEnd"/>
          </w:p>
        </w:tc>
        <w:tc>
          <w:tcPr>
            <w:tcW w:w="8215" w:type="dxa"/>
          </w:tcPr>
          <w:p w:rsidR="00E87739" w:rsidRDefault="007B1F3F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 of Deaths</w:t>
            </w:r>
          </w:p>
        </w:tc>
      </w:tr>
      <w:tr w:rsidR="00E87739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DoR</w:t>
            </w:r>
            <w:proofErr w:type="spellEnd"/>
          </w:p>
        </w:tc>
        <w:tc>
          <w:tcPr>
            <w:tcW w:w="8215" w:type="dxa"/>
          </w:tcPr>
          <w:p w:rsidR="00E87739" w:rsidRDefault="007B1F3F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 of Registration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</w:p>
        </w:tc>
        <w:tc>
          <w:tcPr>
            <w:tcW w:w="8215" w:type="dxa"/>
          </w:tcPr>
          <w:p w:rsidR="00E87739" w:rsidRDefault="007B1F3F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 at death in years</w:t>
            </w:r>
          </w:p>
        </w:tc>
      </w:tr>
      <w:tr w:rsidR="006C5961" w:rsidRPr="00DD1EBC" w:rsidTr="00CD5937">
        <w:tc>
          <w:tcPr>
            <w:tcW w:w="1413" w:type="dxa"/>
          </w:tcPr>
          <w:p w:rsidR="006C5961" w:rsidRPr="00B43157" w:rsidRDefault="006C5961" w:rsidP="006C59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Do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spellEnd"/>
          </w:p>
        </w:tc>
        <w:tc>
          <w:tcPr>
            <w:tcW w:w="8215" w:type="dxa"/>
          </w:tcPr>
          <w:p w:rsidR="006C5961" w:rsidRDefault="006C5961" w:rsidP="006C59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 of Aggregation – the date of the data. When last updated.</w:t>
            </w:r>
          </w:p>
          <w:p w:rsidR="006C5961" w:rsidRDefault="006C5961" w:rsidP="006C59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But, also a possibility to run the model back in time</w:t>
            </w:r>
          </w:p>
        </w:tc>
      </w:tr>
      <w:tr w:rsidR="00E87739" w:rsidRPr="006C5961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agegrp</w:t>
            </w:r>
            <w:proofErr w:type="spellEnd"/>
          </w:p>
        </w:tc>
        <w:tc>
          <w:tcPr>
            <w:tcW w:w="8215" w:type="dxa"/>
          </w:tcPr>
          <w:p w:rsidR="00E87739" w:rsidRDefault="007B1F3F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 groups: 0-4, 5-14, 15-64, 65+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YoRi</w:t>
            </w:r>
            <w:proofErr w:type="spellEnd"/>
          </w:p>
        </w:tc>
        <w:tc>
          <w:tcPr>
            <w:tcW w:w="8215" w:type="dxa"/>
          </w:tcPr>
          <w:p w:rsidR="00E87739" w:rsidRDefault="007B1F3F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Year of Registration – ISO-week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WoRi</w:t>
            </w:r>
            <w:proofErr w:type="spellEnd"/>
          </w:p>
        </w:tc>
        <w:tc>
          <w:tcPr>
            <w:tcW w:w="8215" w:type="dxa"/>
          </w:tcPr>
          <w:p w:rsidR="00E87739" w:rsidRDefault="008562CD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Week of Registration – ISO-week</w:t>
            </w:r>
          </w:p>
        </w:tc>
      </w:tr>
      <w:tr w:rsidR="008562CD" w:rsidRPr="00DD1EBC" w:rsidTr="00E87739">
        <w:tc>
          <w:tcPr>
            <w:tcW w:w="1413" w:type="dxa"/>
          </w:tcPr>
          <w:p w:rsidR="008562CD" w:rsidRPr="00B43157" w:rsidRDefault="008562CD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YWoRi</w:t>
            </w:r>
            <w:proofErr w:type="spellEnd"/>
          </w:p>
        </w:tc>
        <w:tc>
          <w:tcPr>
            <w:tcW w:w="8215" w:type="dxa"/>
          </w:tcPr>
          <w:p w:rsidR="008562CD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Year and Week of Registration – ISO-week</w:t>
            </w:r>
          </w:p>
        </w:tc>
      </w:tr>
      <w:tr w:rsidR="008562CD" w:rsidRPr="00DD1EBC" w:rsidTr="00E87739">
        <w:tc>
          <w:tcPr>
            <w:tcW w:w="1413" w:type="dxa"/>
          </w:tcPr>
          <w:p w:rsidR="008562CD" w:rsidRPr="00B43157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YoDi</w:t>
            </w:r>
            <w:proofErr w:type="spellEnd"/>
          </w:p>
        </w:tc>
        <w:tc>
          <w:tcPr>
            <w:tcW w:w="8215" w:type="dxa"/>
          </w:tcPr>
          <w:p w:rsidR="008562CD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Year of Deaths – ISO-week</w:t>
            </w:r>
          </w:p>
        </w:tc>
      </w:tr>
      <w:tr w:rsidR="008562CD" w:rsidRPr="00DD1EBC" w:rsidTr="00E87739">
        <w:tc>
          <w:tcPr>
            <w:tcW w:w="1413" w:type="dxa"/>
          </w:tcPr>
          <w:p w:rsidR="008562CD" w:rsidRPr="00B43157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WoDi</w:t>
            </w:r>
            <w:proofErr w:type="spellEnd"/>
          </w:p>
        </w:tc>
        <w:tc>
          <w:tcPr>
            <w:tcW w:w="8215" w:type="dxa"/>
          </w:tcPr>
          <w:p w:rsidR="008562CD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Week of Deaths – ISO-week</w:t>
            </w:r>
          </w:p>
        </w:tc>
      </w:tr>
      <w:tr w:rsidR="008562CD" w:rsidRPr="00DD1EBC" w:rsidTr="00E87739">
        <w:tc>
          <w:tcPr>
            <w:tcW w:w="1413" w:type="dxa"/>
          </w:tcPr>
          <w:p w:rsidR="008562CD" w:rsidRPr="00B43157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YWoDi</w:t>
            </w:r>
            <w:proofErr w:type="spellEnd"/>
          </w:p>
        </w:tc>
        <w:tc>
          <w:tcPr>
            <w:tcW w:w="8215" w:type="dxa"/>
          </w:tcPr>
          <w:p w:rsidR="008562CD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Year and Week of Deaths – ISO-week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nb</w:t>
            </w:r>
            <w:proofErr w:type="spellEnd"/>
          </w:p>
        </w:tc>
        <w:tc>
          <w:tcPr>
            <w:tcW w:w="8215" w:type="dxa"/>
          </w:tcPr>
          <w:p w:rsidR="00E87739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Known number of deaths in that week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rnb</w:t>
            </w:r>
            <w:proofErr w:type="spellEnd"/>
          </w:p>
        </w:tc>
        <w:tc>
          <w:tcPr>
            <w:tcW w:w="8215" w:type="dxa"/>
          </w:tcPr>
          <w:p w:rsidR="00E87739" w:rsidRDefault="008562CD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Registered number of death in that week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cnb</w:t>
            </w:r>
            <w:proofErr w:type="spellEnd"/>
          </w:p>
        </w:tc>
        <w:tc>
          <w:tcPr>
            <w:tcW w:w="8215" w:type="dxa"/>
          </w:tcPr>
          <w:p w:rsidR="00E87739" w:rsidRDefault="008562CD" w:rsidP="008562C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Corrected (delay-adjusted) number of deaths</w:t>
            </w:r>
          </w:p>
        </w:tc>
      </w:tr>
      <w:tr w:rsidR="00E87739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 w:rsidRPr="00B43157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8215" w:type="dxa"/>
          </w:tcPr>
          <w:p w:rsidR="00E87739" w:rsidRDefault="008562CD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Variance of </w:t>
            </w:r>
            <w:r w:rsidRPr="008562CD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Default="00E87739" w:rsidP="00E87739">
            <w:proofErr w:type="spellStart"/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="00574C50">
              <w:rPr>
                <w:rFonts w:ascii="Arial" w:hAnsi="Arial" w:cs="Arial"/>
                <w:sz w:val="24"/>
                <w:szCs w:val="24"/>
                <w:lang w:val="en-US"/>
              </w:rPr>
              <w:t>og</w:t>
            </w:r>
            <w:r w:rsidRPr="00B43157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 w:rsidRPr="00B43157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8215" w:type="dxa"/>
          </w:tcPr>
          <w:p w:rsidR="00E87739" w:rsidRDefault="00B04F6B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Variance of </w:t>
            </w:r>
            <w:r w:rsidRPr="008562CD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  <w:r w:rsidR="00690838">
              <w:rPr>
                <w:rFonts w:ascii="Arial" w:hAnsi="Arial" w:cs="Arial"/>
                <w:sz w:val="24"/>
                <w:szCs w:val="24"/>
                <w:lang w:val="en-US"/>
              </w:rPr>
              <w:t xml:space="preserve"> on the log-scal</w:t>
            </w:r>
            <w:r w:rsidRPr="00B04F6B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B43157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Pr="00DE280B" w:rsidRDefault="00E87739" w:rsidP="00E87739">
            <w:pPr>
              <w:rPr>
                <w:lang w:val="en-US"/>
              </w:rPr>
            </w:pPr>
          </w:p>
        </w:tc>
        <w:tc>
          <w:tcPr>
            <w:tcW w:w="8215" w:type="dxa"/>
          </w:tcPr>
          <w:p w:rsidR="00E87739" w:rsidRDefault="00E87739" w:rsidP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87739" w:rsidRPr="00DD1EBC" w:rsidTr="00E87739">
        <w:tc>
          <w:tcPr>
            <w:tcW w:w="1413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215" w:type="dxa"/>
          </w:tcPr>
          <w:p w:rsidR="00E87739" w:rsidRDefault="00E87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643F5" w:rsidRDefault="00E643F5">
      <w:pPr>
        <w:rPr>
          <w:rFonts w:ascii="Arial" w:hAnsi="Arial" w:cs="Arial"/>
          <w:sz w:val="24"/>
          <w:szCs w:val="24"/>
          <w:lang w:val="en-US"/>
        </w:rPr>
      </w:pPr>
    </w:p>
    <w:p w:rsidR="00C87223" w:rsidRDefault="00C87223">
      <w:pPr>
        <w:rPr>
          <w:rFonts w:ascii="Arial" w:hAnsi="Arial" w:cs="Arial"/>
          <w:sz w:val="24"/>
          <w:szCs w:val="24"/>
          <w:lang w:val="en-US"/>
        </w:rPr>
      </w:pPr>
    </w:p>
    <w:p w:rsidR="00C87223" w:rsidRPr="006400EE" w:rsidRDefault="00C87223">
      <w:pPr>
        <w:rPr>
          <w:rFonts w:ascii="Arial" w:hAnsi="Arial" w:cs="Arial"/>
          <w:sz w:val="24"/>
          <w:szCs w:val="24"/>
          <w:lang w:val="en-US"/>
        </w:rPr>
      </w:pPr>
    </w:p>
    <w:sectPr w:rsidR="00C87223" w:rsidRPr="006400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347EE"/>
    <w:multiLevelType w:val="hybridMultilevel"/>
    <w:tmpl w:val="8A903C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EE"/>
    <w:rsid w:val="00002B9A"/>
    <w:rsid w:val="00021031"/>
    <w:rsid w:val="00023567"/>
    <w:rsid w:val="00035359"/>
    <w:rsid w:val="00081C1A"/>
    <w:rsid w:val="0009318B"/>
    <w:rsid w:val="000B0F97"/>
    <w:rsid w:val="000B54A4"/>
    <w:rsid w:val="000F0C43"/>
    <w:rsid w:val="00121225"/>
    <w:rsid w:val="0013432D"/>
    <w:rsid w:val="00144A52"/>
    <w:rsid w:val="00184191"/>
    <w:rsid w:val="0020085B"/>
    <w:rsid w:val="00200B16"/>
    <w:rsid w:val="002365B5"/>
    <w:rsid w:val="00237751"/>
    <w:rsid w:val="00245CEF"/>
    <w:rsid w:val="00265E25"/>
    <w:rsid w:val="002666A0"/>
    <w:rsid w:val="00294F93"/>
    <w:rsid w:val="0033296F"/>
    <w:rsid w:val="0034037D"/>
    <w:rsid w:val="003746D4"/>
    <w:rsid w:val="003968F5"/>
    <w:rsid w:val="004017C5"/>
    <w:rsid w:val="00410A52"/>
    <w:rsid w:val="004220F7"/>
    <w:rsid w:val="0043465F"/>
    <w:rsid w:val="00492BA1"/>
    <w:rsid w:val="00496A43"/>
    <w:rsid w:val="0051153A"/>
    <w:rsid w:val="005126B9"/>
    <w:rsid w:val="00520008"/>
    <w:rsid w:val="00522270"/>
    <w:rsid w:val="0056365B"/>
    <w:rsid w:val="00574C50"/>
    <w:rsid w:val="0058440D"/>
    <w:rsid w:val="005A4CA5"/>
    <w:rsid w:val="005E3902"/>
    <w:rsid w:val="005E7B82"/>
    <w:rsid w:val="006400EE"/>
    <w:rsid w:val="00647F89"/>
    <w:rsid w:val="00657084"/>
    <w:rsid w:val="00661F40"/>
    <w:rsid w:val="00671683"/>
    <w:rsid w:val="00690838"/>
    <w:rsid w:val="00696AD1"/>
    <w:rsid w:val="006C5961"/>
    <w:rsid w:val="006F18DE"/>
    <w:rsid w:val="00787DB4"/>
    <w:rsid w:val="00790447"/>
    <w:rsid w:val="00792F80"/>
    <w:rsid w:val="007B1F3F"/>
    <w:rsid w:val="00847DD7"/>
    <w:rsid w:val="008562CD"/>
    <w:rsid w:val="008C33B6"/>
    <w:rsid w:val="008D1E47"/>
    <w:rsid w:val="008E3866"/>
    <w:rsid w:val="008F1E78"/>
    <w:rsid w:val="00906996"/>
    <w:rsid w:val="0094367D"/>
    <w:rsid w:val="009C5A33"/>
    <w:rsid w:val="00A71C7A"/>
    <w:rsid w:val="00A90B31"/>
    <w:rsid w:val="00A96DA8"/>
    <w:rsid w:val="00AA7E64"/>
    <w:rsid w:val="00AD6055"/>
    <w:rsid w:val="00B04F6B"/>
    <w:rsid w:val="00B27AAB"/>
    <w:rsid w:val="00B961E5"/>
    <w:rsid w:val="00BC088C"/>
    <w:rsid w:val="00BD2CD5"/>
    <w:rsid w:val="00C12FA3"/>
    <w:rsid w:val="00C55BA5"/>
    <w:rsid w:val="00C87223"/>
    <w:rsid w:val="00C96EF7"/>
    <w:rsid w:val="00CB0348"/>
    <w:rsid w:val="00CD30BB"/>
    <w:rsid w:val="00D15DFA"/>
    <w:rsid w:val="00D23275"/>
    <w:rsid w:val="00D30040"/>
    <w:rsid w:val="00D43B60"/>
    <w:rsid w:val="00D54336"/>
    <w:rsid w:val="00D87D73"/>
    <w:rsid w:val="00D94C05"/>
    <w:rsid w:val="00DD1EBC"/>
    <w:rsid w:val="00DE280B"/>
    <w:rsid w:val="00E643F5"/>
    <w:rsid w:val="00E87739"/>
    <w:rsid w:val="00E91121"/>
    <w:rsid w:val="00EC1130"/>
    <w:rsid w:val="00EF58DF"/>
    <w:rsid w:val="00F75423"/>
    <w:rsid w:val="00F92707"/>
    <w:rsid w:val="00FA13E1"/>
    <w:rsid w:val="00F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D509F-4DCA-4682-91D2-FEC943EF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23"/>
    <w:pPr>
      <w:ind w:left="720"/>
      <w:contextualSpacing/>
    </w:pPr>
  </w:style>
  <w:style w:type="table" w:styleId="TableGrid">
    <w:name w:val="Table Grid"/>
    <w:basedOn w:val="TableNormal"/>
    <w:uiPriority w:val="39"/>
    <w:rsid w:val="00E8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6</Pages>
  <Words>1090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Serum Institut</Company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Nielsen</dc:creator>
  <cp:keywords/>
  <dc:description/>
  <cp:lastModifiedBy>Jens Nielsen</cp:lastModifiedBy>
  <cp:revision>18</cp:revision>
  <cp:lastPrinted>2014-11-24T09:23:00Z</cp:lastPrinted>
  <dcterms:created xsi:type="dcterms:W3CDTF">2014-10-29T10:38:00Z</dcterms:created>
  <dcterms:modified xsi:type="dcterms:W3CDTF">2014-11-25T14:58:00Z</dcterms:modified>
</cp:coreProperties>
</file>