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left w:w="0" w:type="dxa"/>
          <w:right w:w="0" w:type="dxa"/>
        </w:tblCellMar>
        <w:tblLook w:val="04A0" w:firstRow="1" w:lastRow="0" w:firstColumn="1" w:lastColumn="0" w:noHBand="0" w:noVBand="1"/>
      </w:tblPr>
      <w:tblGrid>
        <w:gridCol w:w="4403"/>
        <w:gridCol w:w="4941"/>
      </w:tblGrid>
      <w:tr w:rsidR="00A33A20" w:rsidRPr="00A33A20" w14:paraId="3D334EE0" w14:textId="77777777" w:rsidTr="00A33A20">
        <w:tc>
          <w:tcPr>
            <w:tcW w:w="4680"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076F7AF2" w14:textId="77777777" w:rsidR="00A33A20" w:rsidRPr="00A33A20" w:rsidRDefault="00A33A20" w:rsidP="00A33A20">
            <w:pPr>
              <w:spacing w:line="375" w:lineRule="atLeast"/>
              <w:jc w:val="both"/>
              <w:textAlignment w:val="baseline"/>
              <w:rPr>
                <w:rFonts w:ascii="inherit" w:eastAsia="Times New Roman" w:hAnsi="inherit" w:cs="Arial"/>
                <w:color w:val="000000"/>
              </w:rPr>
            </w:pPr>
            <w:r>
              <w:rPr>
                <w:rFonts w:ascii="inherit" w:hAnsi="inherit"/>
                <w:b/>
                <w:color w:val="000000"/>
              </w:rPr>
              <w:t>C ⁇ TY...</w:t>
            </w:r>
          </w:p>
          <w:tbl>
            <w:tblPr>
              <w:tblpPr w:leftFromText="45" w:rightFromText="45" w:vertAnchor="text"/>
              <w:tblW w:w="0" w:type="auto"/>
              <w:tblCellMar>
                <w:left w:w="0" w:type="dxa"/>
                <w:right w:w="0" w:type="dxa"/>
              </w:tblCellMar>
              <w:tblLook w:val="04A0" w:firstRow="1" w:lastRow="0" w:firstColumn="1" w:lastColumn="0" w:noHBand="0" w:noVBand="1"/>
            </w:tblPr>
            <w:tblGrid>
              <w:gridCol w:w="66"/>
              <w:gridCol w:w="66"/>
            </w:tblGrid>
            <w:tr w:rsidR="00A33A20" w:rsidRPr="00A33A20" w14:paraId="6925AA23" w14:textId="77777777">
              <w:trPr>
                <w:gridAfter w:val="1"/>
              </w:trPr>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14:paraId="5ACC42A5" w14:textId="77777777" w:rsidR="00A33A20" w:rsidRPr="00A33A20" w:rsidRDefault="00A33A20" w:rsidP="00A33A20">
                  <w:pPr>
                    <w:rPr>
                      <w:rFonts w:ascii="inherit" w:eastAsia="Times New Roman" w:hAnsi="inherit" w:cs="Arial"/>
                      <w:color w:val="000000"/>
                    </w:rPr>
                  </w:pPr>
                </w:p>
              </w:tc>
            </w:tr>
            <w:tr w:rsidR="00A33A20" w:rsidRPr="00A33A20" w14:paraId="5FB6A04E" w14:textId="77777777">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14:paraId="64FD0257" w14:textId="77777777" w:rsidR="00A33A20" w:rsidRPr="00A33A20" w:rsidRDefault="00A33A20" w:rsidP="00A33A20">
                  <w:pPr>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tcMar>
                    <w:top w:w="30" w:type="dxa"/>
                    <w:left w:w="30" w:type="dxa"/>
                    <w:bottom w:w="30" w:type="dxa"/>
                    <w:right w:w="30" w:type="dxa"/>
                  </w:tcMar>
                  <w:vAlign w:val="center"/>
                  <w:hideMark/>
                </w:tcPr>
                <w:p w14:paraId="594FA696" w14:textId="77777777" w:rsidR="00A33A20" w:rsidRPr="00A33A20" w:rsidRDefault="00A33A20" w:rsidP="00A33A20">
                  <w:pPr>
                    <w:rPr>
                      <w:rFonts w:ascii="Times New Roman" w:eastAsia="Times New Roman" w:hAnsi="Times New Roman" w:cs="Times New Roman"/>
                      <w:sz w:val="20"/>
                      <w:szCs w:val="20"/>
                    </w:rPr>
                  </w:pPr>
                </w:p>
              </w:tc>
            </w:tr>
          </w:tbl>
          <w:p w14:paraId="7C30CC0A" w14:textId="77777777" w:rsidR="00A33A20" w:rsidRPr="00A33A20" w:rsidRDefault="00A33A20" w:rsidP="00A33A20">
            <w:pPr>
              <w:jc w:val="both"/>
              <w:rPr>
                <w:rFonts w:ascii="Arial" w:eastAsia="Times New Roman" w:hAnsi="Arial" w:cs="Arial"/>
                <w:color w:val="000000"/>
              </w:rPr>
            </w:pPr>
          </w:p>
        </w:tc>
        <w:tc>
          <w:tcPr>
            <w:tcW w:w="5250"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7109790" w14:textId="77777777" w:rsidR="00A33A20" w:rsidRPr="00A33A20" w:rsidRDefault="00A33A20" w:rsidP="00A33A20">
            <w:pPr>
              <w:spacing w:line="375" w:lineRule="atLeast"/>
              <w:jc w:val="both"/>
              <w:textAlignment w:val="baseline"/>
              <w:rPr>
                <w:rFonts w:ascii="inherit" w:eastAsia="Times New Roman" w:hAnsi="inherit" w:cs="Arial"/>
                <w:color w:val="000000"/>
              </w:rPr>
            </w:pPr>
            <w:r>
              <w:rPr>
                <w:rFonts w:ascii="inherit" w:hAnsi="inherit"/>
                <w:b/>
                <w:color w:val="000000"/>
              </w:rPr>
              <w:t>C ⁇ NG H ⁇ A XÃ ¡i Há »  i Ä  Æ ° á » £c Ä  Æ ° á » £c Ä  Æ ° á » £c Ä  Æ ° á » £c Ä  Æ ° á » £c Ä  Æ ° á » £c Ä  Æ ° á » £c Ä  Æ ° a Ä  áo ¿n nAM</w:t>
            </w:r>
          </w:p>
          <w:p w14:paraId="529359EF" w14:textId="77777777" w:rsidR="00A33A20" w:rsidRPr="00A33A20" w:rsidRDefault="00A33A20" w:rsidP="00A33A20">
            <w:pPr>
              <w:spacing w:line="375" w:lineRule="atLeast"/>
              <w:jc w:val="both"/>
              <w:textAlignment w:val="baseline"/>
              <w:rPr>
                <w:rFonts w:ascii="inherit" w:eastAsia="Times New Roman" w:hAnsi="inherit" w:cs="Arial"/>
                <w:color w:val="000000"/>
              </w:rPr>
            </w:pPr>
            <w:r>
              <w:rPr>
                <w:rFonts w:ascii="inherit" w:hAnsi="inherit"/>
                <w:b/>
                <w:color w:val="000000"/>
              </w:rPr>
              <w:t>Độc lập-tự do do-tự do..., ngày... tháng... năm 201...</w:t>
            </w:r>
          </w:p>
          <w:p w14:paraId="79EE11F1" w14:textId="77777777" w:rsidR="00A33A20" w:rsidRPr="00A33A20" w:rsidRDefault="00A33A20" w:rsidP="00A33A20">
            <w:pPr>
              <w:jc w:val="both"/>
              <w:rPr>
                <w:rFonts w:ascii="Arial" w:eastAsia="Times New Roman" w:hAnsi="Arial" w:cs="Arial"/>
                <w:color w:val="000000"/>
              </w:rPr>
            </w:pPr>
            <w:r>
              <w:rPr>
                <w:rFonts w:ascii="inherit" w:hAnsi="inherit"/>
                <w:i/>
                <w:color w:val="000000"/>
              </w:rPr>
              <w:t>Thứ 2:</w:t>
            </w:r>
          </w:p>
        </w:tc>
      </w:tr>
    </w:tbl>
    <w:p w14:paraId="7465B8D2"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Pr>
          <w:rFonts w:ascii="inherit" w:hAnsi="inherit"/>
          <w:b/>
          <w:color w:val="000000"/>
        </w:rPr>
        <w:t>- Theo luật Lào Công năm 2019.</w:t>
      </w:r>
    </w:p>
    <w:p w14:paraId="7D703B22"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u w:val="single"/>
        </w:rPr>
        <w:t>-Công đoàn năm 2012.</w:t>
      </w:r>
    </w:p>
    <w:p w14:paraId="5599887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u w:val="single"/>
        </w:rPr>
        <w:t>- ⁇  ⁇  ⁇  ⁇  số 145/2020/NĐ-CP ngày 14/12/2020 của Chính phủ quy định chi ⁇  và hướng dẫn thi hành một số điều của Bộ luật Lao động về điều kiện hoạt động và quan hệ động.</w:t>
      </w:r>
    </w:p>
    <w:p w14:paraId="7E14A2C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u w:val="single"/>
        </w:rPr>
        <w:t>- Tư lệnh 10/2020/TT-BLBBXH ngày 12 tháng 11 năm 2020 hướng dẫn một số phân khu của Bộ luật Lao động.</w:t>
      </w:r>
    </w:p>
    <w:p w14:paraId="78B5A7EC"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u w:val="single"/>
        </w:rPr>
        <w:t>Để đảm bảo quyền lợi và trách nhiệm của hai bên trong mối quan hệ mật thiết chúng tôi có: Chúng ta phải đi thôi.</w:t>
      </w:r>
    </w:p>
    <w:p w14:paraId="6BF7FDD8"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Ông: 04 01:01:03:83 Cô ấy đi 92 01:01:03:87 Cô ấy đi đâu vậy? 04 01:01:03:91 Đây là cái gì?</w:t>
      </w:r>
    </w:p>
    <w:p w14:paraId="23D2441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Đại sứ D ⁇ N T ⁇ P THƯ THƯỜNG TRƯỜNG: Chúng ta phải đi thôi.</w:t>
      </w:r>
    </w:p>
    <w:p w14:paraId="548A697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Bà: 04 01:01:03:83 Đây là điều tôi muốn nói Chủ nghĩa công đoàn</w:t>
      </w:r>
    </w:p>
    <w:p w14:paraId="5CFBD40A"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Hai bên thương mại, thỏa thuận và ký kết Hiệp ước Liên hợp quốc tập trung có thể (gọi là Thiệp ước) với các điều sau: Chúng ta phải đi thôi.</w:t>
      </w:r>
    </w:p>
    <w:p w14:paraId="4402621E" w14:textId="77777777" w:rsidR="00A33A20" w:rsidRPr="00A33A20" w:rsidRDefault="00A33A20" w:rsidP="00A33A20">
      <w:pPr>
        <w:shd w:val="clear" w:color="auto" w:fill="FFFFFF"/>
        <w:spacing w:line="375" w:lineRule="atLeast"/>
        <w:ind w:left="284"/>
        <w:jc w:val="both"/>
        <w:textAlignment w:val="baseline"/>
        <w:rPr>
          <w:rFonts w:ascii="Arial" w:eastAsia="Times New Roman" w:hAnsi="Arial" w:cs="Arial"/>
          <w:color w:val="000000"/>
        </w:rPr>
      </w:pPr>
      <w:r>
        <w:rPr>
          <w:rFonts w:ascii="Arial" w:hAnsi="Arial"/>
          <w:color w:val="000000"/>
        </w:rPr>
        <w:t>Chúng ta sẽ làm gì?</w:t>
      </w:r>
    </w:p>
    <w:p w14:paraId="2A7AF49D"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Pr>
          <w:rFonts w:ascii="inherit" w:hAnsi="inherit"/>
          <w:b/>
          <w:color w:val="000000"/>
        </w:rPr>
        <w:t>NHƯƠNG QUY ĐƯỜNG</w:t>
      </w:r>
    </w:p>
    <w:p w14:paraId="4A06EB19"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Pr>
          <w:rFonts w:ascii="inherit" w:hAnsi="inherit"/>
          <w:b/>
          <w:color w:val="000000"/>
        </w:rPr>
        <w:t>Điều 1.</w:t>
      </w:r>
    </w:p>
    <w:p w14:paraId="0676038A"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Thor ⁇  ⁇  này quy định mối quan hệ giữa tập thể động và NSLLĐ về các điều kiện hành động và sử dụng hành động, quyền và nghĩa vụ của mỗi bên trong thời hạn Thi ước có hiệu lực.</w:t>
      </w:r>
    </w:p>
    <w:p w14:paraId="7872765C"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Điều 2.</w:t>
      </w:r>
    </w:p>
    <w:p w14:paraId="5A338E39"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1. ⁇  this ⁇  Ban ⁇, Ban Chấp hành Công đoàn cơ (BCH ĐCS) và toàn thể người phát động (NLĐ) đang làm việc tại công ty ⁇  ⁇... kể cả NLĐ trong thời gian học tập, tập, thử việc, NLĐ vào việc sau ngày Thánh có hiệu lực đều có trách nhiệm thực hiện các thỏa thuận trong Thiệp ước; Chúng ta phải đi thôi.</w:t>
      </w:r>
    </w:p>
    <w:p w14:paraId="06E402A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2.</w:t>
      </w:r>
    </w:p>
    <w:p w14:paraId="7446109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Điều 3.</w:t>
      </w:r>
    </w:p>
    <w:p w14:paraId="3EF64CFD"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1.Hiệp ước này đã được lấy ý kiến của toàn thể NLĐ, được BCH ĐCS cùng với Ban ⁇  ⁇  ⁇  ⁇  ⁇, thỏa thuận thông qua và ký kết.</w:t>
      </w:r>
    </w:p>
    <w:p w14:paraId="09F4565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2.Hiệp ước này được lập thành lập 04 bản bản đồ Việt Nam và cho: Chúng ta phải đi thôi.</w:t>
      </w:r>
    </w:p>
    <w:p w14:paraId="7D9FEAB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Ban ⁇  ⁇  ⁇  ⁇  ⁇  ⁇  01 ⁇; Chúng ta phải đi thôi.</w:t>
      </w:r>
    </w:p>
    <w:p w14:paraId="7AFC5C66"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Ban Chấp hành Công đoàn cơ sở giữ 01 bản; Chúng ta phải đi thôi.</w:t>
      </w:r>
    </w:p>
    <w:p w14:paraId="3E71A0E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Giữ 01 bản.</w:t>
      </w:r>
    </w:p>
    <w:p w14:paraId="283599E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G ⁇  Lao Động - ⁇  &amp; ⁇  ⁇  ⁇  ⁇  ⁇  ⁇  ⁇  ⁇  ⁇  01 bản.</w:t>
      </w:r>
    </w:p>
    <w:p w14:paraId="2B5DF54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Chúng ta sẽ làm gì?</w:t>
      </w:r>
    </w:p>
    <w:p w14:paraId="4E9888A0"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Pr>
          <w:rFonts w:ascii="inherit" w:hAnsi="inherit"/>
          <w:b/>
          <w:color w:val="000000"/>
        </w:rPr>
        <w:t>NHNG NGN DUNG HIẾN BẢN THÀNH THÀNH THÀNH HOÀN</w:t>
      </w:r>
    </w:p>
    <w:p w14:paraId="4CBE536B"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Pr>
          <w:rFonts w:ascii="inherit" w:hAnsi="inherit"/>
          <w:b/>
          <w:color w:val="000000"/>
        </w:rPr>
        <w:t>Điều 4.</w:t>
      </w:r>
    </w:p>
    <w:p w14:paraId="3C92FBED"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NSLLĐ có trách nhiệm phân định động lực, Thang ⁇, theo quy định.</w:t>
      </w:r>
    </w:p>
    <w:p w14:paraId="6DD77495" w14:textId="77777777" w:rsidR="00A33A20" w:rsidRPr="00A33A20" w:rsidRDefault="00A33A20" w:rsidP="00A33A20">
      <w:pPr>
        <w:numPr>
          <w:ilvl w:val="0"/>
          <w:numId w:val="1"/>
        </w:numPr>
        <w:shd w:val="clear" w:color="auto" w:fill="FFFFFF"/>
        <w:jc w:val="both"/>
        <w:textAlignment w:val="baseline"/>
        <w:rPr>
          <w:rFonts w:ascii="Arial" w:eastAsia="Times New Roman" w:hAnsi="Arial" w:cs="Arial"/>
          <w:color w:val="000000"/>
        </w:rPr>
      </w:pPr>
      <w:r>
        <w:rPr>
          <w:rFonts w:ascii="Arial" w:hAnsi="Arial"/>
          <w:color w:val="000000"/>
        </w:rPr>
        <w:t>Chuyển động lực: Doanh nghiệp sẽ tổ chức đánh giá nhân sự và xem xét lại 01 năm/1 lần cho NLĐ đã làm việc từ 01 năm trở lên.</w:t>
      </w:r>
    </w:p>
    <w:p w14:paraId="7DA06EE3" w14:textId="77777777" w:rsidR="00A33A20" w:rsidRPr="00A33A20" w:rsidRDefault="00A33A20" w:rsidP="00A33A20">
      <w:pPr>
        <w:numPr>
          <w:ilvl w:val="0"/>
          <w:numId w:val="1"/>
        </w:numPr>
        <w:shd w:val="clear" w:color="auto" w:fill="FFFFFF"/>
        <w:jc w:val="both"/>
        <w:textAlignment w:val="baseline"/>
        <w:rPr>
          <w:rFonts w:ascii="Arial" w:eastAsia="Times New Roman" w:hAnsi="Arial" w:cs="Arial"/>
          <w:color w:val="000000"/>
        </w:rPr>
      </w:pPr>
      <w:r>
        <w:rPr>
          <w:rFonts w:ascii="Arial" w:hAnsi="Arial"/>
          <w:color w:val="000000"/>
        </w:rPr>
        <w:t>Chuyển động lực: Doanh nghiệp sẽ tổ chức đánh giá nhân sự và xem xét lại 01 năm/1 lần cho NLĐ đã làm việc từ 01 năm trở lên.</w:t>
      </w:r>
    </w:p>
    <w:p w14:paraId="0ECAF6ED" w14:textId="77777777" w:rsidR="00A33A20" w:rsidRPr="00A33A20" w:rsidRDefault="00A33A20" w:rsidP="00A33A20">
      <w:pPr>
        <w:numPr>
          <w:ilvl w:val="0"/>
          <w:numId w:val="1"/>
        </w:numPr>
        <w:shd w:val="clear" w:color="auto" w:fill="FFFFFF"/>
        <w:jc w:val="both"/>
        <w:textAlignment w:val="baseline"/>
        <w:rPr>
          <w:rFonts w:ascii="Arial" w:eastAsia="Times New Roman" w:hAnsi="Arial" w:cs="Arial"/>
          <w:color w:val="000000"/>
        </w:rPr>
      </w:pPr>
      <w:r>
        <w:rPr>
          <w:rFonts w:ascii="Arial" w:hAnsi="Arial"/>
          <w:color w:val="000000"/>
        </w:rPr>
        <w:t>Các bạn biết đấy, Doanh nghiệp có trách nhiệm bảo vệ quy định về điều kiện, chuẩn bị cho NLĐ. ⁇: Chúng ta phải đi thôi.</w:t>
      </w:r>
    </w:p>
    <w:p w14:paraId="1B6F8A56" w14:textId="77777777" w:rsidR="00A33A20" w:rsidRPr="00A33A20" w:rsidRDefault="00A33A20" w:rsidP="00A33A20">
      <w:pPr>
        <w:numPr>
          <w:ilvl w:val="0"/>
          <w:numId w:val="2"/>
        </w:numPr>
        <w:shd w:val="clear" w:color="auto" w:fill="FFFFFF"/>
        <w:jc w:val="both"/>
        <w:textAlignment w:val="baseline"/>
        <w:rPr>
          <w:rFonts w:ascii="Arial" w:eastAsia="Times New Roman" w:hAnsi="Arial" w:cs="Arial"/>
          <w:color w:val="000000"/>
        </w:rPr>
      </w:pPr>
      <w:r>
        <w:rPr>
          <w:rFonts w:ascii="Arial" w:hAnsi="Arial"/>
          <w:color w:val="000000"/>
        </w:rPr>
        <w:t>Thử tháng 13 vào năm 2003: Theo tình hình kinh doanh, doanh nghiệp sẽ xem xét số tháng 13 cho NLĐ làm việc đủ 12 tháng với 01 tháng đồng hành.</w:t>
      </w:r>
    </w:p>
    <w:p w14:paraId="211ACD7A" w14:textId="77777777" w:rsidR="00A33A20" w:rsidRPr="00A33A20" w:rsidRDefault="00A33A20" w:rsidP="00A33A20">
      <w:pPr>
        <w:numPr>
          <w:ilvl w:val="0"/>
          <w:numId w:val="2"/>
        </w:numPr>
        <w:shd w:val="clear" w:color="auto" w:fill="FFFFFF"/>
        <w:jc w:val="both"/>
        <w:textAlignment w:val="baseline"/>
        <w:rPr>
          <w:rFonts w:ascii="Arial" w:eastAsia="Times New Roman" w:hAnsi="Arial" w:cs="Arial"/>
          <w:color w:val="000000"/>
        </w:rPr>
      </w:pPr>
      <w:r>
        <w:rPr>
          <w:rFonts w:ascii="Arial" w:hAnsi="Arial"/>
          <w:color w:val="000000"/>
        </w:rPr>
        <w:t>Thử tuyên truyền cho cá nhân, tập hợp có thể nối lại những thành phố trong các trường hợp sau: Hiện tại và báo cáo các vụ tiêu dùng như tiêu chí, chi phí, tham gia tài nghiệp, và các nguy cơ khác giúp nghề nghiệp được nâng cao.</w:t>
      </w:r>
    </w:p>
    <w:p w14:paraId="1C4978B2" w14:textId="77777777" w:rsidR="00A33A20" w:rsidRPr="00A33A20" w:rsidRDefault="00A33A20" w:rsidP="00A33A20">
      <w:pPr>
        <w:shd w:val="clear" w:color="auto" w:fill="FFFFFF"/>
        <w:spacing w:line="375" w:lineRule="atLeast"/>
        <w:ind w:left="709"/>
        <w:jc w:val="both"/>
        <w:textAlignment w:val="baseline"/>
        <w:rPr>
          <w:rFonts w:ascii="Arial" w:eastAsia="Times New Roman" w:hAnsi="Arial" w:cs="Arial"/>
          <w:color w:val="000000"/>
        </w:rPr>
      </w:pPr>
      <w:r>
        <w:rPr>
          <w:rFonts w:ascii="Arial" w:hAnsi="Arial"/>
          <w:color w:val="000000"/>
        </w:rPr>
        <w:t>c.</w:t>
      </w:r>
    </w:p>
    <w:p w14:paraId="49A8010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Điều 5.</w:t>
      </w:r>
    </w:p>
    <w:p w14:paraId="4D3D5F5C"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1.Thời gian làm việc: 08 giờ/giờ và 48 giờ/tuần</w:t>
      </w:r>
    </w:p>
    <w:p w14:paraId="46802E21"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2. Doanh nghiệp thực hiện thời gian làm việc, thời gian áp dụng quy định của pháp luật.</w:t>
      </w:r>
    </w:p>
    <w:p w14:paraId="3E767C6F"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Pr>
          <w:rFonts w:ascii="Arial" w:hAnsi="Arial"/>
          <w:color w:val="000000"/>
        </w:rPr>
        <w:t>Tết Nguyên đán: 01 ngày.</w:t>
      </w:r>
    </w:p>
    <w:p w14:paraId="62907CFF"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Pr>
          <w:rFonts w:ascii="Arial" w:hAnsi="Arial"/>
          <w:color w:val="000000"/>
        </w:rPr>
        <w:t>Tết Nguyên đán: 05 ngày (30 Tết, mồng 01, 02, 03, 04 Tết).</w:t>
      </w:r>
    </w:p>
    <w:p w14:paraId="5C183833"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Pr>
          <w:rFonts w:ascii="Arial" w:hAnsi="Arial"/>
          <w:color w:val="000000"/>
        </w:rPr>
        <w:t>Ngày Giỗ Tùng: 01 ngày.</w:t>
      </w:r>
    </w:p>
    <w:p w14:paraId="2830D625"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Pr>
          <w:rFonts w:ascii="Arial" w:hAnsi="Arial"/>
          <w:color w:val="000000"/>
        </w:rPr>
        <w:t>Ngày tàn nhất đất nước: 01 ngày.</w:t>
      </w:r>
    </w:p>
    <w:p w14:paraId="74940635"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Pr>
          <w:rFonts w:ascii="Arial" w:hAnsi="Arial"/>
          <w:color w:val="000000"/>
        </w:rPr>
        <w:t>Ngày Quốc tế Cảnh báo: 01 ngày.</w:t>
      </w:r>
    </w:p>
    <w:p w14:paraId="6DBF0501"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Pr>
          <w:rFonts w:ascii="Arial" w:hAnsi="Arial"/>
          <w:color w:val="000000"/>
        </w:rPr>
        <w:t>Ngày thứ 3: 02 ngày.</w:t>
      </w:r>
    </w:p>
    <w:p w14:paraId="542FEAFA"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Pr>
          <w:rFonts w:ascii="Arial" w:hAnsi="Arial"/>
          <w:color w:val="000000"/>
        </w:rPr>
        <w:t>Kết hôn: 03 ngày.</w:t>
      </w:r>
    </w:p>
    <w:p w14:paraId="4D565D26"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Pr>
          <w:rFonts w:ascii="Arial" w:hAnsi="Arial"/>
          <w:color w:val="000000"/>
        </w:rPr>
        <w:t>Kết hôn: 01 ngày.</w:t>
      </w:r>
    </w:p>
    <w:p w14:paraId="05405CF7"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Pr>
          <w:rFonts w:ascii="Arial" w:hAnsi="Arial"/>
          <w:color w:val="000000"/>
        </w:rPr>
        <w:t>Bố, mẹ mất, vợ hoặc mất, con mất: 03 ngày.</w:t>
      </w:r>
    </w:p>
    <w:p w14:paraId="113B2143"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Pr>
          <w:rFonts w:ascii="Arial" w:hAnsi="Arial"/>
          <w:color w:val="000000"/>
        </w:rPr>
        <w:t>Người dân cảm động được hưởng 01 ngày không hạnh phúc và phải thông báo với người sử dụng hành động khi ông nói, bà ngoại, bà ngoại, anh, chị, em mất tích; Bố hoặc mẹ kết hôn; Em, chị, em kết hôn.</w:t>
      </w:r>
    </w:p>
    <w:p w14:paraId="2477BD4A" w14:textId="77777777" w:rsidR="00A33A20" w:rsidRPr="00A33A20" w:rsidRDefault="00A33A20" w:rsidP="00A33A20">
      <w:pPr>
        <w:numPr>
          <w:ilvl w:val="0"/>
          <w:numId w:val="3"/>
        </w:numPr>
        <w:shd w:val="clear" w:color="auto" w:fill="FFFFFF"/>
        <w:jc w:val="both"/>
        <w:textAlignment w:val="baseline"/>
        <w:rPr>
          <w:rFonts w:ascii="Arial" w:eastAsia="Times New Roman" w:hAnsi="Arial" w:cs="Arial"/>
          <w:color w:val="000000"/>
        </w:rPr>
      </w:pPr>
      <w:r>
        <w:rPr>
          <w:rFonts w:ascii="Arial" w:hAnsi="Arial"/>
          <w:color w:val="000000"/>
        </w:rPr>
        <w:t>Người dân có thể thỏa thuận với người sử dụng hành động để không hài lòng.</w:t>
      </w:r>
    </w:p>
    <w:p w14:paraId="20A59155"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Điều 6. Bảo đảm việc làm đối với người bị động</w:t>
      </w:r>
    </w:p>
    <w:p w14:paraId="0AC52E5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1. NSLLĐ cam kết ký hợp đồng hành động (HĐLĐ) theo quy định tại Điều 21 BLLĐ và đảm bảo việc làm cho NLĐ trong thời gian có hiệu lực của đồng đồng; NSLLĐ và NLĐ có quyền đơn phương bảo đảm quy định tại Điều 35 và Điều 36 BLĐ; Trường hợp NLĐ và NSLLLĐ đơn phương bảo vệ trái tim thì nghĩa vụ của hai bên thực hiện quy định của Điều 40, 41 BLĐ.</w:t>
      </w:r>
    </w:p>
    <w:p w14:paraId="4990806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2.Tất cả các trường hợp phù hợp với đồng động, người sử dụng động lực cần tham khảo ý kiến của Ban chấp thuận hành đoàn công binh.</w:t>
      </w:r>
    </w:p>
    <w:p w14:paraId="4799AD81"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3. Khi có yêu cầu tạo cho NLĐ công ty sẽ hỗ trợ 100% học phí cho NLĐ.</w:t>
      </w:r>
    </w:p>
    <w:p w14:paraId="6DA2046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4.</w:t>
      </w:r>
    </w:p>
    <w:p w14:paraId="7B8FDBC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Điều 7.</w:t>
      </w:r>
    </w:p>
    <w:p w14:paraId="58EE4A29"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1. Người sử dụng động lực có nghĩa vụ sau đây: Chúng ta phải đi thôi.</w:t>
      </w:r>
    </w:p>
    <w:p w14:paraId="489FF903"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Hai năm, khi kế hoạch kinh doanh, công ty phải lập kế hoạch, pháp an toàn, bảo vệ sinh hoạt và bảo vệ điều động; Chúng ta phải đi thôi.</w:t>
      </w:r>
    </w:p>
    <w:p w14:paraId="3C20B411"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Bảo đảm các điều kiện an toàn, bảo vệ sinh hoạt đối với máy, thiết kế các quyền quốc gia về an toàn, bảo vệ sinh học hoặc các chuẩn bị về an toàn, bảo vệ sinh học tại nơi làm việc đã được công bố, sử dụng; Chúng ta phải đi thôi.</w:t>
      </w:r>
    </w:p>
    <w:p w14:paraId="4DA8D10F"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lấy ý kiến tổ chức đại hội tập trung tại cơ sở khi ban hành kế hoạch và thực hiện các hoạt động bảo đảm an toàn, bảo vệ sinh hoạt động.</w:t>
      </w:r>
    </w:p>
    <w:p w14:paraId="606900F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-Tổ chức huấn luyện, hướng dẫn các mục tiêu, quy định, bảo vệ sinh động đối với người bị động; Chúng ta phải đi thôi.</w:t>
      </w:r>
    </w:p>
    <w:p w14:paraId="3756FFBD"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Tổ chức hội nghị quyết định kỳ cho người chủ động theo chuẩn bị, chế độ quy định; Chúng ta phải đi thôi.</w:t>
      </w:r>
    </w:p>
    <w:p w14:paraId="1F9DC0B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Trang bị phương tiện bảo hiểm cho người dân động với:...đồng/lượng.</w:t>
      </w:r>
    </w:p>
    <w:p w14:paraId="01F7ECA7"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2. Chúng ta phải đi thôi.</w:t>
      </w:r>
    </w:p>
    <w:p w14:paraId="1F3E7BEA"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Chấp hành các quy định, quy định, quy định về an toàn, bảo vệ sinh học có liên quan đến công việc, nhiệm vụ được giao; Chúng ta phải đi thôi.</w:t>
      </w:r>
    </w:p>
    <w:p w14:paraId="3B249128"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Tiện ích và bảo vệ các phương tiện bảo vệ cá nhân đã được cấp cứu; Các thiết bị an toàn, bảo vệ sinh hoạt động nơi làm việc; Chúng ta phải đi thôi.</w:t>
      </w:r>
    </w:p>
    <w:p w14:paraId="04E19183"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 Người động viên phải tham gia các lớp huấn luyện, chấp nhận các quy định, quy định về an toàn liên quan đến công việc, nhiệm vụ được giao.</w:t>
      </w:r>
    </w:p>
    <w:p w14:paraId="5C980A3B"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Điều 8.Các khoản lợi nhuận cho người phát động: Chúng ta phải đi thôi.</w:t>
      </w:r>
    </w:p>
    <w:p w14:paraId="4FCD69C0"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Hỗ trợ ăn ở giữa:: 000 đồng/lượng/lượng</w:t>
      </w:r>
    </w:p>
    <w:p w14:paraId="165ECF4E"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Quà sinh: 000 đồng/lượng.</w:t>
      </w:r>
    </w:p>
    <w:p w14:paraId="4E43B408"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Tết: 000 đồng/lượng.</w:t>
      </w:r>
    </w:p>
    <w:p w14:paraId="165E88CD"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Giỗ tổ Hùng Hùng: 000 đồng/lượng.</w:t>
      </w:r>
    </w:p>
    <w:p w14:paraId="43B2D78C"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30/4 và 01/5: 000 đồng/lượng.</w:t>
      </w:r>
    </w:p>
    <w:p w14:paraId="3F03DCBE"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2/9: 000 đồng/lượng.</w:t>
      </w:r>
    </w:p>
    <w:p w14:paraId="1238386C"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Tham quan tâm, hoạt động vui chơi giải trí: 000 đồng/lượng</w:t>
      </w:r>
    </w:p>
    <w:p w14:paraId="11D94115"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Quà chúc mừng NLĐ kết hôn: 000 đồng/lần.</w:t>
      </w:r>
    </w:p>
    <w:p w14:paraId="56A27ECC"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Quà chúc mừng nhân viên sinh con: 000 đồng/con.</w:t>
      </w:r>
    </w:p>
    <w:p w14:paraId="32E72C7B"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Trợ cấp chế độ NLĐ: 000 đồng/lượng</w:t>
      </w:r>
    </w:p>
    <w:p w14:paraId="69A23263"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Trần cấp chế chế thân phụ, vợ, con NLĐ: 000 đồng/lượng.</w:t>
      </w:r>
    </w:p>
    <w:p w14:paraId="0E73F9A7"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Bệnh 5 năm: 000 đồng/lượng</w:t>
      </w:r>
    </w:p>
    <w:p w14:paraId="123D2E8C"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Trường hợp khẩn cấp bị trục xuất (xét theo từng trường hợp trên cơ sở sưu tập, tham gia công tác, hoàn thiện gia đình): 000 đồng/lượng.</w:t>
      </w:r>
    </w:p>
    <w:p w14:paraId="502F7126" w14:textId="77777777" w:rsidR="00A33A20" w:rsidRPr="00A33A20" w:rsidRDefault="00A33A20" w:rsidP="00A33A20">
      <w:pPr>
        <w:numPr>
          <w:ilvl w:val="0"/>
          <w:numId w:val="4"/>
        </w:numPr>
        <w:shd w:val="clear" w:color="auto" w:fill="FFFFFF"/>
        <w:jc w:val="both"/>
        <w:textAlignment w:val="baseline"/>
        <w:rPr>
          <w:rFonts w:ascii="Arial" w:eastAsia="Times New Roman" w:hAnsi="Arial" w:cs="Arial"/>
          <w:color w:val="000000"/>
        </w:rPr>
      </w:pPr>
      <w:r>
        <w:rPr>
          <w:rFonts w:ascii="Arial" w:hAnsi="Arial"/>
          <w:color w:val="000000"/>
        </w:rPr>
        <w:t>Hỗ trợ NLĐ bị tắc nghẽn và ngoại khoa: 000 đồng/lượng.</w:t>
      </w:r>
    </w:p>
    <w:p w14:paraId="471492CD"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Trên thực tế, NSLLĐ sẽ quyết định việc bổ sung có thể tăng lên với quy định trên tình hình kinh doanh của doanh nghiệp.</w:t>
      </w:r>
    </w:p>
    <w:p w14:paraId="7B508DB3"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Điều 9.</w:t>
      </w:r>
    </w:p>
    <w:p w14:paraId="5C58F3F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1. NSLLĐ có trách nhiệm thực hiện đúng, đầy đủ các quy định của tổ chức bảo hiểm xã hội (BHXH), bảo hiểm y tế và bảo hiểm nghề nghiệp đối với NLĐ.NSLLLLĐ có trách nhiệm bồi thường và trả lương thực cho NLĐ tối đa 30 ngày kể từ ngày nghỉ LĐ.</w:t>
      </w:r>
    </w:p>
    <w:p w14:paraId="5B93AF15"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2.Hỗ trợ xã hội, NSLLLĐ sẽ căn cứ vào điều kiện khai thác công trình để mua các loại bảo hiểm khác cho NLĐ đang làm việc tại công vụ theo quy định của pháp luật hiện hành.</w:t>
      </w:r>
    </w:p>
    <w:p w14:paraId="4BB0917E"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Pr>
          <w:rFonts w:ascii="inherit" w:hAnsi="inherit"/>
          <w:b/>
          <w:color w:val="000000"/>
        </w:rPr>
        <w:t>CHƯỜNG 3</w:t>
      </w:r>
    </w:p>
    <w:p w14:paraId="4FCA78F2" w14:textId="77777777" w:rsidR="00A33A20" w:rsidRPr="00A33A20" w:rsidRDefault="00A33A20" w:rsidP="00A33A20">
      <w:pPr>
        <w:shd w:val="clear" w:color="auto" w:fill="FFFFFF"/>
        <w:spacing w:line="375" w:lineRule="atLeast"/>
        <w:jc w:val="center"/>
        <w:textAlignment w:val="baseline"/>
        <w:rPr>
          <w:rFonts w:ascii="Arial" w:eastAsia="Times New Roman" w:hAnsi="Arial" w:cs="Arial"/>
          <w:color w:val="000000"/>
        </w:rPr>
      </w:pPr>
      <w:r>
        <w:rPr>
          <w:rFonts w:ascii="inherit" w:hAnsi="inherit"/>
          <w:b/>
          <w:color w:val="000000"/>
        </w:rPr>
        <w:t>TIẾNG TRƯỜNG KHU KHOẠN THI HIẾN NH</w:t>
      </w:r>
    </w:p>
    <w:p w14:paraId="258EC48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Điều 10.</w:t>
      </w:r>
    </w:p>
    <w:p w14:paraId="7115C54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1.</w:t>
      </w:r>
    </w:p>
    <w:p w14:paraId="6B3F3ADE"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2.Các vấn đề không được áp dụng trong Thảo Hiệp này sẽ được giải quyết theo quy định của BLĐ, Hà Nội quy định hành động và các bản pháp luật khác liên quan.</w:t>
      </w:r>
    </w:p>
    <w:p w14:paraId="73C24876"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inherit" w:hAnsi="inherit"/>
          <w:b/>
          <w:color w:val="000000"/>
        </w:rPr>
        <w:t>Điều 11.Đổi, hát và hết hạn TLĐTT</w:t>
      </w:r>
    </w:p>
    <w:p w14:paraId="7F62D3C5"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1.Sau 6 tháng thực hiện T ⁇ LĐTT, hai bên có quyền yêu cầu trao đổi, hát T ⁇ LĐTT.</w:t>
      </w:r>
    </w:p>
    <w:p w14:paraId="0D6324FB"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2.Khi quy định của pháp luật thay đổi mà dẫn đến T ⁇ LĐTT không còn phù hợp với quy định của pháp luật, hai bên phải tiến hành trao đổi, ca hát T ⁇ LĐTT trong vòng 15 ngày kể từ ngày quy định của pháp luật có hiệu lực.</w:t>
      </w:r>
    </w:p>
    <w:p w14:paraId="2F8E60C4"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4.Trong thời hạn 90 ngày trước ngày ước tập trung có thể hết hạn, các bên có thể thương lượng để hạn chế thời hạn của hiệp ước tập trung hoặc ký hiệp ước động động viên tập thể mới.</w:t>
      </w:r>
    </w:p>
    <w:p w14:paraId="0422FFCC"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Khi hiệp ước tập trung có thể hết hạn mà các bên vẫn tiếp tục thương lượng thì hiệp ước tập trung cũng có thể tiếp tục được thực hiện trong thời hạn không quá 90 ngày kể từ ngày ước tập trung có thể hết hạn, trừ trường hợp các thỏa thuận khác.</w:t>
      </w:r>
    </w:p>
    <w:p w14:paraId="4DBBD840" w14:textId="77777777" w:rsidR="00A33A20" w:rsidRPr="00A33A20" w:rsidRDefault="00A33A20" w:rsidP="00A33A20">
      <w:pPr>
        <w:shd w:val="clear" w:color="auto" w:fill="FFFFFF"/>
        <w:spacing w:line="375" w:lineRule="atLeast"/>
        <w:jc w:val="both"/>
        <w:textAlignment w:val="baseline"/>
        <w:rPr>
          <w:rFonts w:ascii="Arial" w:eastAsia="Times New Roman" w:hAnsi="Arial" w:cs="Arial"/>
          <w:color w:val="000000"/>
        </w:rPr>
      </w:pPr>
      <w:r>
        <w:rPr>
          <w:rFonts w:ascii="Arial" w:hAnsi="Arial"/>
          <w:color w:val="000000"/>
        </w:rPr>
        <w:t>Thỏa thuận tập trung có thể ký tại công ty... ngày... tháng... năm 20...</w:t>
      </w:r>
    </w:p>
    <w:tbl>
      <w:tblPr>
        <w:tblW w:w="0" w:type="auto"/>
        <w:shd w:val="clear" w:color="auto" w:fill="FFFFFF"/>
        <w:tblCellMar>
          <w:left w:w="0" w:type="dxa"/>
          <w:right w:w="0" w:type="dxa"/>
        </w:tblCellMar>
        <w:tblLook w:val="04A0" w:firstRow="1" w:lastRow="0" w:firstColumn="1" w:lastColumn="0" w:noHBand="0" w:noVBand="1"/>
      </w:tblPr>
      <w:tblGrid>
        <w:gridCol w:w="4660"/>
        <w:gridCol w:w="4684"/>
      </w:tblGrid>
      <w:tr w:rsidR="00A33A20" w:rsidRPr="00A33A20" w14:paraId="1CC74A7A" w14:textId="77777777" w:rsidTr="00A33A20">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3A63F05C" w14:textId="77777777" w:rsidR="00A33A20" w:rsidRPr="00A33A20" w:rsidRDefault="00A33A20" w:rsidP="00A33A20">
            <w:pPr>
              <w:spacing w:line="375" w:lineRule="atLeast"/>
              <w:jc w:val="both"/>
              <w:textAlignment w:val="baseline"/>
              <w:rPr>
                <w:rFonts w:ascii="inherit" w:eastAsia="Times New Roman" w:hAnsi="inherit" w:cs="Arial"/>
                <w:color w:val="000000"/>
              </w:rPr>
            </w:pPr>
            <w:r>
              <w:rPr>
                <w:rFonts w:ascii="inherit" w:hAnsi="inherit"/>
                <w:b/>
                <w:color w:val="000000"/>
              </w:rPr>
              <w:t>BAN CHIẾP HIẾN CĐCS</w:t>
            </w:r>
          </w:p>
          <w:p w14:paraId="2708BC7C" w14:textId="77777777" w:rsidR="00A33A20" w:rsidRPr="00A33A20" w:rsidRDefault="00A33A20" w:rsidP="00A33A20">
            <w:pPr>
              <w:spacing w:line="375" w:lineRule="atLeast"/>
              <w:jc w:val="both"/>
              <w:textAlignment w:val="baseline"/>
              <w:rPr>
                <w:rFonts w:ascii="inherit" w:eastAsia="Times New Roman" w:hAnsi="inherit" w:cs="Arial"/>
                <w:color w:val="000000"/>
              </w:rPr>
            </w:pPr>
            <w:r>
              <w:rPr>
                <w:rFonts w:ascii="inherit" w:hAnsi="inherit"/>
                <w:b/>
                <w:color w:val="000000"/>
              </w:rPr>
              <w:t>Chúng ta sẽ làm gì?</w:t>
            </w:r>
          </w:p>
          <w:p w14:paraId="1533AA54" w14:textId="77777777" w:rsidR="00A33A20" w:rsidRPr="00A33A20" w:rsidRDefault="00A33A20" w:rsidP="00A33A20">
            <w:pPr>
              <w:spacing w:line="375" w:lineRule="atLeast"/>
              <w:jc w:val="both"/>
              <w:textAlignment w:val="baseline"/>
              <w:rPr>
                <w:rFonts w:ascii="inherit" w:eastAsia="Times New Roman" w:hAnsi="inherit" w:cs="Arial"/>
                <w:color w:val="000000"/>
              </w:rPr>
            </w:pPr>
            <w:r>
              <w:rPr>
                <w:rFonts w:ascii="inherit" w:hAnsi="inherit"/>
                <w:b/>
                <w:color w:val="000000"/>
              </w:rPr>
              <w:t>04 01:03:03:91 Đây là cái gì?</w:t>
            </w:r>
          </w:p>
        </w:tc>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center"/>
            <w:hideMark/>
          </w:tcPr>
          <w:p w14:paraId="7A1A24B7" w14:textId="77777777" w:rsidR="00A33A20" w:rsidRPr="00A33A20" w:rsidRDefault="00A33A20" w:rsidP="00A33A20">
            <w:pPr>
              <w:spacing w:line="375" w:lineRule="atLeast"/>
              <w:jc w:val="both"/>
              <w:textAlignment w:val="baseline"/>
              <w:rPr>
                <w:rFonts w:ascii="inherit" w:eastAsia="Times New Roman" w:hAnsi="inherit" w:cs="Arial"/>
                <w:color w:val="000000"/>
              </w:rPr>
            </w:pPr>
            <w:r>
              <w:rPr>
                <w:rFonts w:ascii="inherit" w:hAnsi="inherit"/>
                <w:b/>
                <w:color w:val="000000"/>
              </w:rPr>
              <w:t>Chó chết.</w:t>
            </w:r>
          </w:p>
          <w:p w14:paraId="57FF7644" w14:textId="77777777" w:rsidR="00A33A20" w:rsidRPr="00A33A20" w:rsidRDefault="00A33A20" w:rsidP="00A33A20">
            <w:pPr>
              <w:spacing w:line="375" w:lineRule="atLeast"/>
              <w:jc w:val="both"/>
              <w:textAlignment w:val="baseline"/>
              <w:rPr>
                <w:rFonts w:ascii="inherit" w:eastAsia="Times New Roman" w:hAnsi="inherit" w:cs="Arial"/>
                <w:color w:val="000000"/>
              </w:rPr>
            </w:pPr>
            <w:r>
              <w:rPr>
                <w:rFonts w:ascii="inherit" w:hAnsi="inherit"/>
                <w:b/>
                <w:color w:val="000000"/>
              </w:rPr>
              <w:t>TIẾNG TRƯỜNG CHƯƠNG ĐƯỜNG ĐƯỚC C/GIÀM ĐƯỚC..................</w:t>
            </w:r>
          </w:p>
          <w:p w14:paraId="7E68FD38" w14:textId="77777777" w:rsidR="00A33A20" w:rsidRPr="00A33A20" w:rsidRDefault="00A33A20" w:rsidP="00A33A20">
            <w:pPr>
              <w:spacing w:line="375" w:lineRule="atLeast"/>
              <w:jc w:val="both"/>
              <w:textAlignment w:val="baseline"/>
              <w:rPr>
                <w:rFonts w:ascii="inherit" w:eastAsia="Times New Roman" w:hAnsi="inherit" w:cs="Arial"/>
                <w:color w:val="000000"/>
              </w:rPr>
            </w:pPr>
            <w:r>
              <w:rPr>
                <w:rFonts w:ascii="inherit" w:hAnsi="inherit"/>
                <w:b/>
                <w:color w:val="000000"/>
              </w:rPr>
              <w:t>..................</w:t>
            </w:r>
          </w:p>
        </w:tc>
      </w:tr>
    </w:tbl>
    <w:p w14:paraId="2480EAFC" w14:textId="77777777" w:rsidR="00A33A20" w:rsidRPr="00A33A20" w:rsidRDefault="00A33A20" w:rsidP="00A33A20">
      <w:pPr>
        <w:rPr>
          <w:rFonts w:ascii="Times New Roman" w:eastAsia="Times New Roman" w:hAnsi="Times New Roman" w:cs="Times New Roman"/>
        </w:rPr>
      </w:pPr>
    </w:p>
    <w:p w14:paraId="17A3B62E" w14:textId="77777777" w:rsidR="00A64C27" w:rsidRDefault="00A64C27"/>
    <w:sectPr w:rsidR="00A64C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4694"/>
    <w:multiLevelType w:val="multilevel"/>
    <w:tmpl w:val="AD78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F2923"/>
    <w:multiLevelType w:val="multilevel"/>
    <w:tmpl w:val="D23022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CFC481E"/>
    <w:multiLevelType w:val="multilevel"/>
    <w:tmpl w:val="E3FA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E0E07"/>
    <w:multiLevelType w:val="multilevel"/>
    <w:tmpl w:val="B310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20"/>
    <w:rsid w:val="00A33A20"/>
    <w:rsid w:val="00A64C2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2EEC6FD"/>
  <w15:chartTrackingRefBased/>
  <w15:docId w15:val="{1328B8B1-FC1B-844D-BCD6-89C1F046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A2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33A20"/>
    <w:rPr>
      <w:b/>
      <w:bCs/>
    </w:rPr>
  </w:style>
  <w:style w:type="character" w:styleId="Emphasis">
    <w:name w:val="Emphasis"/>
    <w:basedOn w:val="DefaultParagraphFont"/>
    <w:uiPriority w:val="20"/>
    <w:qFormat/>
    <w:rsid w:val="00A33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1593</Words>
  <Characters>9086</Characters>
  <Application>Microsoft Office Word</Application>
  <DocSecurity>0</DocSecurity>
  <Lines>75</Lines>
  <Paragraphs>21</Paragraphs>
  <ScaleCrop>false</ScaleCrop>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Hue</dc:creator>
  <cp:keywords/>
  <dc:description/>
  <cp:lastModifiedBy>Vu Hue</cp:lastModifiedBy>
  <cp:revision>1</cp:revision>
  <dcterms:created xsi:type="dcterms:W3CDTF">2021-12-24T07:52:00Z</dcterms:created>
  <dcterms:modified xsi:type="dcterms:W3CDTF">2021-12-24T07:53:00Z</dcterms:modified>
</cp:coreProperties>
</file>