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7B14" w:rsidRPr="00F47B14" w:rsidRDefault="00F47B14" w:rsidP="00F47B14">
      <w:pPr>
        <w:shd w:val="clear" w:color="auto" w:fill="FFFFFF"/>
        <w:spacing w:after="150" w:line="240" w:lineRule="auto"/>
        <w:rPr>
          <w:rFonts w:ascii="Arial" w:eastAsia="Times New Roman" w:hAnsi="Arial" w:cs="Arial"/>
          <w:color w:val="212121"/>
          <w:sz w:val="20"/>
          <w:szCs w:val="20"/>
        </w:rPr>
      </w:pPr>
      <w:r w:rsidRPr="00F47B14">
        <w:rPr>
          <w:rFonts w:ascii="Arial" w:eastAsia="Times New Roman" w:hAnsi="Arial" w:cs="Arial"/>
          <w:color w:val="212121"/>
          <w:sz w:val="20"/>
          <w:szCs w:val="20"/>
        </w:rPr>
        <w:t>The From Workspace block reads data into a Simulink</w:t>
      </w:r>
      <w:r w:rsidRPr="00F47B14">
        <w:rPr>
          <w:rFonts w:ascii="Arial" w:eastAsia="Times New Roman" w:hAnsi="Arial" w:cs="Arial"/>
          <w:color w:val="212121"/>
          <w:sz w:val="15"/>
          <w:szCs w:val="15"/>
          <w:vertAlign w:val="superscript"/>
        </w:rPr>
        <w:t>®</w:t>
      </w:r>
      <w:r w:rsidRPr="00F47B14">
        <w:rPr>
          <w:rFonts w:ascii="Arial" w:eastAsia="Times New Roman" w:hAnsi="Arial" w:cs="Arial"/>
          <w:color w:val="212121"/>
          <w:sz w:val="20"/>
          <w:szCs w:val="20"/>
        </w:rPr>
        <w:t> model from a workspace and provides the data as a signal or bus at the block's output. You can load data from the base workspace, model workspace, or mask workspace. You can use the From Workspace block to load signal data into any model or subsystem in a model hierarchy from a workspace accessible to the referenced model or subsystem.</w:t>
      </w:r>
    </w:p>
    <w:p w:rsidR="00F47B14" w:rsidRPr="00F47B14" w:rsidRDefault="00F47B14" w:rsidP="00F47B14">
      <w:pPr>
        <w:shd w:val="clear" w:color="auto" w:fill="FFFFFF"/>
        <w:spacing w:after="150" w:line="240" w:lineRule="auto"/>
        <w:rPr>
          <w:rFonts w:ascii="Arial" w:eastAsia="Times New Roman" w:hAnsi="Arial" w:cs="Arial"/>
          <w:color w:val="212121"/>
          <w:sz w:val="20"/>
          <w:szCs w:val="20"/>
        </w:rPr>
      </w:pPr>
      <w:r w:rsidRPr="00F47B14">
        <w:rPr>
          <w:rFonts w:ascii="Arial" w:eastAsia="Times New Roman" w:hAnsi="Arial" w:cs="Arial"/>
          <w:color w:val="212121"/>
          <w:sz w:val="20"/>
          <w:szCs w:val="20"/>
        </w:rPr>
        <w:t>You can specify how the block constructs the output from the workspace data, including the output sample period, interpolation and extrapolation behavior, and whether to use zero-crossing detection.</w:t>
      </w:r>
    </w:p>
    <w:p w:rsidR="00F47B14" w:rsidRPr="00F47B14" w:rsidRDefault="00F47B14" w:rsidP="00F47B14">
      <w:pPr>
        <w:shd w:val="clear" w:color="auto" w:fill="FFFFFF"/>
        <w:spacing w:after="150" w:line="240" w:lineRule="auto"/>
        <w:rPr>
          <w:rFonts w:ascii="Arial" w:eastAsia="Times New Roman" w:hAnsi="Arial" w:cs="Arial"/>
          <w:color w:val="212121"/>
          <w:sz w:val="20"/>
          <w:szCs w:val="20"/>
        </w:rPr>
      </w:pPr>
      <w:r w:rsidRPr="00F47B14">
        <w:rPr>
          <w:rFonts w:ascii="Arial" w:eastAsia="Times New Roman" w:hAnsi="Arial" w:cs="Arial"/>
          <w:color w:val="212121"/>
          <w:sz w:val="20"/>
          <w:szCs w:val="20"/>
        </w:rPr>
        <w:t>The From Workspace block icon shows the value of the </w:t>
      </w:r>
      <w:r w:rsidRPr="00F47B14">
        <w:rPr>
          <w:rFonts w:ascii="Arial" w:eastAsia="Times New Roman" w:hAnsi="Arial" w:cs="Arial"/>
          <w:b/>
          <w:bCs/>
          <w:color w:val="212121"/>
          <w:sz w:val="20"/>
          <w:szCs w:val="20"/>
        </w:rPr>
        <w:t>Data</w:t>
      </w:r>
      <w:r w:rsidRPr="00F47B14">
        <w:rPr>
          <w:rFonts w:ascii="Arial" w:eastAsia="Times New Roman" w:hAnsi="Arial" w:cs="Arial"/>
          <w:color w:val="212121"/>
          <w:sz w:val="20"/>
          <w:szCs w:val="20"/>
        </w:rPr>
        <w:t> parameter. For example, if you use the From Workspace block to load data in the variable </w:t>
      </w:r>
      <w:r w:rsidRPr="00F47B14">
        <w:rPr>
          <w:rFonts w:ascii="Arial" w:eastAsia="Times New Roman" w:hAnsi="Arial" w:cs="Arial"/>
          <w:i/>
          <w:iCs/>
          <w:color w:val="212121"/>
          <w:sz w:val="20"/>
          <w:szCs w:val="20"/>
        </w:rPr>
        <w:t>x</w:t>
      </w:r>
      <w:r w:rsidRPr="00F47B14">
        <w:rPr>
          <w:rFonts w:ascii="Arial" w:eastAsia="Times New Roman" w:hAnsi="Arial" w:cs="Arial"/>
          <w:color w:val="212121"/>
          <w:sz w:val="20"/>
          <w:szCs w:val="20"/>
        </w:rPr>
        <w:t>, you specify </w:t>
      </w:r>
      <w:r w:rsidRPr="00F47B14">
        <w:rPr>
          <w:rFonts w:ascii="Consolas" w:eastAsia="Times New Roman" w:hAnsi="Consolas" w:cs="Courier New"/>
          <w:color w:val="212121"/>
          <w:sz w:val="20"/>
          <w:szCs w:val="20"/>
        </w:rPr>
        <w:t>x</w:t>
      </w:r>
      <w:r w:rsidRPr="00F47B14">
        <w:rPr>
          <w:rFonts w:ascii="Arial" w:eastAsia="Times New Roman" w:hAnsi="Arial" w:cs="Arial"/>
          <w:color w:val="212121"/>
          <w:sz w:val="20"/>
          <w:szCs w:val="20"/>
        </w:rPr>
        <w:t> as the value for the </w:t>
      </w:r>
      <w:r w:rsidRPr="00F47B14">
        <w:rPr>
          <w:rFonts w:ascii="Arial" w:eastAsia="Times New Roman" w:hAnsi="Arial" w:cs="Arial"/>
          <w:b/>
          <w:bCs/>
          <w:color w:val="212121"/>
          <w:sz w:val="20"/>
          <w:szCs w:val="20"/>
        </w:rPr>
        <w:t>Data</w:t>
      </w:r>
      <w:r w:rsidRPr="00F47B14">
        <w:rPr>
          <w:rFonts w:ascii="Arial" w:eastAsia="Times New Roman" w:hAnsi="Arial" w:cs="Arial"/>
          <w:color w:val="212121"/>
          <w:sz w:val="20"/>
          <w:szCs w:val="20"/>
        </w:rPr>
        <w:t> parameter, and the block displays </w:t>
      </w:r>
      <w:r w:rsidRPr="00F47B14">
        <w:rPr>
          <w:rFonts w:ascii="Consolas" w:eastAsia="Times New Roman" w:hAnsi="Consolas" w:cs="Courier New"/>
          <w:color w:val="212121"/>
          <w:sz w:val="20"/>
          <w:szCs w:val="20"/>
        </w:rPr>
        <w:t>x</w:t>
      </w:r>
      <w:r w:rsidRPr="00F47B14">
        <w:rPr>
          <w:rFonts w:ascii="Arial" w:eastAsia="Times New Roman" w:hAnsi="Arial" w:cs="Arial"/>
          <w:color w:val="212121"/>
          <w:sz w:val="20"/>
          <w:szCs w:val="20"/>
        </w:rPr>
        <w:t>.</w:t>
      </w:r>
    </w:p>
    <w:p w:rsidR="00F47B14" w:rsidRPr="00F47B14" w:rsidRDefault="00F47B14" w:rsidP="00F47B14">
      <w:pPr>
        <w:shd w:val="clear" w:color="auto" w:fill="FFFFFF"/>
        <w:spacing w:after="75" w:line="240" w:lineRule="auto"/>
        <w:outlineLvl w:val="2"/>
        <w:rPr>
          <w:rFonts w:ascii="Arial" w:eastAsia="Times New Roman" w:hAnsi="Arial" w:cs="Arial"/>
          <w:b/>
          <w:bCs/>
          <w:color w:val="C05708"/>
          <w:sz w:val="23"/>
          <w:szCs w:val="23"/>
        </w:rPr>
      </w:pPr>
      <w:r w:rsidRPr="00F47B14">
        <w:rPr>
          <w:rFonts w:ascii="Arial" w:eastAsia="Times New Roman" w:hAnsi="Arial" w:cs="Arial"/>
          <w:b/>
          <w:bCs/>
          <w:color w:val="C05708"/>
          <w:sz w:val="23"/>
          <w:szCs w:val="23"/>
        </w:rPr>
        <w:t>Specify Data to Load</w:t>
      </w:r>
    </w:p>
    <w:p w:rsidR="00F47B14" w:rsidRPr="00F47B14" w:rsidRDefault="00F47B14" w:rsidP="00F47B14">
      <w:pPr>
        <w:shd w:val="clear" w:color="auto" w:fill="FFFFFF"/>
        <w:spacing w:after="150" w:line="240" w:lineRule="auto"/>
        <w:rPr>
          <w:rFonts w:ascii="Arial" w:eastAsia="Times New Roman" w:hAnsi="Arial" w:cs="Arial"/>
          <w:color w:val="212121"/>
          <w:sz w:val="20"/>
          <w:szCs w:val="20"/>
        </w:rPr>
      </w:pPr>
      <w:r w:rsidRPr="00F47B14">
        <w:rPr>
          <w:rFonts w:ascii="Arial" w:eastAsia="Times New Roman" w:hAnsi="Arial" w:cs="Arial"/>
          <w:color w:val="212121"/>
          <w:sz w:val="20"/>
          <w:szCs w:val="20"/>
        </w:rPr>
        <w:t>Specify data for the From Workspace block to load using the </w:t>
      </w:r>
      <w:r w:rsidRPr="00F47B14">
        <w:rPr>
          <w:rFonts w:ascii="Arial" w:eastAsia="Times New Roman" w:hAnsi="Arial" w:cs="Arial"/>
          <w:b/>
          <w:bCs/>
          <w:color w:val="212121"/>
          <w:sz w:val="20"/>
          <w:szCs w:val="20"/>
        </w:rPr>
        <w:t>Data</w:t>
      </w:r>
      <w:r w:rsidRPr="00F47B14">
        <w:rPr>
          <w:rFonts w:ascii="Arial" w:eastAsia="Times New Roman" w:hAnsi="Arial" w:cs="Arial"/>
          <w:color w:val="212121"/>
          <w:sz w:val="20"/>
          <w:szCs w:val="20"/>
        </w:rPr>
        <w:t> parameter. You can specify the value of the </w:t>
      </w:r>
      <w:r w:rsidRPr="00F47B14">
        <w:rPr>
          <w:rFonts w:ascii="Arial" w:eastAsia="Times New Roman" w:hAnsi="Arial" w:cs="Arial"/>
          <w:b/>
          <w:bCs/>
          <w:color w:val="212121"/>
          <w:sz w:val="20"/>
          <w:szCs w:val="20"/>
        </w:rPr>
        <w:t>Data</w:t>
      </w:r>
      <w:r w:rsidRPr="00F47B14">
        <w:rPr>
          <w:rFonts w:ascii="Arial" w:eastAsia="Times New Roman" w:hAnsi="Arial" w:cs="Arial"/>
          <w:color w:val="212121"/>
          <w:sz w:val="20"/>
          <w:szCs w:val="20"/>
        </w:rPr>
        <w:t> parameter as a MATLAB</w:t>
      </w:r>
      <w:r w:rsidRPr="00F47B14">
        <w:rPr>
          <w:rFonts w:ascii="Arial" w:eastAsia="Times New Roman" w:hAnsi="Arial" w:cs="Arial"/>
          <w:color w:val="212121"/>
          <w:sz w:val="15"/>
          <w:szCs w:val="15"/>
          <w:vertAlign w:val="superscript"/>
        </w:rPr>
        <w:t>®</w:t>
      </w:r>
      <w:r w:rsidRPr="00F47B14">
        <w:rPr>
          <w:rFonts w:ascii="Arial" w:eastAsia="Times New Roman" w:hAnsi="Arial" w:cs="Arial"/>
          <w:color w:val="212121"/>
          <w:sz w:val="20"/>
          <w:szCs w:val="20"/>
        </w:rPr>
        <w:t> expression, such as a variable name. The expression in the </w:t>
      </w:r>
      <w:r w:rsidRPr="00F47B14">
        <w:rPr>
          <w:rFonts w:ascii="Arial" w:eastAsia="Times New Roman" w:hAnsi="Arial" w:cs="Arial"/>
          <w:b/>
          <w:bCs/>
          <w:color w:val="212121"/>
          <w:sz w:val="20"/>
          <w:szCs w:val="20"/>
        </w:rPr>
        <w:t>Data</w:t>
      </w:r>
      <w:r w:rsidRPr="00F47B14">
        <w:rPr>
          <w:rFonts w:ascii="Arial" w:eastAsia="Times New Roman" w:hAnsi="Arial" w:cs="Arial"/>
          <w:color w:val="212121"/>
          <w:sz w:val="20"/>
          <w:szCs w:val="20"/>
        </w:rPr>
        <w:t> parameter must evaluate to data in a format that the From Workspace block supports. For details about how the expression is evaluated, see </w:t>
      </w:r>
      <w:hyperlink r:id="rId4" w:history="1">
        <w:r w:rsidRPr="00F47B14">
          <w:rPr>
            <w:rFonts w:ascii="Arial" w:eastAsia="Times New Roman" w:hAnsi="Arial" w:cs="Arial"/>
            <w:color w:val="0076A8"/>
            <w:sz w:val="20"/>
            <w:szCs w:val="20"/>
          </w:rPr>
          <w:t>Symbol Resolution</w:t>
        </w:r>
      </w:hyperlink>
      <w:r w:rsidRPr="00F47B14">
        <w:rPr>
          <w:rFonts w:ascii="Arial" w:eastAsia="Times New Roman" w:hAnsi="Arial" w:cs="Arial"/>
          <w:color w:val="212121"/>
          <w:sz w:val="20"/>
          <w:szCs w:val="20"/>
        </w:rPr>
        <w:t>.</w:t>
      </w:r>
    </w:p>
    <w:p w:rsidR="00F47B14" w:rsidRPr="00F47B14" w:rsidRDefault="00F47B14" w:rsidP="00F47B14">
      <w:pPr>
        <w:shd w:val="clear" w:color="auto" w:fill="FFFFFF"/>
        <w:spacing w:after="150" w:line="240" w:lineRule="auto"/>
        <w:rPr>
          <w:rFonts w:ascii="Arial" w:eastAsia="Times New Roman" w:hAnsi="Arial" w:cs="Arial"/>
          <w:color w:val="212121"/>
          <w:sz w:val="20"/>
          <w:szCs w:val="20"/>
        </w:rPr>
      </w:pPr>
      <w:r w:rsidRPr="00F47B14">
        <w:rPr>
          <w:rFonts w:ascii="Arial" w:eastAsia="Times New Roman" w:hAnsi="Arial" w:cs="Arial"/>
          <w:color w:val="212121"/>
          <w:sz w:val="20"/>
          <w:szCs w:val="20"/>
        </w:rPr>
        <w:t>The From Workspace block does not load data from a data dictionary. Use a data dictionary to store only design data for a model, not simulation input data. You can store design data related to the From Workspace block, such as the value for the </w:t>
      </w:r>
      <w:r w:rsidRPr="00F47B14">
        <w:rPr>
          <w:rFonts w:ascii="Arial" w:eastAsia="Times New Roman" w:hAnsi="Arial" w:cs="Arial"/>
          <w:b/>
          <w:bCs/>
          <w:color w:val="212121"/>
          <w:sz w:val="20"/>
          <w:szCs w:val="20"/>
        </w:rPr>
        <w:t>Sample time</w:t>
      </w:r>
      <w:r w:rsidRPr="00F47B14">
        <w:rPr>
          <w:rFonts w:ascii="Arial" w:eastAsia="Times New Roman" w:hAnsi="Arial" w:cs="Arial"/>
          <w:color w:val="212121"/>
          <w:sz w:val="20"/>
          <w:szCs w:val="20"/>
        </w:rPr>
        <w:t> parameter, in a data dictionary.</w:t>
      </w:r>
    </w:p>
    <w:p w:rsidR="00F47B14" w:rsidRPr="00F47B14" w:rsidRDefault="00F47B14" w:rsidP="00F47B14">
      <w:pPr>
        <w:pBdr>
          <w:bottom w:val="single" w:sz="6" w:space="0" w:color="CCCCCC"/>
        </w:pBdr>
        <w:shd w:val="clear" w:color="auto" w:fill="FFFFFF"/>
        <w:spacing w:line="240" w:lineRule="auto"/>
        <w:outlineLvl w:val="1"/>
        <w:rPr>
          <w:rFonts w:ascii="Arial" w:eastAsia="Times New Roman" w:hAnsi="Arial" w:cs="Arial"/>
          <w:b/>
          <w:bCs/>
          <w:color w:val="404040"/>
          <w:sz w:val="26"/>
          <w:szCs w:val="26"/>
        </w:rPr>
      </w:pPr>
      <w:r w:rsidRPr="00F47B14">
        <w:rPr>
          <w:rFonts w:ascii="Arial" w:eastAsia="Times New Roman" w:hAnsi="Arial" w:cs="Arial"/>
          <w:b/>
          <w:bCs/>
          <w:color w:val="404040"/>
          <w:sz w:val="26"/>
          <w:szCs w:val="26"/>
        </w:rPr>
        <w:t>Ports</w:t>
      </w:r>
    </w:p>
    <w:p w:rsidR="00F47B14" w:rsidRPr="00F47B14" w:rsidRDefault="00F47B14" w:rsidP="00F47B14">
      <w:pPr>
        <w:shd w:val="clear" w:color="auto" w:fill="FFFFFF"/>
        <w:spacing w:line="240" w:lineRule="auto"/>
        <w:outlineLvl w:val="2"/>
        <w:rPr>
          <w:rFonts w:ascii="Arial" w:eastAsia="Times New Roman" w:hAnsi="Arial" w:cs="Arial"/>
          <w:b/>
          <w:bCs/>
          <w:color w:val="C05708"/>
          <w:sz w:val="23"/>
          <w:szCs w:val="23"/>
        </w:rPr>
      </w:pPr>
      <w:r w:rsidRPr="00F47B14">
        <w:rPr>
          <w:rFonts w:ascii="Arial" w:eastAsia="Times New Roman" w:hAnsi="Arial" w:cs="Arial"/>
          <w:b/>
          <w:bCs/>
          <w:color w:val="C05708"/>
          <w:sz w:val="23"/>
          <w:szCs w:val="23"/>
        </w:rPr>
        <w:t>Output</w:t>
      </w:r>
    </w:p>
    <w:p w:rsidR="00325D6F" w:rsidRDefault="00325D6F">
      <w:bookmarkStart w:id="0" w:name="_GoBack"/>
      <w:bookmarkEnd w:id="0"/>
    </w:p>
    <w:sectPr w:rsidR="00325D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794"/>
    <w:rsid w:val="00325D6F"/>
    <w:rsid w:val="003B0366"/>
    <w:rsid w:val="00415794"/>
    <w:rsid w:val="00F47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2A188"/>
  <w15:chartTrackingRefBased/>
  <w15:docId w15:val="{FE4C19DB-3DBC-4FAA-9A98-A8E5E9FCC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47B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47B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7B1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47B1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47B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lock">
    <w:name w:val="block"/>
    <w:basedOn w:val="DefaultParagraphFont"/>
    <w:rsid w:val="00F47B14"/>
  </w:style>
  <w:style w:type="character" w:styleId="Strong">
    <w:name w:val="Strong"/>
    <w:basedOn w:val="DefaultParagraphFont"/>
    <w:uiPriority w:val="22"/>
    <w:qFormat/>
    <w:rsid w:val="00F47B14"/>
    <w:rPr>
      <w:b/>
      <w:bCs/>
    </w:rPr>
  </w:style>
  <w:style w:type="character" w:styleId="Emphasis">
    <w:name w:val="Emphasis"/>
    <w:basedOn w:val="DefaultParagraphFont"/>
    <w:uiPriority w:val="20"/>
    <w:qFormat/>
    <w:rsid w:val="00F47B14"/>
    <w:rPr>
      <w:i/>
      <w:iCs/>
    </w:rPr>
  </w:style>
  <w:style w:type="character" w:styleId="HTMLCode">
    <w:name w:val="HTML Code"/>
    <w:basedOn w:val="DefaultParagraphFont"/>
    <w:uiPriority w:val="99"/>
    <w:semiHidden/>
    <w:unhideWhenUsed/>
    <w:rsid w:val="00F47B1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47B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0095953">
      <w:bodyDiv w:val="1"/>
      <w:marLeft w:val="0"/>
      <w:marRight w:val="0"/>
      <w:marTop w:val="0"/>
      <w:marBottom w:val="0"/>
      <w:divBdr>
        <w:top w:val="none" w:sz="0" w:space="0" w:color="auto"/>
        <w:left w:val="none" w:sz="0" w:space="0" w:color="auto"/>
        <w:bottom w:val="none" w:sz="0" w:space="0" w:color="auto"/>
        <w:right w:val="none" w:sz="0" w:space="0" w:color="auto"/>
      </w:divBdr>
      <w:divsChild>
        <w:div w:id="1007056743">
          <w:marLeft w:val="0"/>
          <w:marRight w:val="0"/>
          <w:marTop w:val="0"/>
          <w:marBottom w:val="0"/>
          <w:divBdr>
            <w:top w:val="none" w:sz="0" w:space="0" w:color="auto"/>
            <w:left w:val="none" w:sz="0" w:space="0" w:color="auto"/>
            <w:bottom w:val="none" w:sz="0" w:space="0" w:color="auto"/>
            <w:right w:val="none" w:sz="0" w:space="0" w:color="auto"/>
          </w:divBdr>
          <w:divsChild>
            <w:div w:id="419451905">
              <w:marLeft w:val="0"/>
              <w:marRight w:val="0"/>
              <w:marTop w:val="0"/>
              <w:marBottom w:val="0"/>
              <w:divBdr>
                <w:top w:val="none" w:sz="0" w:space="0" w:color="auto"/>
                <w:left w:val="none" w:sz="0" w:space="0" w:color="auto"/>
                <w:bottom w:val="none" w:sz="0" w:space="0" w:color="auto"/>
                <w:right w:val="none" w:sz="0" w:space="0" w:color="auto"/>
              </w:divBdr>
            </w:div>
          </w:divsChild>
        </w:div>
        <w:div w:id="1331640441">
          <w:marLeft w:val="0"/>
          <w:marRight w:val="0"/>
          <w:marTop w:val="0"/>
          <w:marBottom w:val="300"/>
          <w:divBdr>
            <w:top w:val="none" w:sz="0" w:space="0" w:color="auto"/>
            <w:left w:val="none" w:sz="0" w:space="0" w:color="auto"/>
            <w:bottom w:val="none" w:sz="0" w:space="0" w:color="auto"/>
            <w:right w:val="none" w:sz="0" w:space="0" w:color="auto"/>
          </w:divBdr>
        </w:div>
        <w:div w:id="448663289">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mathworks.com/help/simulink/ug/resolving-symbo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236</Words>
  <Characters>1347</Characters>
  <Application>Microsoft Office Word</Application>
  <DocSecurity>0</DocSecurity>
  <Lines>11</Lines>
  <Paragraphs>3</Paragraphs>
  <ScaleCrop>false</ScaleCrop>
  <Company>Microsoft</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2022-01-19T06:40:00Z</dcterms:created>
  <dcterms:modified xsi:type="dcterms:W3CDTF">2022-01-19T06:40:00Z</dcterms:modified>
</cp:coreProperties>
</file>