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before="200" w:after="80"/>
      </w:pPr>
      <w:r>
        <w:rPr>
          <w:rFonts w:ascii="Calibri" w:hAnsi="Calibri" w:eastAsia="Malgun Gothic"/>
          <w:b/>
          <w:color w:val="2E74B5"/>
          <w:sz w:val="19"/>
        </w:rPr>
        <w:t>2026 MID-YEAR PEOPLE OPERATIONS REPORT</w:t>
      </w:r>
    </w:p>
    <w:p>
      <w:pPr>
        <w:keepNext/>
        <w:spacing w:before="0" w:after="60"/>
      </w:pPr>
      <w:r>
        <w:rPr>
          <w:rFonts w:ascii="Calibri" w:hAnsi="Calibri" w:eastAsia="Malgun Gothic"/>
          <w:b/>
          <w:color w:val="0B2545"/>
          <w:sz w:val="50"/>
        </w:rPr>
        <w:t>2026년 사내 리모트워크</w:t>
        <w:br/>
        <w:t>운영 현황 보고서</w:t>
      </w:r>
    </w:p>
    <w:p>
      <w:pPr>
        <w:spacing w:before="0" w:after="240"/>
      </w:pPr>
      <w:r>
        <w:rPr>
          <w:rFonts w:ascii="Calibri" w:hAnsi="Calibri" w:eastAsia="Malgun Gothic"/>
          <w:color w:val="1F4D78"/>
          <w:sz w:val="25"/>
        </w:rPr>
        <w:t>상반기 운영 성과, 리스크 및 하반기 개선 계획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1200"/>
        <w:gridCol w:w="3480"/>
        <w:gridCol w:w="1200"/>
        <w:gridCol w:w="3480"/>
      </w:tblGrid>
      <w:tr>
        <w:trPr>
          <w:tblHeader w:val="true"/>
        </w:trP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기준 기간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2026. 1. 1. - 6. 30.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작성일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2026. 7. 15.</w:t>
            </w:r>
          </w:p>
        </w:tc>
      </w:tr>
      <w:tr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작성 부서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인사운영팀</w:t>
            </w:r>
          </w:p>
        </w:tc>
        <w:tc>
          <w:tcPr>
            <w:tcW w:type="dxa" w:w="12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1F4D78"/>
                <w:sz w:val="18"/>
              </w:rPr>
              <w:t>문서 등급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내부용</w:t>
            </w:r>
          </w:p>
        </w:tc>
      </w:tr>
    </w:tbl>
    <w:p>
      <w:pPr>
        <w:spacing w:after="20"/>
      </w:pPr>
    </w:p>
    <w:p>
      <w:pPr>
        <w:spacing w:before="60" w:after="140" w:line="259" w:lineRule="auto"/>
        <w:ind w:left="173" w:right="115"/>
        <w:shd w:fill="E8EEF5"/>
        <w:pBdr>
          <w:left w:val="single" w:sz="18" w:space="7" w:color="2E74B5"/>
        </w:pBdr>
      </w:pPr>
      <w:r>
        <w:rPr>
          <w:rFonts w:ascii="Calibri" w:hAnsi="Calibri" w:eastAsia="Malgun Gothic"/>
          <w:b/>
          <w:color w:val="2E74B5"/>
          <w:sz w:val="20"/>
        </w:rPr>
        <w:t xml:space="preserve">종합 판단  </w:t>
      </w:r>
      <w:r>
        <w:rPr>
          <w:rFonts w:ascii="Calibri" w:hAnsi="Calibri" w:eastAsia="Malgun Gothic"/>
          <w:color w:val="0B2545"/>
          <w:sz w:val="20"/>
        </w:rPr>
        <w:t>리모트워크는 안정화 단계에 진입했다. 다만 부서 간 활용 격차와 신입 온보딩 품질을 하반기 핵심 통제 과제로 관리할 필요가 있다.</w:t>
      </w:r>
    </w:p>
    <w:p>
      <w:pPr>
        <w:pStyle w:val="Heading1"/>
        <w:keepNext/>
      </w:pPr>
      <w:r>
        <w:t>경영진 요약</w:t>
      </w: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핵심 지표 | 2026년 상반기, 전년 대비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7D0DA"/>
          <w:left w:val="single" w:sz="4" w:space="0" w:color="C7D0DA"/>
          <w:bottom w:val="single" w:sz="4" w:space="0" w:color="C7D0DA"/>
          <w:right w:val="single" w:sz="4" w:space="0" w:color="C7D0DA"/>
          <w:insideH w:val="single" w:sz="4" w:space="0" w:color="C7D0DA"/>
          <w:insideV w:val="single" w:sz="4" w:space="0" w:color="C7D0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정기 이용률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제도 만족도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관리자 만족도</w:t>
            </w:r>
          </w:p>
        </w:tc>
        <w:tc>
          <w:tcPr>
            <w:tcW w:type="dxa" w:w="234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4D78"/>
                <w:sz w:val="17"/>
              </w:rPr>
              <w:t>협업 지연 경험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3A5F"/>
                <w:sz w:val="22"/>
              </w:rPr>
              <w:t>68%  ▲ 6%p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3A5F"/>
                <w:sz w:val="22"/>
              </w:rPr>
              <w:t>78%  ▲ 4%p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3A5F"/>
                <w:sz w:val="22"/>
              </w:rPr>
              <w:t>72%  ▲ 5%p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1F3A5F"/>
                <w:sz w:val="22"/>
              </w:rPr>
              <w:t>32%  ▼ 9%p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핵심 발견</w:t>
      </w:r>
    </w:p>
    <w:p>
      <w:pPr>
        <w:numPr>
          <w:ilvl w:val="0"/>
          <w:numId w:val="10"/>
        </w:numPr>
        <w:spacing w:after="60" w:line="280" w:lineRule="auto"/>
      </w:pPr>
      <w:r>
        <w:rPr>
          <w:rFonts w:ascii="Calibri" w:hAnsi="Calibri" w:eastAsia="Malgun Gothic"/>
          <w:color w:val="0B2545"/>
          <w:sz w:val="21"/>
        </w:rPr>
        <w:t>주 2회 이상 정기 이용자는 68%로 전년 대비 6%p 증가했으며, 개발·제품 조직이 성장을 주도했다.</w:t>
      </w:r>
    </w:p>
    <w:p>
      <w:pPr>
        <w:numPr>
          <w:ilvl w:val="0"/>
          <w:numId w:val="10"/>
        </w:numPr>
        <w:spacing w:after="60" w:line="280" w:lineRule="auto"/>
      </w:pPr>
      <w:r>
        <w:rPr>
          <w:rFonts w:ascii="Calibri" w:hAnsi="Calibri" w:eastAsia="Malgun Gothic"/>
          <w:color w:val="0B2545"/>
          <w:sz w:val="21"/>
        </w:rPr>
        <w:t>만족도는 78%로 개선됐지만 팀 커뮤니케이션(69점)과 회의 피로도(64점)는 상대적으로 낮다.</w:t>
      </w:r>
    </w:p>
    <w:p>
      <w:pPr>
        <w:numPr>
          <w:ilvl w:val="0"/>
          <w:numId w:val="10"/>
        </w:numPr>
        <w:spacing w:after="60" w:line="280" w:lineRule="auto"/>
      </w:pPr>
      <w:r>
        <w:rPr>
          <w:rFonts w:ascii="Calibri" w:hAnsi="Calibri" w:eastAsia="Malgun Gothic"/>
          <w:color w:val="0B2545"/>
          <w:sz w:val="21"/>
        </w:rPr>
        <w:t>신입 직원은 역할 명확성과 비공식 학습 기회에서 재직자 대비 뚜렷한 격차를 보였다.</w:t>
      </w:r>
    </w:p>
    <w:p>
      <w:pPr>
        <w:numPr>
          <w:ilvl w:val="0"/>
          <w:numId w:val="10"/>
        </w:numPr>
        <w:spacing w:after="100" w:line="280" w:lineRule="auto"/>
      </w:pPr>
      <w:r>
        <w:rPr>
          <w:rFonts w:ascii="Calibri" w:hAnsi="Calibri" w:eastAsia="Malgun Gothic"/>
          <w:color w:val="0B2545"/>
          <w:sz w:val="21"/>
        </w:rPr>
        <w:t>회의 시간 단축과 문서 중심 의사결정이 협업 지연 경험을 9%p 낮춘 것으로 분석된다.</w:t>
      </w:r>
    </w:p>
    <w:p>
      <w:pPr>
        <w:pStyle w:val="Heading2"/>
        <w:keepNext/>
      </w:pPr>
      <w:r>
        <w:t>하반기 우선 조치</w:t>
      </w:r>
    </w:p>
    <w:p>
      <w:pPr>
        <w:spacing w:after="80"/>
      </w:pPr>
      <w:r>
        <w:rPr>
          <w:rFonts w:ascii="Calibri" w:hAnsi="Calibri" w:eastAsia="Malgun Gothic"/>
          <w:color w:val="0B2545"/>
          <w:sz w:val="22"/>
        </w:rPr>
        <w:t>① 팀별 협업일 고정  ② 신입 90일 온보딩 기준 강화  ③ 30분 회의 원칙과 결정 로그 정착  ④ 장비 지원 SLA 표준화</w:t>
      </w:r>
    </w:p>
    <w:p>
      <w:pPr>
        <w:pageBreakBefore/>
        <w:spacing w:before="200" w:after="80"/>
      </w:pPr>
      <w:r>
        <w:rPr>
          <w:rFonts w:ascii="Calibri" w:hAnsi="Calibri" w:eastAsia="Malgun Gothic"/>
          <w:b/>
          <w:color w:val="2E74B5"/>
          <w:sz w:val="19"/>
        </w:rPr>
        <w:t>01  OPERATING SNAPSHOT</w:t>
      </w:r>
    </w:p>
    <w:p>
      <w:pPr>
        <w:pStyle w:val="Heading1"/>
        <w:keepNext/>
      </w:pPr>
      <w:r>
        <w:t>1. 운영 실적 및 이용 패턴</w:t>
      </w:r>
    </w:p>
    <w:p>
      <w:pPr>
        <w:spacing w:after="140"/>
      </w:pPr>
      <w:r>
        <w:rPr>
          <w:rFonts w:ascii="Calibri" w:hAnsi="Calibri" w:eastAsia="Malgun Gothic"/>
          <w:color w:val="0B2545"/>
          <w:sz w:val="22"/>
        </w:rPr>
        <w:t>2026년 상반기 정기 이용률은 68%로 집계됐다. 제도 활용은 전반적으로 확대됐으나, 고객 대면·현장 활동 비중에 따라 부서 간 차이가 지속되고 있다.</w:t>
      </w: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표 1. 부서별 리모트워크 이용 현황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</w:tblPr>
      <w:tblGrid>
        <w:gridCol w:w="1280"/>
        <w:gridCol w:w="1500"/>
        <w:gridCol w:w="1500"/>
        <w:gridCol w:w="1280"/>
        <w:gridCol w:w="3800"/>
      </w:tblGrid>
      <w:tr>
        <w:trPr>
          <w:tblHeader w:val="true"/>
        </w:trP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부서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정기 이용률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평균 원격일/주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전년 대비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운영 메모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개발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84%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2.8일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+3%p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집중업무·분산 협업 정착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제품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76%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2.5일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+7%p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협업일 수요일 고정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디자인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72%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2.4일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+6%p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리뷰 세션은 대면 병행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경영지원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58%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1.9일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+8%p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월말 출근 수요 집중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고객지원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51%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1.7일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+5%p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교대별 원격 허용 확대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재무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41%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1.4일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+4%p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결산 기간 대면 운영</w:t>
            </w:r>
          </w:p>
        </w:tc>
      </w:tr>
      <w:tr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영업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31%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1.1일</w:t>
            </w:r>
          </w:p>
        </w:tc>
        <w:tc>
          <w:tcPr>
            <w:tcW w:type="dxa" w:w="1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+7%p</w:t>
            </w:r>
          </w:p>
        </w:tc>
        <w:tc>
          <w:tcPr>
            <w:tcW w:type="dxa" w:w="3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외근·고객 일정 영향</w:t>
            </w:r>
          </w:p>
        </w:tc>
      </w:tr>
      <w:tr>
        <w:tc>
          <w:tcPr>
            <w:tcW w:type="dxa" w:w="1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0B2545"/>
                <w:sz w:val="18"/>
              </w:rPr>
              <w:t>전사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0B2545"/>
                <w:sz w:val="18"/>
              </w:rPr>
              <w:t>68%</w:t>
            </w:r>
          </w:p>
        </w:tc>
        <w:tc>
          <w:tcPr>
            <w:tcW w:type="dxa" w:w="1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0B2545"/>
                <w:sz w:val="18"/>
              </w:rPr>
              <w:t>2.2일</w:t>
            </w:r>
          </w:p>
        </w:tc>
        <w:tc>
          <w:tcPr>
            <w:tcW w:type="dxa" w:w="128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0B2545"/>
                <w:sz w:val="18"/>
              </w:rPr>
              <w:t>+6%p</w:t>
            </w:r>
          </w:p>
        </w:tc>
        <w:tc>
          <w:tcPr>
            <w:tcW w:type="dxa" w:w="3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>
              <w:rPr>
                <w:b/>
              </w:rPr>
            </w:r>
            <w:r>
              <w:rPr>
                <w:rFonts w:ascii="Calibri" w:hAnsi="Calibri" w:eastAsia="Malgun Gothic"/>
                <w:b/>
                <w:color w:val="0B2545"/>
                <w:sz w:val="18"/>
              </w:rPr>
              <w:t>주 2회 중심으로 안정화</w:t>
            </w:r>
          </w:p>
        </w:tc>
      </w:tr>
    </w:tbl>
    <w:p>
      <w:pPr>
        <w:spacing w:after="20"/>
      </w:pP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표 2. 주간 리모트워크 일수 분포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0-1일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2일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3일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4일 이상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32%  ▼ 6%p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39%  ▲ 4%p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24%  ▲ 2%p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5%  -</w:t>
            </w:r>
          </w:p>
        </w:tc>
      </w:tr>
    </w:tbl>
    <w:p>
      <w:pPr>
        <w:spacing w:after="20"/>
      </w:pPr>
    </w:p>
    <w:p>
      <w:pPr>
        <w:spacing w:before="60" w:after="40" w:line="259" w:lineRule="auto"/>
        <w:ind w:left="173" w:right="115"/>
        <w:shd w:fill="F4F6F9"/>
        <w:pBdr>
          <w:left w:val="single" w:sz="18" w:space="7" w:color="2E74B5"/>
        </w:pBdr>
      </w:pPr>
      <w:r>
        <w:rPr>
          <w:rFonts w:ascii="Calibri" w:hAnsi="Calibri" w:eastAsia="Malgun Gothic"/>
          <w:b/>
          <w:color w:val="2E74B5"/>
          <w:sz w:val="20"/>
        </w:rPr>
        <w:t xml:space="preserve">운영 관찰  </w:t>
      </w:r>
      <w:r>
        <w:rPr>
          <w:rFonts w:ascii="Calibri" w:hAnsi="Calibri" w:eastAsia="Malgun Gothic"/>
          <w:color w:val="0B2545"/>
          <w:sz w:val="20"/>
        </w:rPr>
        <w:t>출근은 화·수요일(좌석 점유율 74%)에 집중되고 금요일 원격 비중은 61%로 가장 높았다. VPN 장애는 전년 동기 대비 23% 감소했다. 다음 단계는 팀이 함께 일하는 시점과 방식을 예측 가능하게 만드는 것이다.</w:t>
      </w:r>
    </w:p>
    <w:p>
      <w:pPr>
        <w:pageBreakBefore/>
        <w:spacing w:before="200" w:after="80"/>
      </w:pPr>
      <w:r>
        <w:rPr>
          <w:rFonts w:ascii="Calibri" w:hAnsi="Calibri" w:eastAsia="Malgun Gothic"/>
          <w:b/>
          <w:color w:val="2E74B5"/>
          <w:sz w:val="19"/>
        </w:rPr>
        <w:t>02  EMPLOYEE EXPERIENCE</w:t>
      </w:r>
    </w:p>
    <w:p>
      <w:pPr>
        <w:pStyle w:val="Heading1"/>
        <w:keepNext/>
      </w:pPr>
      <w:r>
        <w:t>2. 만족도 및 협업 효과</w:t>
      </w:r>
    </w:p>
    <w:p>
      <w:pPr>
        <w:spacing w:after="140"/>
      </w:pPr>
      <w:r>
        <w:rPr>
          <w:rFonts w:ascii="Calibri" w:hAnsi="Calibri" w:eastAsia="Malgun Gothic"/>
          <w:color w:val="0B2545"/>
          <w:sz w:val="22"/>
        </w:rPr>
        <w:t>6월 전사 설문에는 212명이 참여해 88%의 응답률을 기록했다. 전반 만족도는 상승했으나, 소통 경험과 장비 지원은 개선 여지가 남아 있다.</w:t>
      </w: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표 3. 경험 항목별 긍정 응답률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</w:tblPr>
      <w:tblGrid>
        <w:gridCol w:w="3150"/>
        <w:gridCol w:w="1650"/>
        <w:gridCol w:w="1500"/>
        <w:gridCol w:w="3060"/>
      </w:tblGrid>
      <w:tr>
        <w:trPr>
          <w:tblHeader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평가 항목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긍정 응답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전년 대비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판단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출퇴근 부담 감소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88%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+2%p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강점 유지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업무 자율성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84%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+3%p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강점 유지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집중 업무 환경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82%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+5%p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개선 확인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제도 전반 만족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78%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+4%p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목표 상회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장비·IT 지원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71%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+6%p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추가 보완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팀 커뮤니케이션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69%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+4%p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우선 개선</w:t>
            </w:r>
          </w:p>
        </w:tc>
      </w:tr>
      <w:t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화상회의 피로 관리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64%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+7%p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우선 개선</w:t>
            </w:r>
          </w:p>
        </w:tc>
      </w:tr>
    </w:tbl>
    <w:p>
      <w:pPr>
        <w:spacing w:after="20"/>
      </w:pPr>
    </w:p>
    <w:p>
      <w:pPr>
        <w:spacing w:before="60" w:after="140" w:line="259" w:lineRule="auto"/>
        <w:ind w:left="173" w:right="115"/>
        <w:shd w:fill="F4F6F9"/>
        <w:pBdr>
          <w:left w:val="single" w:sz="18" w:space="7" w:color="2E74B5"/>
        </w:pBdr>
      </w:pPr>
      <w:r>
        <w:rPr>
          <w:rFonts w:ascii="Calibri" w:hAnsi="Calibri" w:eastAsia="Malgun Gothic"/>
          <w:b/>
          <w:color w:val="2E74B5"/>
          <w:sz w:val="20"/>
        </w:rPr>
        <w:t xml:space="preserve">협업 불편 변화  </w:t>
      </w:r>
      <w:r>
        <w:rPr>
          <w:rFonts w:ascii="Calibri" w:hAnsi="Calibri" w:eastAsia="Malgun Gothic"/>
          <w:color w:val="0B2545"/>
          <w:sz w:val="20"/>
        </w:rPr>
        <w:t>의사결정·피드백 지연 35%(-6%p), 화상회의 피로 26%(-1%p), 자료·결정 내용 탐색 21%(-1%p), 장비·접속 환경 18%(-1%p)로 모두 개선됐다.</w:t>
      </w:r>
    </w:p>
    <w:p>
      <w:pPr>
        <w:pStyle w:val="Heading2"/>
        <w:keepNext/>
      </w:pPr>
      <w:r>
        <w:t>업무 성과 신호</w:t>
      </w:r>
    </w:p>
    <w:p>
      <w:pPr>
        <w:spacing w:after="120"/>
      </w:pPr>
      <w:r>
        <w:rPr>
          <w:rFonts w:ascii="Calibri" w:hAnsi="Calibri" w:eastAsia="Malgun Gothic"/>
          <w:color w:val="0B2545"/>
          <w:sz w:val="22"/>
        </w:rPr>
        <w:t>집중업무 시간은 11% 늘고 정기회의 총시간은 14% 감소했다. 업무시간 외 메신저 발신은 7% 줄었으며 팀 마감 준수율은 4%p 개선됐다. 반면 관리자 28%는 원격 상황에서 성과 이상 징후를 조기에 파악하기 어렵다고 응답했다.</w:t>
      </w:r>
    </w:p>
    <w:p>
      <w:pPr>
        <w:spacing w:before="60" w:after="40" w:line="259" w:lineRule="auto"/>
        <w:ind w:left="173" w:right="115"/>
        <w:shd w:fill="F4F6F9"/>
        <w:pBdr>
          <w:left w:val="single" w:sz="18" w:space="7" w:color="2E74B5"/>
        </w:pBdr>
      </w:pPr>
      <w:r>
        <w:rPr>
          <w:rFonts w:ascii="Calibri" w:hAnsi="Calibri" w:eastAsia="Malgun Gothic"/>
          <w:b/>
          <w:color w:val="2E74B5"/>
          <w:sz w:val="20"/>
        </w:rPr>
        <w:t xml:space="preserve">시사점  </w:t>
      </w:r>
      <w:r>
        <w:rPr>
          <w:rFonts w:ascii="Calibri" w:hAnsi="Calibri" w:eastAsia="Malgun Gothic"/>
          <w:color w:val="0B2545"/>
          <w:sz w:val="20"/>
        </w:rPr>
        <w:t>성과는 근무 장소보다 목표의 명료성, 결정 기록, 응답 기준의 일관성에 더 크게 좌우된다. 관리자 운영 역량을 제도 개선과 함께 강화해야 한다.</w:t>
      </w:r>
    </w:p>
    <w:p>
      <w:pPr>
        <w:pageBreakBefore/>
        <w:spacing w:before="200" w:after="80"/>
      </w:pPr>
      <w:r>
        <w:rPr>
          <w:rFonts w:ascii="Calibri" w:hAnsi="Calibri" w:eastAsia="Malgun Gothic"/>
          <w:b/>
          <w:color w:val="2E74B5"/>
          <w:sz w:val="19"/>
        </w:rPr>
        <w:t>03  RISK &amp; CONTROL</w:t>
      </w:r>
    </w:p>
    <w:p>
      <w:pPr>
        <w:pStyle w:val="Heading1"/>
        <w:keepNext/>
      </w:pPr>
      <w:r>
        <w:t>3. 주요 문제점 및 리스크</w:t>
      </w:r>
    </w:p>
    <w:p>
      <w:pPr>
        <w:spacing w:after="140"/>
      </w:pPr>
      <w:r>
        <w:rPr>
          <w:rFonts w:ascii="Calibri" w:hAnsi="Calibri" w:eastAsia="Malgun Gothic"/>
          <w:color w:val="0B2545"/>
          <w:sz w:val="22"/>
        </w:rPr>
        <w:t>운영 리스크는 제도 이용 자체보다 정보 접근, 초기 학습, 관리자 관행의 편차에서 발생하고 있다. 하반기에는 아래 항목을 전사 공통 통제 대상으로 관리한다.</w:t>
      </w: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표 5. 리모트워크 운영 리스크 매트릭스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</w:tblPr>
      <w:tblGrid>
        <w:gridCol w:w="2050"/>
        <w:gridCol w:w="1350"/>
        <w:gridCol w:w="1150"/>
        <w:gridCol w:w="1050"/>
        <w:gridCol w:w="3760"/>
      </w:tblGrid>
      <w:tr>
        <w:trPr>
          <w:tblHeader w:val="true"/>
        </w:trP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리스크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발생 가능성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영향도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수준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현재 통제 / 보완 필요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신입 온보딩 공백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높음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높음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멘토 지정 / 90일 기준 표준화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정보 비대칭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중간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높음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결정 로그 / 검색 규칙 통일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관리자 운영 편차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중간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높음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중점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월 1회 코칭 / 대시보드 제공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보안·개인정보 노출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낮음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매우 높음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상시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MFA·VDI / 분기별 모의훈련</w:t>
            </w:r>
          </w:p>
        </w:tc>
      </w:tr>
      <w:tr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출근일 좌석 혼잡</w:t>
            </w:r>
          </w:p>
        </w:tc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중간</w:t>
            </w:r>
          </w:p>
        </w:tc>
        <w:tc>
          <w:tcPr>
            <w:tcW w:type="dxa" w:w="1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중간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관리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예약제 / 팀 협업일 분산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집중 진단 1 | 신입 90일 경험</w:t>
      </w:r>
    </w:p>
    <w:p>
      <w:pPr>
        <w:spacing w:after="80"/>
      </w:pPr>
      <w:r>
        <w:rPr>
          <w:rFonts w:ascii="Calibri" w:hAnsi="Calibri" w:eastAsia="Malgun Gothic"/>
          <w:color w:val="0B2545"/>
          <w:sz w:val="22"/>
        </w:rPr>
        <w:t>역할 명확성은 3.6점으로 재직자(4.2점)보다 낮았고, 주간 멘토 접점은 1.7회로 권장 기준 2회를 밑돌았다. 신입의 38%는 더 많은 대면 학습을 요청했다.</w:t>
      </w:r>
    </w:p>
    <w:p>
      <w:pPr>
        <w:spacing w:before="60" w:after="120" w:line="259" w:lineRule="auto"/>
        <w:ind w:left="173" w:right="115"/>
        <w:shd w:fill="FFF8E8"/>
        <w:pBdr>
          <w:left w:val="single" w:sz="18" w:space="7" w:color="7A5A00"/>
        </w:pBdr>
      </w:pPr>
      <w:r>
        <w:rPr>
          <w:rFonts w:ascii="Calibri" w:hAnsi="Calibri" w:eastAsia="Malgun Gothic"/>
          <w:b/>
          <w:color w:val="7A5A00"/>
          <w:sz w:val="20"/>
        </w:rPr>
        <w:t xml:space="preserve">보완 방향  </w:t>
      </w:r>
      <w:r>
        <w:rPr>
          <w:rFonts w:ascii="Calibri" w:hAnsi="Calibri" w:eastAsia="Malgun Gothic"/>
          <w:color w:val="0B2545"/>
          <w:sz w:val="20"/>
        </w:rPr>
        <w:t>입사 첫 4주는 주 3회 출근을 권장하고, 30·60·90일 체크인과 업무 관찰 세션을 표준화한다.</w:t>
      </w:r>
    </w:p>
    <w:p>
      <w:pPr>
        <w:pStyle w:val="Heading2"/>
        <w:keepNext/>
      </w:pPr>
      <w:r>
        <w:t>집중 진단 2 | 하이브리드 회의 격차</w:t>
      </w:r>
    </w:p>
    <w:p>
      <w:pPr>
        <w:spacing w:after="80"/>
      </w:pPr>
      <w:r>
        <w:rPr>
          <w:rFonts w:ascii="Calibri" w:hAnsi="Calibri" w:eastAsia="Malgun Gothic"/>
          <w:color w:val="0B2545"/>
          <w:sz w:val="22"/>
        </w:rPr>
        <w:t>참여자의 29%가 발언 순서와 화면 밖 논의를 따라가기 어렵다고 답했다. 결정 사항이 남지 않으면 후속 질의가 평균 1.8배 늘었다.</w:t>
      </w:r>
    </w:p>
    <w:p>
      <w:pPr>
        <w:spacing w:before="60" w:after="120" w:line="259" w:lineRule="auto"/>
        <w:ind w:left="173" w:right="115"/>
        <w:shd w:fill="E8EEF5"/>
        <w:pBdr>
          <w:left w:val="single" w:sz="18" w:space="7" w:color="2E74B5"/>
        </w:pBdr>
      </w:pPr>
      <w:r>
        <w:rPr>
          <w:rFonts w:ascii="Calibri" w:hAnsi="Calibri" w:eastAsia="Malgun Gothic"/>
          <w:b/>
          <w:color w:val="2E74B5"/>
          <w:sz w:val="20"/>
        </w:rPr>
        <w:t xml:space="preserve">보완 방향  </w:t>
      </w:r>
      <w:r>
        <w:rPr>
          <w:rFonts w:ascii="Calibri" w:hAnsi="Calibri" w:eastAsia="Malgun Gothic"/>
          <w:color w:val="0B2545"/>
          <w:sz w:val="20"/>
        </w:rPr>
        <w:t>진행자와 기록자를 지정하고, 종료 2시간 이내 결정·담당자·기한을 공용 공간에 게시한다.</w:t>
      </w:r>
    </w:p>
    <w:p>
      <w:pPr>
        <w:spacing w:before="60" w:after="40" w:line="259" w:lineRule="auto"/>
        <w:ind w:left="173" w:right="115"/>
        <w:shd w:fill="F4F6F9"/>
        <w:pBdr>
          <w:left w:val="single" w:sz="18" w:space="7" w:color="1F4D78"/>
        </w:pBdr>
      </w:pPr>
      <w:r>
        <w:rPr>
          <w:rFonts w:ascii="Calibri" w:hAnsi="Calibri" w:eastAsia="Malgun Gothic"/>
          <w:b/>
          <w:color w:val="1F4D78"/>
          <w:sz w:val="20"/>
        </w:rPr>
        <w:t xml:space="preserve">통제 원칙  </w:t>
      </w:r>
      <w:r>
        <w:rPr>
          <w:rFonts w:ascii="Calibri" w:hAnsi="Calibri" w:eastAsia="Malgun Gothic"/>
          <w:color w:val="0B2545"/>
          <w:sz w:val="20"/>
        </w:rPr>
        <w:t>직무 특성과 팀 협업 리듬을 기준으로 원칙을 설명하고, 개인 활동량이 아닌 보안·성과·경험 지표를 월 단위로 관리한다. 문제 발생 시 원격 일수보다 프로세스·역할·도구를 먼저 개선한다.</w:t>
      </w:r>
    </w:p>
    <w:p>
      <w:pPr>
        <w:pageBreakBefore/>
        <w:spacing w:before="200" w:after="80"/>
      </w:pPr>
      <w:r>
        <w:rPr>
          <w:rFonts w:ascii="Calibri" w:hAnsi="Calibri" w:eastAsia="Malgun Gothic"/>
          <w:b/>
          <w:color w:val="2E74B5"/>
          <w:sz w:val="19"/>
        </w:rPr>
        <w:t>04  H2 ACTION PLAN</w:t>
      </w:r>
    </w:p>
    <w:p>
      <w:pPr>
        <w:pStyle w:val="Heading1"/>
        <w:keepNext/>
      </w:pPr>
      <w:r>
        <w:t>4. 하반기 개선 계획 및 관리 KPI</w:t>
      </w:r>
    </w:p>
    <w:p>
      <w:pPr>
        <w:spacing w:after="140"/>
      </w:pPr>
      <w:r>
        <w:rPr>
          <w:rFonts w:ascii="Calibri" w:hAnsi="Calibri" w:eastAsia="Malgun Gothic"/>
          <w:color w:val="0B2545"/>
          <w:sz w:val="22"/>
        </w:rPr>
        <w:t>하반기 계획은 ‘안정화-표준화-평가’의 3단계로 추진한다. 제도 이용률을 높이는 것보다 팀 성과와 구성원 경험의 편차를 줄이는 데 우선순위를 둔다.</w:t>
      </w: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표 6. 2026년 하반기 실행 로드맵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</w:tblPr>
      <w:tblGrid>
        <w:gridCol w:w="1200"/>
        <w:gridCol w:w="1200"/>
        <w:gridCol w:w="3200"/>
        <w:gridCol w:w="1780"/>
        <w:gridCol w:w="1980"/>
      </w:tblGrid>
      <w:tr>
        <w:trPr>
          <w:tblHeader w:val="true"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기간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단계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핵심 과제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주관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완료 기준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7-8월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안정화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팀 협업일·응답 기준 확정 / 신입 90일 패키지 적용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인사운영 / 현업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전 팀 규칙 게시·신입 100% 적용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9-10월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표준화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30분 회의·결정 로그 / 장비 SLA·보안 점검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인사운영 / IT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회의 85%·장비 처리 90%</w:t>
            </w:r>
          </w:p>
        </w:tc>
      </w:tr>
      <w:t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11-12월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평가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조직별 성과·경험 리뷰 및 제도 보완</w:t>
            </w:r>
          </w:p>
        </w:tc>
        <w:tc>
          <w:tcPr>
            <w:tcW w:type="dxa" w:w="1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HRBP / 경영진</w:t>
            </w:r>
          </w:p>
        </w:tc>
        <w:tc>
          <w:tcPr>
            <w:tcW w:type="dxa" w:w="19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2027 개선안 승인</w:t>
            </w:r>
          </w:p>
        </w:tc>
      </w:tr>
    </w:tbl>
    <w:p>
      <w:pPr>
        <w:spacing w:after="20"/>
      </w:pPr>
    </w:p>
    <w:p>
      <w:pPr>
        <w:pStyle w:val="Caption"/>
        <w:keepNext/>
        <w:spacing w:before="80" w:after="80"/>
      </w:pPr>
      <w:r>
        <w:rPr>
          <w:rFonts w:ascii="Calibri" w:hAnsi="Calibri" w:eastAsia="Malgun Gothic"/>
          <w:b/>
          <w:color w:val="1F4D78"/>
          <w:sz w:val="18"/>
        </w:rPr>
        <w:t>표 7. 월간 관리 KPI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5" w:space="0" w:color="C7D0DA"/>
          <w:left w:val="single" w:sz="5" w:space="0" w:color="C7D0DA"/>
          <w:bottom w:val="single" w:sz="5" w:space="0" w:color="C7D0DA"/>
          <w:right w:val="single" w:sz="5" w:space="0" w:color="C7D0DA"/>
          <w:insideH w:val="single" w:sz="5" w:space="0" w:color="C7D0DA"/>
          <w:insideV w:val="single" w:sz="5" w:space="0" w:color="C7D0DA"/>
        </w:tblBorders>
      </w:tblPr>
      <w:tblGrid>
        <w:gridCol w:w="4000"/>
        <w:gridCol w:w="1800"/>
        <w:gridCol w:w="2000"/>
        <w:gridCol w:w="1560"/>
      </w:tblGrid>
      <w:tr>
        <w:trPr>
          <w:tblHeader w:val="true"/>
        </w:trP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KPI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2026 상반기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하반기 목표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/>
                <w:color w:val="0B2545"/>
                <w:sz w:val="18"/>
              </w:rPr>
              <w:t>측정 주기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신입 온보딩 만족도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72%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80% 이상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분기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협업 지연 경험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32%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25% 이하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분기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30분 회의 원칙 적용률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61%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85% 이상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월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장비 지원 5영업일 내 처리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76%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90% 이상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월</w:t>
            </w:r>
          </w:p>
        </w:tc>
      </w:tr>
      <w:tr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보안 교육 이수율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96%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100%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Malgun Gothic"/>
                <w:b w:val="0"/>
                <w:color w:val="0B2545"/>
                <w:sz w:val="18"/>
              </w:rPr>
              <w:t>분기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운영 가이드라인</w:t>
      </w:r>
    </w:p>
    <w:p>
      <w:pPr>
        <w:numPr>
          <w:ilvl w:val="0"/>
          <w:numId w:val="10"/>
        </w:numPr>
        <w:spacing w:after="40" w:line="280" w:lineRule="auto"/>
      </w:pPr>
      <w:r>
        <w:rPr>
          <w:rFonts w:ascii="Calibri" w:hAnsi="Calibri" w:eastAsia="Malgun Gothic"/>
          <w:color w:val="0B2545"/>
          <w:sz w:val="21"/>
        </w:rPr>
        <w:t>팀별 협업일은 주 1회 이내로 정하고 변경 시 2주 전에 공지한다.</w:t>
      </w:r>
    </w:p>
    <w:p>
      <w:pPr>
        <w:numPr>
          <w:ilvl w:val="0"/>
          <w:numId w:val="10"/>
        </w:numPr>
        <w:spacing w:after="40" w:line="280" w:lineRule="auto"/>
      </w:pPr>
      <w:r>
        <w:rPr>
          <w:rFonts w:ascii="Calibri" w:hAnsi="Calibri" w:eastAsia="Malgun Gothic"/>
          <w:color w:val="0B2545"/>
          <w:sz w:val="21"/>
        </w:rPr>
        <w:t>신입은 첫 4주 주 3회, 이후 2개월 주 2회 사무실 근무를 권장한다.</w:t>
      </w:r>
    </w:p>
    <w:p>
      <w:pPr>
        <w:numPr>
          <w:ilvl w:val="0"/>
          <w:numId w:val="10"/>
        </w:numPr>
        <w:spacing w:after="60" w:line="280" w:lineRule="auto"/>
      </w:pPr>
      <w:r>
        <w:rPr>
          <w:rFonts w:ascii="Calibri" w:hAnsi="Calibri" w:eastAsia="Malgun Gothic"/>
          <w:color w:val="0B2545"/>
          <w:sz w:val="21"/>
        </w:rPr>
        <w:t>회의는 기본 30분으로 운영하고 목적·결정권자·사전자료가 없으면 비동기로 전환한다.</w:t>
      </w:r>
    </w:p>
    <w:p>
      <w:pPr>
        <w:spacing w:before="60" w:after="80" w:line="259" w:lineRule="auto"/>
        <w:ind w:left="173" w:right="115"/>
        <w:shd w:fill="E8EEF5"/>
        <w:pBdr>
          <w:left w:val="single" w:sz="18" w:space="7" w:color="1F3A5F"/>
        </w:pBdr>
      </w:pPr>
      <w:r>
        <w:rPr>
          <w:rFonts w:ascii="Calibri" w:hAnsi="Calibri" w:eastAsia="Malgun Gothic"/>
          <w:b/>
          <w:color w:val="1F3A5F"/>
          <w:sz w:val="20"/>
        </w:rPr>
        <w:t xml:space="preserve">결론  </w:t>
      </w:r>
      <w:r>
        <w:rPr>
          <w:rFonts w:ascii="Calibri" w:hAnsi="Calibri" w:eastAsia="Malgun Gothic"/>
          <w:color w:val="0B2545"/>
          <w:sz w:val="20"/>
        </w:rPr>
        <w:t>리모트워크는 만족도와 집중업무 측면에서 긍정적 효과를 유지하고 있다. 2026년 하반기에는 이용 일수 확대보다 협업 규칙, 신입 학습, 관리자 역량을 표준화해 제도의 지속 가능성을 높여야 한다.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algun Gothic"/>
        <w:b/>
        <w:color w:val="64748B"/>
        <w:sz w:val="17"/>
      </w:rPr>
      <w:t xml:space="preserve">INTERNAL  | 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algun Gothic"/>
        <w:b/>
        <w:color w:val="64748B"/>
        <w:sz w:val="17"/>
      </w:rPr>
      <w:t xml:space="preserve"> / 5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algun Gothic"/>
        <w:b/>
        <w:color w:val="64748B"/>
        <w:sz w:val="17"/>
      </w:rPr>
      <w:t>인사운영팀  |  2026 리모트워크 운영 현황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Malgun Gothic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80"/>
    </w:pPr>
    <w:rPr>
      <w:rFonts w:ascii="Calibri" w:hAnsi="Calibri" w:eastAsia="Malgun Gothic"/>
      <w:b/>
      <w:bCs/>
      <w:color w:val="1F4D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2026년 사내 리모트워크 운영 현황 보고서</dc:title>
  <dc:subject>상반기 운영 성과, 리스크 및 하반기 개선 계획</dc:subject>
  <dc:creator>인사운영팀</dc:creator>
  <cp:keywords/>
  <dc:description>교육용 샘플 문서 - 수치는 보고서 구성 예시</dc:description>
  <cp:lastModifiedBy/>
  <cp:revision>1</cp:revision>
  <dcterms:created xsi:type="dcterms:W3CDTF">2013-12-23T23:15:00Z</dcterms:created>
  <dcterms:modified xsi:type="dcterms:W3CDTF">2013-12-23T23:15:00Z</dcterms:modified>
  <cp:category>내부 보고서</cp:category>
</cp:coreProperties>
</file>