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555555"/>
          <w:sz w:val="24"/>
          <w:szCs w:val="24"/>
        </w:rPr>
        <w:t xml:space="preserve">KCA UNIVERSITY</w:t>
      </w:r>
    </w:p>
    <w:p>
      <w:pPr>
        <w:spacing w:after="100" w:before="100"/>
        <w:jc w:val="center"/>
      </w:pPr>
      <w:r>
        <w:rPr>
          <w:rFonts w:ascii="Calibri" w:cs="Calibri" w:eastAsia="Calibri" w:hAnsi="Calibri"/>
          <w:color w:val="777777"/>
          <w:sz w:val="22"/>
          <w:szCs w:val="22"/>
        </w:rPr>
        <w:t xml:space="preserve">School of Computing and Information Technology</w:t>
      </w:r>
    </w:p>
    <w:p>
      <w:pPr>
        <w:spacing w:after="800" w:before="100"/>
        <w:jc w:val="center"/>
      </w:pPr>
      <w:r>
        <w:rPr>
          <w:rFonts w:ascii="Calibri" w:cs="Calibri" w:eastAsia="Calibri" w:hAnsi="Calibri"/>
          <w:i/>
          <w:iCs/>
          <w:color w:val="777777"/>
          <w:sz w:val="22"/>
          <w:szCs w:val="22"/>
        </w:rPr>
        <w:t xml:space="preserve">BSc Software Development – Final Year Project Proposal</w:t>
      </w:r>
    </w:p>
    <w:p>
      <w:pPr>
        <w:spacing w:after="200" w:before="400"/>
        <w:jc w:val="center"/>
      </w:pPr>
      <w:r>
        <w:rPr>
          <w:rFonts w:ascii="Calibri" w:cs="Calibri" w:eastAsia="Calibri" w:hAnsi="Calibri"/>
          <w:b/>
          <w:bCs/>
          <w:color w:val="1F3864"/>
          <w:sz w:val="48"/>
          <w:szCs w:val="48"/>
        </w:rPr>
        <w:t xml:space="preserve">EDEMS</w:t>
      </w:r>
    </w:p>
    <w:p>
      <w:pPr>
        <w:spacing w:after="600"/>
        <w:jc w:val="center"/>
      </w:pPr>
      <w:r>
        <w:rPr>
          <w:rFonts w:ascii="Calibri" w:cs="Calibri" w:eastAsia="Calibri" w:hAnsi="Calibri"/>
          <w:b/>
          <w:bCs/>
          <w:color w:val="2E5395"/>
          <w:sz w:val="30"/>
          <w:szCs w:val="30"/>
        </w:rPr>
        <w:t xml:space="preserve">Enterprise Digital Evidence Management System with ML-Driven Network Anomaly Detection</w:t>
      </w:r>
    </w:p>
    <w:p>
      <w:pPr>
        <w:pBdr>
          <w:top w:val="single" w:color="2E5395" w:sz="6" w:space="8"/>
          <w:bottom w:val="single" w:color="2E5395" w:sz="6" w:space="8"/>
        </w:pBdr>
        <w:spacing w:after="800" w:before="800"/>
        <w:jc w:val="center"/>
      </w:pPr>
      <w:r>
        <w:rPr>
          <w:rFonts w:ascii="Calibri" w:cs="Calibri" w:eastAsia="Calibri" w:hAnsi="Calibri"/>
          <w:i/>
          <w:iCs/>
          <w:color w:val="444444"/>
          <w:sz w:val="22"/>
          <w:szCs w:val="22"/>
        </w:rPr>
        <w:t xml:space="preserve">A Project Proposal Submitted in Partial Fulfilment of the Requirements for the Degree of Bachelor of Science in Software Development</w:t>
      </w:r>
    </w:p>
    <w:tbl>
      <w:tblPr>
        <w:tblW w:type="dxa" w:w="9200"/>
        <w:jc w:val="center"/>
        <w:tblBorders>
          <w:top w:val="none"/>
          <w:left w:val="none"/>
          <w:bottom w:val="none"/>
          <w:right w:val="none"/>
          <w:insideH w:val="single" w:color="DDDDDD" w:sz="2"/>
          <w:insideV w:val="none"/>
        </w:tblBorders>
      </w:tblPr>
      <w:tblGrid>
        <w:gridCol w:w="100"/>
        <w:gridCol w:w="100"/>
      </w:tblGrid>
      <w:tr>
        <w:tc>
          <w:tcPr>
            <w:tcW w:type="dxa" w:w="2800"/>
            <w:shd w:fill="EDF2FA" w:val="clear"/>
            <w:tcMar>
              <w:top w:type="dxa" w:w="100"/>
              <w:left w:type="dxa" w:w="120"/>
              <w:bottom w:type="dxa" w:w="100"/>
              <w:right w:type="dxa" w:w="120"/>
            </w:tcMar>
            <w:vAlign w:val="center"/>
          </w:tcPr>
          <w:p>
            <w:r>
              <w:rPr>
                <w:rFonts w:ascii="Calibri" w:cs="Calibri" w:eastAsia="Calibri" w:hAnsi="Calibri"/>
                <w:b/>
                <w:bCs/>
                <w:sz w:val="22"/>
                <w:szCs w:val="22"/>
              </w:rPr>
              <w:t xml:space="preserve">Prepared By:</w:t>
            </w:r>
          </w:p>
        </w:tc>
        <w:tc>
          <w:tcPr>
            <w:tcW w:type="dxa" w:w="6400"/>
            <w:tcMar>
              <w:top w:type="dxa" w:w="100"/>
              <w:left w:type="dxa" w:w="120"/>
              <w:bottom w:type="dxa" w:w="100"/>
              <w:right w:type="dxa" w:w="120"/>
            </w:tcMar>
            <w:vAlign w:val="center"/>
          </w:tcPr>
          <w:p>
            <w:r>
              <w:rPr>
                <w:rFonts w:ascii="Calibri" w:cs="Calibri" w:eastAsia="Calibri" w:hAnsi="Calibri"/>
                <w:sz w:val="22"/>
                <w:szCs w:val="22"/>
              </w:rPr>
              <w:t xml:space="preserve">Euston</w:t>
            </w:r>
          </w:p>
        </w:tc>
      </w:tr>
      <w:tr>
        <w:tc>
          <w:tcPr>
            <w:tcW w:type="dxa" w:w="2800"/>
            <w:shd w:fill="EDF2FA" w:val="clear"/>
            <w:tcMar>
              <w:top w:type="dxa" w:w="100"/>
              <w:left w:type="dxa" w:w="120"/>
              <w:bottom w:type="dxa" w:w="100"/>
              <w:right w:type="dxa" w:w="120"/>
            </w:tcMar>
            <w:vAlign w:val="center"/>
          </w:tcPr>
          <w:p>
            <w:r>
              <w:rPr>
                <w:rFonts w:ascii="Calibri" w:cs="Calibri" w:eastAsia="Calibri" w:hAnsi="Calibri"/>
                <w:b/>
                <w:bCs/>
                <w:sz w:val="22"/>
                <w:szCs w:val="22"/>
              </w:rPr>
              <w:t xml:space="preserve">Programme:</w:t>
            </w:r>
          </w:p>
        </w:tc>
        <w:tc>
          <w:tcPr>
            <w:tcW w:type="dxa" w:w="6400"/>
            <w:tcMar>
              <w:top w:type="dxa" w:w="100"/>
              <w:left w:type="dxa" w:w="120"/>
              <w:bottom w:type="dxa" w:w="100"/>
              <w:right w:type="dxa" w:w="120"/>
            </w:tcMar>
            <w:vAlign w:val="center"/>
          </w:tcPr>
          <w:p>
            <w:r>
              <w:rPr>
                <w:rFonts w:ascii="Calibri" w:cs="Calibri" w:eastAsia="Calibri" w:hAnsi="Calibri"/>
                <w:sz w:val="22"/>
                <w:szCs w:val="22"/>
              </w:rPr>
              <w:t xml:space="preserve">BSc Software Development</w:t>
            </w:r>
          </w:p>
        </w:tc>
      </w:tr>
      <w:tr>
        <w:tc>
          <w:tcPr>
            <w:tcW w:type="dxa" w:w="2800"/>
            <w:shd w:fill="EDF2FA" w:val="clear"/>
            <w:tcMar>
              <w:top w:type="dxa" w:w="100"/>
              <w:left w:type="dxa" w:w="120"/>
              <w:bottom w:type="dxa" w:w="100"/>
              <w:right w:type="dxa" w:w="120"/>
            </w:tcMar>
            <w:vAlign w:val="center"/>
          </w:tcPr>
          <w:p>
            <w:r>
              <w:rPr>
                <w:rFonts w:ascii="Calibri" w:cs="Calibri" w:eastAsia="Calibri" w:hAnsi="Calibri"/>
                <w:b/>
                <w:bCs/>
                <w:sz w:val="22"/>
                <w:szCs w:val="22"/>
              </w:rPr>
              <w:t xml:space="preserve">Institution:</w:t>
            </w:r>
          </w:p>
        </w:tc>
        <w:tc>
          <w:tcPr>
            <w:tcW w:type="dxa" w:w="6400"/>
            <w:tcMar>
              <w:top w:type="dxa" w:w="100"/>
              <w:left w:type="dxa" w:w="120"/>
              <w:bottom w:type="dxa" w:w="100"/>
              <w:right w:type="dxa" w:w="120"/>
            </w:tcMar>
            <w:vAlign w:val="center"/>
          </w:tcPr>
          <w:p>
            <w:r>
              <w:rPr>
                <w:rFonts w:ascii="Calibri" w:cs="Calibri" w:eastAsia="Calibri" w:hAnsi="Calibri"/>
                <w:sz w:val="22"/>
                <w:szCs w:val="22"/>
              </w:rPr>
              <w:t xml:space="preserve">KCA University, Nairobi</w:t>
            </w:r>
          </w:p>
        </w:tc>
      </w:tr>
      <w:tr>
        <w:tc>
          <w:tcPr>
            <w:tcW w:type="dxa" w:w="2800"/>
            <w:shd w:fill="EDF2FA" w:val="clear"/>
            <w:tcMar>
              <w:top w:type="dxa" w:w="100"/>
              <w:left w:type="dxa" w:w="120"/>
              <w:bottom w:type="dxa" w:w="100"/>
              <w:right w:type="dxa" w:w="120"/>
            </w:tcMar>
            <w:vAlign w:val="center"/>
          </w:tcPr>
          <w:p>
            <w:r>
              <w:rPr>
                <w:rFonts w:ascii="Calibri" w:cs="Calibri" w:eastAsia="Calibri" w:hAnsi="Calibri"/>
                <w:b/>
                <w:bCs/>
                <w:sz w:val="22"/>
                <w:szCs w:val="22"/>
              </w:rPr>
              <w:t xml:space="preserve">Supervisor:</w:t>
            </w:r>
          </w:p>
        </w:tc>
        <w:tc>
          <w:tcPr>
            <w:tcW w:type="dxa" w:w="6400"/>
            <w:tcMar>
              <w:top w:type="dxa" w:w="100"/>
              <w:left w:type="dxa" w:w="120"/>
              <w:bottom w:type="dxa" w:w="100"/>
              <w:right w:type="dxa" w:w="120"/>
            </w:tcMar>
            <w:vAlign w:val="center"/>
          </w:tcPr>
          <w:p>
            <w:r>
              <w:rPr>
                <w:rFonts w:ascii="Calibri" w:cs="Calibri" w:eastAsia="Calibri" w:hAnsi="Calibri"/>
                <w:sz w:val="22"/>
                <w:szCs w:val="22"/>
              </w:rPr>
              <w:t xml:space="preserve">Dr. Paul Abwonji</w:t>
            </w:r>
          </w:p>
        </w:tc>
      </w:tr>
      <w:tr>
        <w:tc>
          <w:tcPr>
            <w:tcW w:type="dxa" w:w="2800"/>
            <w:shd w:fill="EDF2FA" w:val="clear"/>
            <w:tcMar>
              <w:top w:type="dxa" w:w="100"/>
              <w:left w:type="dxa" w:w="120"/>
              <w:bottom w:type="dxa" w:w="100"/>
              <w:right w:type="dxa" w:w="120"/>
            </w:tcMar>
            <w:vAlign w:val="center"/>
          </w:tcPr>
          <w:p>
            <w:r>
              <w:rPr>
                <w:rFonts w:ascii="Calibri" w:cs="Calibri" w:eastAsia="Calibri" w:hAnsi="Calibri"/>
                <w:b/>
                <w:bCs/>
                <w:sz w:val="22"/>
                <w:szCs w:val="22"/>
              </w:rPr>
              <w:t xml:space="preserve">Date:</w:t>
            </w:r>
          </w:p>
        </w:tc>
        <w:tc>
          <w:tcPr>
            <w:tcW w:type="dxa" w:w="6400"/>
            <w:tcMar>
              <w:top w:type="dxa" w:w="100"/>
              <w:left w:type="dxa" w:w="120"/>
              <w:bottom w:type="dxa" w:w="100"/>
              <w:right w:type="dxa" w:w="120"/>
            </w:tcMar>
            <w:vAlign w:val="center"/>
          </w:tcPr>
          <w:p>
            <w:r>
              <w:rPr>
                <w:rFonts w:ascii="Calibri" w:cs="Calibri" w:eastAsia="Calibri" w:hAnsi="Calibri"/>
                <w:sz w:val="22"/>
                <w:szCs w:val="22"/>
              </w:rPr>
              <w:t xml:space="preserve">September 2026</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5395" w:sz="8" w:space="4"/>
        </w:pBdr>
        <w:spacing w:after="200" w:before="36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2E5395" w:sz="8" w:space="4"/>
        </w:pBdr>
        <w:spacing w:after="200" w:before="360"/>
      </w:pPr>
      <w:r>
        <w:rPr>
          <w:rFonts w:ascii="Calibri" w:cs="Calibri" w:eastAsia="Calibri" w:hAnsi="Calibri"/>
          <w:b/>
          <w:bCs/>
          <w:color w:val="1F3864"/>
          <w:sz w:val="30"/>
          <w:szCs w:val="30"/>
        </w:rPr>
        <w:t xml:space="preserve">1. Introduction</w:t>
      </w:r>
    </w:p>
    <w:p>
      <w:pPr>
        <w:spacing w:after="200" w:line="300"/>
        <w:jc w:val="both"/>
      </w:pPr>
      <w:r>
        <w:rPr>
          <w:rFonts w:ascii="Calibri" w:cs="Calibri" w:eastAsia="Calibri" w:hAnsi="Calibri"/>
          <w:sz w:val="24"/>
          <w:szCs w:val="24"/>
        </w:rPr>
        <w:t xml:space="preserve">The convergence of network security, machine learning, and digital forensics has become one of the defining challenges of enterprise information assurance in the current threat landscape. Organizations no longer face only the question of whether a network intrusion will occur, but also whether, when it does occur, the resulting evidence can withstand scrutiny in a court of law, a regulatory audit, or an internal disciplinary hearing. Traditional Network Intrusion Detection Systems (NIDS) were designed primarily to raise an alarm; they were not designed to preserve the raw material of the incident in a form that satisfies the legal standards of authenticity, integrity, and chain of custody.</w:t>
      </w:r>
    </w:p>
    <w:p>
      <w:pPr>
        <w:spacing w:after="200" w:line="300"/>
        <w:jc w:val="both"/>
      </w:pPr>
      <w:r>
        <w:rPr>
          <w:rFonts w:ascii="Calibri" w:cs="Calibri" w:eastAsia="Calibri" w:hAnsi="Calibri"/>
          <w:sz w:val="24"/>
          <w:szCs w:val="24"/>
        </w:rPr>
        <w:t xml:space="preserve">This project, the Enterprise Digital Evidence Management System with ML-Driven Network Anomaly Detection (EDEMS), proposes to close that gap by fusing three previously disjointed disciplines into a single pipeline: high-performance packet capture at the network edge, unsupervised machine learning for behavioural anomaly detection, and cryptographically verifiable, immutable evidence storage. In doing so, EDEMS treats a detected anomaly not merely as an alert to be triaged, but as the trigger for a formal, tamper-evident forensic preservation process that begins the instant suspicious traffic is observed.</w:t>
      </w:r>
    </w:p>
    <w:p>
      <w:pPr>
        <w:spacing w:after="200" w:line="300"/>
        <w:jc w:val="both"/>
      </w:pPr>
      <w:r>
        <w:rPr>
          <w:rFonts w:ascii="Calibri" w:cs="Calibri" w:eastAsia="Calibri" w:hAnsi="Calibri"/>
          <w:sz w:val="24"/>
          <w:szCs w:val="24"/>
        </w:rPr>
        <w:t xml:space="preserve">The remainder of this document sets out the background, problem, objectives, scope, and methodology that will guide the design, implementation, and evaluation of EDEMS as a final year capstone project.</w:t>
      </w:r>
    </w:p>
    <w:p>
      <w:pPr>
        <w:pStyle w:val="Heading1"/>
        <w:pBdr>
          <w:bottom w:val="single" w:color="2E5395" w:sz="8" w:space="4"/>
        </w:pBdr>
        <w:spacing w:after="200" w:before="360"/>
      </w:pPr>
      <w:r>
        <w:rPr>
          <w:rFonts w:ascii="Calibri" w:cs="Calibri" w:eastAsia="Calibri" w:hAnsi="Calibri"/>
          <w:b/>
          <w:bCs/>
          <w:color w:val="1F3864"/>
          <w:sz w:val="30"/>
          <w:szCs w:val="30"/>
        </w:rPr>
        <w:t xml:space="preserve">2. Background of the Study</w:t>
      </w:r>
    </w:p>
    <w:p>
      <w:pPr>
        <w:spacing w:after="200" w:line="300"/>
        <w:jc w:val="both"/>
      </w:pPr>
      <w:r>
        <w:rPr>
          <w:rFonts w:ascii="Calibri" w:cs="Calibri" w:eastAsia="Calibri" w:hAnsi="Calibri"/>
          <w:sz w:val="24"/>
          <w:szCs w:val="24"/>
        </w:rPr>
        <w:t xml:space="preserve">Network Intrusion Detection Systems have evolved through several distinct generations. Early signature-based systems, exemplified by tools such as Snort, matched network traffic against a database of known attack patterns; they were fast and low in false positives for known threats but structurally blind to novel or slow-moving attacks. The second generation introduced statistical and, later, machine-learning-based anomaly detection, which models what “normal” traffic looks like and flags deviations from that baseline — a shift that made detection of zero-day exploits, insider threats, and low-and-slow data exfiltration campaigns possible for the first time.</w:t>
      </w:r>
    </w:p>
    <w:p>
      <w:pPr>
        <w:spacing w:after="200" w:line="300"/>
        <w:jc w:val="both"/>
      </w:pPr>
      <w:r>
        <w:rPr>
          <w:rFonts w:ascii="Calibri" w:cs="Calibri" w:eastAsia="Calibri" w:hAnsi="Calibri"/>
          <w:sz w:val="24"/>
          <w:szCs w:val="24"/>
        </w:rPr>
        <w:t xml:space="preserve">In parallel with this technical evolution, the legal and regulatory environment governing digital evidence has matured considerably. International standards such as ISO/IEC 27037 formalize the identification, collection, acquisition, and preservation of digital evidence, while regulatory regimes such as GDPR, and sector-specific frameworks in banking and telecommunications, increasingly require organizations to demonstrate not only that an incident was detected, but that the evidence of the incident was handled in a manner that preserves its evidential value. A detection engine that overwrites its own packet buffers, or that stores captured traffic without a verifiable integrity guarantee, produces intelligence that may be operationally useful but is forensically worthless.</w:t>
      </w:r>
    </w:p>
    <w:p>
      <w:pPr>
        <w:spacing w:after="200" w:line="300"/>
        <w:jc w:val="both"/>
      </w:pPr>
      <w:r>
        <w:rPr>
          <w:rFonts w:ascii="Calibri" w:cs="Calibri" w:eastAsia="Calibri" w:hAnsi="Calibri"/>
          <w:sz w:val="24"/>
          <w:szCs w:val="24"/>
        </w:rPr>
        <w:t xml:space="preserve">EDEMS sits at the intersection of these two trajectories: modern anomaly-detection research and the older, more conservative discipline of digital forensic evidence handling. It is motivated by the observation that most academic and commercial NIDS projects optimize almost exclusively for detection accuracy and speed, while treating evidence preservation as an afterthought — if it is addressed at all.</w:t>
      </w:r>
    </w:p>
    <w:p>
      <w:pPr>
        <w:pStyle w:val="Heading1"/>
        <w:pBdr>
          <w:bottom w:val="single" w:color="2E5395" w:sz="8" w:space="4"/>
        </w:pBdr>
        <w:spacing w:after="200" w:before="360"/>
      </w:pPr>
      <w:r>
        <w:rPr>
          <w:rFonts w:ascii="Calibri" w:cs="Calibri" w:eastAsia="Calibri" w:hAnsi="Calibri"/>
          <w:b/>
          <w:bCs/>
          <w:color w:val="1F3864"/>
          <w:sz w:val="30"/>
          <w:szCs w:val="30"/>
        </w:rPr>
        <w:t xml:space="preserve">3. Problem Statement</w:t>
      </w:r>
    </w:p>
    <w:p>
      <w:pPr>
        <w:spacing w:after="200" w:line="300"/>
        <w:jc w:val="both"/>
      </w:pPr>
      <w:r>
        <w:rPr>
          <w:rFonts w:ascii="Calibri" w:cs="Calibri" w:eastAsia="Calibri" w:hAnsi="Calibri"/>
          <w:sz w:val="24"/>
          <w:szCs w:val="24"/>
        </w:rPr>
        <w:t xml:space="preserve">Enterprise network monitors and traditional NIDS platforms are effective at flagging suspicious behaviour, but they are not built to preserve the forensic integrity of the raw data underlying that behaviour. In most deployments, packet captures associated with an alert are stored on general-purpose, mutable file systems, without cryptographic proof that the file presented during an investigation is identical to the file originally captured, and without an auditable chain-of-custody record showing who accessed the evidence and when. Consequently, even when an insider threat or a data exfiltration attempt is correctly identified, the supporting PCAP evidence is frequently inadmissible or of diminished evidentiary weight in legal, regulatory, or disciplinary proceedings, because its authenticity cannot be proven beyond reasonable doubt.</w:t>
      </w:r>
    </w:p>
    <w:p>
      <w:pPr>
        <w:spacing w:after="200" w:line="300"/>
        <w:jc w:val="both"/>
      </w:pPr>
      <w:r>
        <w:rPr>
          <w:rFonts w:ascii="Calibri" w:cs="Calibri" w:eastAsia="Calibri" w:hAnsi="Calibri"/>
          <w:sz w:val="24"/>
          <w:szCs w:val="24"/>
        </w:rPr>
        <w:t xml:space="preserve">This creates a critical gap between security operations, which need speed and analytical flexibility, and legal/compliance functions, which need immutability, provenance, and auditability. EDEMS addresses this gap directly by binding real-time ML-based anomaly detection to an automatic, cryptographically sealed, write-once evidence pipeline, so that the moment a packet capture becomes forensically relevant, it is placed beyond the reach of accidental or deliberate alteration.</w:t>
      </w:r>
    </w:p>
    <w:p>
      <w:pPr>
        <w:pStyle w:val="Heading1"/>
        <w:pBdr>
          <w:bottom w:val="single" w:color="2E5395" w:sz="8" w:space="4"/>
        </w:pBdr>
        <w:spacing w:after="200" w:before="360"/>
      </w:pPr>
      <w:r>
        <w:rPr>
          <w:rFonts w:ascii="Calibri" w:cs="Calibri" w:eastAsia="Calibri" w:hAnsi="Calibri"/>
          <w:b/>
          <w:bCs/>
          <w:color w:val="1F3864"/>
          <w:sz w:val="30"/>
          <w:szCs w:val="30"/>
        </w:rPr>
        <w:t xml:space="preserve">4. Main Objective</w:t>
      </w:r>
    </w:p>
    <w:p>
      <w:pPr>
        <w:spacing w:after="200" w:line="300"/>
        <w:jc w:val="both"/>
      </w:pPr>
      <w:r>
        <w:rPr>
          <w:rFonts w:ascii="Calibri" w:cs="Calibri" w:eastAsia="Calibri" w:hAnsi="Calibri"/>
          <w:sz w:val="24"/>
          <w:szCs w:val="24"/>
        </w:rPr>
        <w:t xml:space="preserve">To design, develop, and evaluate an enterprise digital evidence management system that uses unsupervised machine learning to detect anomalous network behaviour in real time and automatically preserves the associated packet-level evidence within a cryptographically verifiable, immutable chain of custody suitable for forensic and legal use.</w:t>
      </w:r>
    </w:p>
    <w:p>
      <w:pPr>
        <w:pStyle w:val="Heading1"/>
        <w:pBdr>
          <w:bottom w:val="single" w:color="2E5395" w:sz="8" w:space="4"/>
        </w:pBdr>
        <w:spacing w:after="200" w:before="360"/>
      </w:pPr>
      <w:r>
        <w:rPr>
          <w:rFonts w:ascii="Calibri" w:cs="Calibri" w:eastAsia="Calibri" w:hAnsi="Calibri"/>
          <w:b/>
          <w:bCs/>
          <w:color w:val="1F3864"/>
          <w:sz w:val="30"/>
          <w:szCs w:val="30"/>
        </w:rPr>
        <w:t xml:space="preserve">5. Specific Objectives</w:t>
      </w:r>
    </w:p>
    <w:p>
      <w:pPr>
        <w:pStyle w:val="ListParagraph"/>
        <w:numPr>
          <w:ilvl w:val="0"/>
          <w:numId w:val="2"/>
        </w:numPr>
        <w:spacing w:after="140" w:line="300"/>
      </w:pPr>
      <w:r>
        <w:rPr>
          <w:rFonts w:ascii="Calibri" w:cs="Calibri" w:eastAsia="Calibri" w:hAnsi="Calibri"/>
          <w:sz w:val="24"/>
          <w:szCs w:val="24"/>
        </w:rPr>
        <w:t xml:space="preserve">To design and implement a high-performance, C++/PcapPlusPlus-based packet capture module capable of ingesting and pre-processing live network traffic at the network edge with minimal packet loss and low latency.</w:t>
      </w:r>
    </w:p>
    <w:p>
      <w:pPr>
        <w:pStyle w:val="ListParagraph"/>
        <w:numPr>
          <w:ilvl w:val="0"/>
          <w:numId w:val="2"/>
        </w:numPr>
        <w:spacing w:after="140" w:line="300"/>
      </w:pPr>
      <w:r>
        <w:rPr>
          <w:rFonts w:ascii="Calibri" w:cs="Calibri" w:eastAsia="Calibri" w:hAnsi="Calibri"/>
          <w:sz w:val="24"/>
          <w:szCs w:val="24"/>
        </w:rPr>
        <w:t xml:space="preserve">To develop and train an unsupervised machine learning model (e.g., Isolation Forest / autoencoder-based) capable of distinguishing anomalous network flows — including patterns consistent with insider threats and data exfiltration — from benign traffic, and to export the trained model to the ONNX format for efficient inference.</w:t>
      </w:r>
    </w:p>
    <w:p>
      <w:pPr>
        <w:pStyle w:val="ListParagraph"/>
        <w:numPr>
          <w:ilvl w:val="0"/>
          <w:numId w:val="2"/>
        </w:numPr>
        <w:spacing w:after="140" w:line="300"/>
      </w:pPr>
      <w:r>
        <w:rPr>
          <w:rFonts w:ascii="Calibri" w:cs="Calibri" w:eastAsia="Calibri" w:hAnsi="Calibri"/>
          <w:sz w:val="24"/>
          <w:szCs w:val="24"/>
        </w:rPr>
        <w:t xml:space="preserve">To implement a cryptographic chain-of-custody mechanism that generates SHA-256 hashes for every triggering PCAP file at the moment of capture, and to store these files in immutable, Write-Once-Read-Many (WORM) storage using MinIO.</w:t>
      </w:r>
    </w:p>
    <w:p>
      <w:pPr>
        <w:pStyle w:val="ListParagraph"/>
        <w:numPr>
          <w:ilvl w:val="0"/>
          <w:numId w:val="2"/>
        </w:numPr>
        <w:spacing w:after="140" w:line="300"/>
      </w:pPr>
      <w:r>
        <w:rPr>
          <w:rFonts w:ascii="Calibri" w:cs="Calibri" w:eastAsia="Calibri" w:hAnsi="Calibri"/>
          <w:sz w:val="24"/>
          <w:szCs w:val="24"/>
        </w:rPr>
        <w:t xml:space="preserve">To design and implement a Java Spring Boot backend API and PostgreSQL data layer that orchestrates communication between the capture layer, the ML inference service, and the evidence store, while enforcing role-based access control (RBAC).</w:t>
      </w:r>
    </w:p>
    <w:p>
      <w:pPr>
        <w:pStyle w:val="ListParagraph"/>
        <w:numPr>
          <w:ilvl w:val="0"/>
          <w:numId w:val="2"/>
        </w:numPr>
        <w:spacing w:after="140" w:line="300"/>
      </w:pPr>
      <w:r>
        <w:rPr>
          <w:rFonts w:ascii="Calibri" w:cs="Calibri" w:eastAsia="Calibri" w:hAnsi="Calibri"/>
          <w:sz w:val="24"/>
          <w:szCs w:val="24"/>
        </w:rPr>
        <w:t xml:space="preserve">To develop a React-based analyst dashboard that allows authorized users to visualize detected anomalies, review evidence metadata and hash verification status, and audit the chain-of-custody log, and to evaluate the end-to-end system for detection accuracy, throughput, and evidentiary integrity.</w:t>
      </w:r>
    </w:p>
    <w:p>
      <w:pPr>
        <w:pStyle w:val="Heading1"/>
        <w:pBdr>
          <w:bottom w:val="single" w:color="2E5395" w:sz="8" w:space="4"/>
        </w:pBdr>
        <w:spacing w:after="200" w:before="360"/>
      </w:pPr>
      <w:r>
        <w:rPr>
          <w:rFonts w:ascii="Calibri" w:cs="Calibri" w:eastAsia="Calibri" w:hAnsi="Calibri"/>
          <w:b/>
          <w:bCs/>
          <w:color w:val="1F3864"/>
          <w:sz w:val="30"/>
          <w:szCs w:val="30"/>
        </w:rPr>
        <w:t xml:space="preserve">6. Research Questions</w:t>
      </w:r>
    </w:p>
    <w:p>
      <w:pPr>
        <w:pStyle w:val="ListParagraph"/>
        <w:numPr>
          <w:ilvl w:val="0"/>
          <w:numId w:val="2"/>
        </w:numPr>
        <w:spacing w:after="140" w:line="300"/>
      </w:pPr>
      <w:r>
        <w:rPr>
          <w:rFonts w:ascii="Calibri" w:cs="Calibri" w:eastAsia="Calibri" w:hAnsi="Calibri"/>
          <w:sz w:val="24"/>
          <w:szCs w:val="24"/>
        </w:rPr>
        <w:t xml:space="preserve">To what extent can an unsupervised machine learning model, trained on realistic network traffic, detect anomalies associated with insider threats and data exfiltration with acceptable precision, recall, and inference latency for near real-time operation?</w:t>
      </w:r>
    </w:p>
    <w:p>
      <w:pPr>
        <w:pStyle w:val="ListParagraph"/>
        <w:numPr>
          <w:ilvl w:val="0"/>
          <w:numId w:val="2"/>
        </w:numPr>
        <w:spacing w:after="140" w:line="300"/>
      </w:pPr>
      <w:r>
        <w:rPr>
          <w:rFonts w:ascii="Calibri" w:cs="Calibri" w:eastAsia="Calibri" w:hAnsi="Calibri"/>
          <w:sz w:val="24"/>
          <w:szCs w:val="24"/>
        </w:rPr>
        <w:t xml:space="preserve">What packet capture architecture and configuration (using PcapPlusPlus) is required to sustain real-time throughput at enterprise-relevant network speeds without introducing unacceptable packet loss or capture latency?</w:t>
      </w:r>
    </w:p>
    <w:p>
      <w:pPr>
        <w:pStyle w:val="ListParagraph"/>
        <w:numPr>
          <w:ilvl w:val="0"/>
          <w:numId w:val="2"/>
        </w:numPr>
        <w:spacing w:after="140" w:line="300"/>
      </w:pPr>
      <w:r>
        <w:rPr>
          <w:rFonts w:ascii="Calibri" w:cs="Calibri" w:eastAsia="Calibri" w:hAnsi="Calibri"/>
          <w:sz w:val="24"/>
          <w:szCs w:val="24"/>
        </w:rPr>
        <w:t xml:space="preserve">How can SHA-256 hashing and WORM storage be architected within the system to guarantee, and allow independent verification of, the immutability and chain of custody of captured evidence?</w:t>
      </w:r>
    </w:p>
    <w:p>
      <w:pPr>
        <w:pStyle w:val="ListParagraph"/>
        <w:numPr>
          <w:ilvl w:val="0"/>
          <w:numId w:val="2"/>
        </w:numPr>
        <w:spacing w:after="140" w:line="300"/>
      </w:pPr>
      <w:r>
        <w:rPr>
          <w:rFonts w:ascii="Calibri" w:cs="Calibri" w:eastAsia="Calibri" w:hAnsi="Calibri"/>
          <w:sz w:val="24"/>
          <w:szCs w:val="24"/>
        </w:rPr>
        <w:t xml:space="preserve">What system design (in terms of API architecture, database schema, and RBAC model) best supports the decoupled integration of the C++ edge component, the Python/ONNX ML service, and the Java backend, while remaining auditable and usable for forensic analysts?</w:t>
      </w:r>
    </w:p>
    <w:p>
      <w:pPr>
        <w:pStyle w:val="Heading1"/>
        <w:pBdr>
          <w:bottom w:val="single" w:color="2E5395" w:sz="8" w:space="4"/>
        </w:pBdr>
        <w:spacing w:after="200" w:before="360"/>
      </w:pPr>
      <w:r>
        <w:rPr>
          <w:rFonts w:ascii="Calibri" w:cs="Calibri" w:eastAsia="Calibri" w:hAnsi="Calibri"/>
          <w:b/>
          <w:bCs/>
          <w:color w:val="1F3864"/>
          <w:sz w:val="30"/>
          <w:szCs w:val="30"/>
        </w:rPr>
        <w:t xml:space="preserve">7. Significance of the Study</w:t>
      </w:r>
    </w:p>
    <w:p>
      <w:pPr>
        <w:spacing w:after="200" w:line="300"/>
        <w:jc w:val="both"/>
      </w:pPr>
      <w:r>
        <w:rPr>
          <w:rFonts w:ascii="Calibri" w:cs="Calibri" w:eastAsia="Calibri" w:hAnsi="Calibri"/>
          <w:sz w:val="24"/>
          <w:szCs w:val="24"/>
        </w:rPr>
        <w:t xml:space="preserve">EDEMS is significant to several groups of stakeholders. Enterprise security operations centre (SOC) teams gain a detection capability that goes beyond alerting, giving analysts confidence that the evidence behind an alert has not been altered since capture. Digital forensic investigators and legal/compliance teams benefit from an evidence pipeline that is aligned with recognized standards for digital evidence handling, reducing the risk that valuable evidence is later challenged or excluded on authenticity grounds. Organizationally, the system supports regulatory compliance obligations around incident evidence retention and auditability, and reduces the operational burden of manually preserving and hashing evidence during a live incident.</w:t>
      </w:r>
    </w:p>
    <w:p>
      <w:pPr>
        <w:spacing w:after="200" w:line="300"/>
        <w:jc w:val="both"/>
      </w:pPr>
      <w:r>
        <w:rPr>
          <w:rFonts w:ascii="Calibri" w:cs="Calibri" w:eastAsia="Calibri" w:hAnsi="Calibri"/>
          <w:sz w:val="24"/>
          <w:szCs w:val="24"/>
        </w:rPr>
        <w:t xml:space="preserve">Academically, the project contributes a practical, integrated reference architecture demonstrating how anomaly-detection research and digital forensic evidence-handling principles can be combined in a single decoupled, polyglot system — a combination that is comparatively underexplored in existing literature and open-source tooling, most of which treats detection and evidence preservation as separate concerns.</w:t>
      </w:r>
    </w:p>
    <w:p>
      <w:pPr>
        <w:pStyle w:val="Heading1"/>
        <w:pBdr>
          <w:bottom w:val="single" w:color="2E5395" w:sz="8" w:space="4"/>
        </w:pBdr>
        <w:spacing w:after="200" w:before="360"/>
      </w:pPr>
      <w:r>
        <w:rPr>
          <w:rFonts w:ascii="Calibri" w:cs="Calibri" w:eastAsia="Calibri" w:hAnsi="Calibri"/>
          <w:b/>
          <w:bCs/>
          <w:color w:val="1F3864"/>
          <w:sz w:val="30"/>
          <w:szCs w:val="30"/>
        </w:rPr>
        <w:t xml:space="preserve">8. Scope of the Study</w:t>
      </w:r>
    </w:p>
    <w:p>
      <w:pPr>
        <w:spacing w:after="120" w:before="100"/>
      </w:pPr>
      <w:r>
        <w:rPr>
          <w:rFonts w:ascii="Calibri" w:cs="Calibri" w:eastAsia="Calibri" w:hAnsi="Calibri"/>
          <w:b/>
          <w:bCs/>
          <w:color w:val="2E5395"/>
          <w:sz w:val="24"/>
          <w:szCs w:val="24"/>
        </w:rPr>
        <w:t xml:space="preserve">In-Scope</w:t>
      </w:r>
    </w:p>
    <w:p>
      <w:pPr>
        <w:pStyle w:val="ListParagraph"/>
        <w:numPr>
          <w:ilvl w:val="0"/>
          <w:numId w:val="2"/>
        </w:numPr>
        <w:spacing w:after="140" w:line="300"/>
      </w:pPr>
      <w:r>
        <w:rPr>
          <w:rFonts w:ascii="Calibri" w:cs="Calibri" w:eastAsia="Calibri" w:hAnsi="Calibri"/>
          <w:sz w:val="24"/>
          <w:szCs w:val="24"/>
        </w:rPr>
        <w:t xml:space="preserve">Real-time packet capture and pre-processing at the network edge using C++ and PcapPlusPlus.</w:t>
      </w:r>
    </w:p>
    <w:p>
      <w:pPr>
        <w:pStyle w:val="ListParagraph"/>
        <w:numPr>
          <w:ilvl w:val="0"/>
          <w:numId w:val="2"/>
        </w:numPr>
        <w:spacing w:after="140" w:line="300"/>
      </w:pPr>
      <w:r>
        <w:rPr>
          <w:rFonts w:ascii="Calibri" w:cs="Calibri" w:eastAsia="Calibri" w:hAnsi="Calibri"/>
          <w:sz w:val="24"/>
          <w:szCs w:val="24"/>
        </w:rPr>
        <w:t xml:space="preserve">Unsupervised machine learning-based anomaly detection, trained offline and deployed via ONNX for inference.</w:t>
      </w:r>
    </w:p>
    <w:p>
      <w:pPr>
        <w:pStyle w:val="ListParagraph"/>
        <w:numPr>
          <w:ilvl w:val="0"/>
          <w:numId w:val="2"/>
        </w:numPr>
        <w:spacing w:after="140" w:line="300"/>
      </w:pPr>
      <w:r>
        <w:rPr>
          <w:rFonts w:ascii="Calibri" w:cs="Calibri" w:eastAsia="Calibri" w:hAnsi="Calibri"/>
          <w:sz w:val="24"/>
          <w:szCs w:val="24"/>
        </w:rPr>
        <w:t xml:space="preserve">Automated SHA-256 hashing of triggering PCAP files at the moment of capture.</w:t>
      </w:r>
    </w:p>
    <w:p>
      <w:pPr>
        <w:pStyle w:val="ListParagraph"/>
        <w:numPr>
          <w:ilvl w:val="0"/>
          <w:numId w:val="2"/>
        </w:numPr>
        <w:spacing w:after="140" w:line="300"/>
      </w:pPr>
      <w:r>
        <w:rPr>
          <w:rFonts w:ascii="Calibri" w:cs="Calibri" w:eastAsia="Calibri" w:hAnsi="Calibri"/>
          <w:sz w:val="24"/>
          <w:szCs w:val="24"/>
        </w:rPr>
        <w:t xml:space="preserve">Immutable WORM evidence storage using MinIO, integrated with a PostgreSQL metadata store.</w:t>
      </w:r>
    </w:p>
    <w:p>
      <w:pPr>
        <w:pStyle w:val="ListParagraph"/>
        <w:numPr>
          <w:ilvl w:val="0"/>
          <w:numId w:val="2"/>
        </w:numPr>
        <w:spacing w:after="140" w:line="300"/>
      </w:pPr>
      <w:r>
        <w:rPr>
          <w:rFonts w:ascii="Calibri" w:cs="Calibri" w:eastAsia="Calibri" w:hAnsi="Calibri"/>
          <w:sz w:val="24"/>
          <w:szCs w:val="24"/>
        </w:rPr>
        <w:t xml:space="preserve">A role-based access control (RBAC) web dashboard, built in React, for analysts to review anomalies and audit the chain of custody.</w:t>
      </w:r>
    </w:p>
    <w:p>
      <w:pPr>
        <w:spacing w:after="120" w:before="220"/>
      </w:pPr>
      <w:r>
        <w:rPr>
          <w:rFonts w:ascii="Calibri" w:cs="Calibri" w:eastAsia="Calibri" w:hAnsi="Calibri"/>
          <w:b/>
          <w:bCs/>
          <w:color w:val="2E5395"/>
          <w:sz w:val="24"/>
          <w:szCs w:val="24"/>
        </w:rPr>
        <w:t xml:space="preserve">Out-of-Scope</w:t>
      </w:r>
    </w:p>
    <w:p>
      <w:pPr>
        <w:pStyle w:val="ListParagraph"/>
        <w:numPr>
          <w:ilvl w:val="0"/>
          <w:numId w:val="2"/>
        </w:numPr>
        <w:spacing w:after="140" w:line="300"/>
      </w:pPr>
      <w:r>
        <w:rPr>
          <w:rFonts w:ascii="Calibri" w:cs="Calibri" w:eastAsia="Calibri" w:hAnsi="Calibri"/>
          <w:sz w:val="24"/>
          <w:szCs w:val="24"/>
        </w:rPr>
        <w:t xml:space="preserve">Active Intrusion Prevention — the system will detect and preserve evidence of anomalies but will not automatically block, drop, or reroute network traffic.</w:t>
      </w:r>
    </w:p>
    <w:p>
      <w:pPr>
        <w:pStyle w:val="ListParagraph"/>
        <w:numPr>
          <w:ilvl w:val="0"/>
          <w:numId w:val="2"/>
        </w:numPr>
        <w:spacing w:after="140" w:line="300"/>
      </w:pPr>
      <w:r>
        <w:rPr>
          <w:rFonts w:ascii="Calibri" w:cs="Calibri" w:eastAsia="Calibri" w:hAnsi="Calibri"/>
          <w:sz w:val="24"/>
          <w:szCs w:val="24"/>
        </w:rPr>
        <w:t xml:space="preserve">Cloud-native deployment or multi-region cloud orchestration — the prototype will be evaluated in a controlled, on-premises or single-host lab environment.</w:t>
      </w:r>
    </w:p>
    <w:p>
      <w:pPr>
        <w:pStyle w:val="ListParagraph"/>
        <w:numPr>
          <w:ilvl w:val="0"/>
          <w:numId w:val="2"/>
        </w:numPr>
        <w:spacing w:after="140" w:line="300"/>
      </w:pPr>
      <w:r>
        <w:rPr>
          <w:rFonts w:ascii="Calibri" w:cs="Calibri" w:eastAsia="Calibri" w:hAnsi="Calibri"/>
          <w:sz w:val="24"/>
          <w:szCs w:val="24"/>
        </w:rPr>
        <w:t xml:space="preserve">Development of a companion mobile application; the analyst dashboard will be delivered as a responsive web application only.</w:t>
      </w:r>
    </w:p>
    <w:p>
      <w:pPr>
        <w:pStyle w:val="Heading1"/>
        <w:pBdr>
          <w:bottom w:val="single" w:color="2E5395" w:sz="8" w:space="4"/>
        </w:pBdr>
        <w:spacing w:after="200" w:before="360"/>
      </w:pPr>
      <w:r>
        <w:rPr>
          <w:rFonts w:ascii="Calibri" w:cs="Calibri" w:eastAsia="Calibri" w:hAnsi="Calibri"/>
          <w:b/>
          <w:bCs/>
          <w:color w:val="1F3864"/>
          <w:sz w:val="30"/>
          <w:szCs w:val="30"/>
        </w:rPr>
        <w:t xml:space="preserve">9. Literature Review</w:t>
      </w:r>
    </w:p>
    <w:p>
      <w:pPr>
        <w:spacing w:after="200" w:line="300"/>
        <w:jc w:val="both"/>
      </w:pPr>
      <w:r>
        <w:rPr>
          <w:rFonts w:ascii="Calibri" w:cs="Calibri" w:eastAsia="Calibri" w:hAnsi="Calibri"/>
          <w:sz w:val="24"/>
          <w:szCs w:val="24"/>
        </w:rPr>
        <w:t xml:space="preserve">Digital evidence handling is governed internationally by ISO/IEC 27037:2012, “Guidelines for identification, collection, acquisition, and preservation of digital evidence,” which establishes the foundational principles of minimizing evidence alteration, maintaining an auditable chain of custody, and ensuring that actions taken on evidence are repeatable and defensible. Complementary guidance from bodies such as NIST (e.g., NIST SP 800-86) reinforces the same principles specifically for the handling of network-based evidence, and provides a widely cited baseline against which EDEMS's evidence pipeline will be designed and justified.</w:t>
      </w:r>
    </w:p>
    <w:p>
      <w:pPr>
        <w:spacing w:after="200" w:line="300"/>
        <w:jc w:val="both"/>
      </w:pPr>
      <w:r>
        <w:rPr>
          <w:rFonts w:ascii="Calibri" w:cs="Calibri" w:eastAsia="Calibri" w:hAnsi="Calibri"/>
          <w:sz w:val="24"/>
          <w:szCs w:val="24"/>
        </w:rPr>
        <w:t xml:space="preserve">On the detection side, unsupervised anomaly detection has been extensively studied as an alternative to signature-based and even supervised approaches, precisely because it does not require prior labelling of attack types and can, in principle, generalize to previously unseen threats. The Isolation Forest algorithm, introduced by Liu, Ting, and Zhou, isolates anomalies by recursively partitioning feature space and exploiting the fact that anomalous points require fewer partitions to isolate than normal points; it has become one of the most widely used unsupervised techniques for network anomaly detection because of its low computational cost and strong performance on high-dimensional flow data. Autoencoder-based approaches offer an alternative unsupervised strategy, learning a compressed representation of normal traffic and flagging high reconstruction error as anomalous; the literature broadly suggests that model choice should be informed by the trade-off between interpretability, training cost, and detection latency relevant to a real-time deployment such as EDEMS.</w:t>
      </w:r>
    </w:p>
    <w:p>
      <w:pPr>
        <w:spacing w:after="200" w:line="300"/>
        <w:jc w:val="both"/>
      </w:pPr>
      <w:r>
        <w:rPr>
          <w:rFonts w:ascii="Calibri" w:cs="Calibri" w:eastAsia="Calibri" w:hAnsi="Calibri"/>
          <w:sz w:val="24"/>
          <w:szCs w:val="24"/>
        </w:rPr>
        <w:t xml:space="preserve">Sommer and Paxson's influential critique of anomaly-detection research (“Outside the Closed World”) is also relevant background reading, since it highlights the gap between anomaly detection performance reported on curated academic datasets and performance achievable in operational network environments — a gap this project must consciously account for in its evaluation methodology.</w:t>
      </w:r>
    </w:p>
    <w:p>
      <w:pPr>
        <w:spacing w:after="200" w:line="300"/>
        <w:jc w:val="both"/>
      </w:pPr>
      <w:r>
        <w:rPr>
          <w:rFonts w:ascii="Calibri" w:cs="Calibri" w:eastAsia="Calibri" w:hAnsi="Calibri"/>
          <w:sz w:val="24"/>
          <w:szCs w:val="24"/>
        </w:rPr>
        <w:t xml:space="preserve">Finally, on the network-processing side, modern C++ packet-processing libraries such as PcapPlusPlus build on the long-standing libpcap/WinPcap ecosystem to provide higher-level, object-oriented abstractions over raw packet capture, parsing, and crafting, enabling the construction of high-throughput, low-latency capture pipelines without sacrificing the fine-grained control that C offers. Existing literature on high-speed packet capture consistently identifies kernel-bypass and zero-copy techniques as necessary considerations once throughput requirements move beyond modest office-network speeds — a consideration EDEMS will need to evaluate empirically during the system's throughput testing.</w:t>
      </w:r>
    </w:p>
    <w:p>
      <w:pPr>
        <w:pStyle w:val="Heading1"/>
        <w:pBdr>
          <w:bottom w:val="single" w:color="2E5395" w:sz="8" w:space="4"/>
        </w:pBdr>
        <w:spacing w:after="200" w:before="360"/>
      </w:pPr>
      <w:r>
        <w:rPr>
          <w:rFonts w:ascii="Calibri" w:cs="Calibri" w:eastAsia="Calibri" w:hAnsi="Calibri"/>
          <w:b/>
          <w:bCs/>
          <w:color w:val="1F3864"/>
          <w:sz w:val="30"/>
          <w:szCs w:val="30"/>
        </w:rPr>
        <w:t xml:space="preserve">10. Research Methodology</w:t>
      </w:r>
    </w:p>
    <w:p>
      <w:pPr>
        <w:spacing w:after="200" w:line="300"/>
        <w:jc w:val="both"/>
      </w:pPr>
      <w:r>
        <w:rPr>
          <w:rFonts w:ascii="Calibri" w:cs="Calibri" w:eastAsia="Calibri" w:hAnsi="Calibri"/>
          <w:sz w:val="24"/>
          <w:szCs w:val="24"/>
        </w:rPr>
        <w:t xml:space="preserve">This project will adopt an Applied Research methodology, since its primary aim is to design, build, and empirically evaluate a working artefact (EDEMS) that addresses a practical, real-world problem, rather than to develop new theoretical constructs in isolation. The research will proceed through problem formulation (already articulated above), design and implementation of the system components, and a structured evaluation phase in which the system is measured against explicit, quantifiable metrics.</w:t>
      </w:r>
    </w:p>
    <w:p>
      <w:pPr>
        <w:spacing w:after="200" w:line="300"/>
        <w:jc w:val="both"/>
      </w:pPr>
      <w:r>
        <w:rPr>
          <w:rFonts w:ascii="Calibri" w:cs="Calibri" w:eastAsia="Calibri" w:hAnsi="Calibri"/>
          <w:sz w:val="24"/>
          <w:szCs w:val="24"/>
        </w:rPr>
        <w:t xml:space="preserve">Key evaluation metrics will include: (i) ML detection accuracy, measured via precision, recall, F1-score, and area under the ROC curve on held-out and, where feasible, live-captured traffic; (ii) system throughput and packet-capture loss rate under varying traffic loads; (iii) end-to-end detection-to-preservation latency, i.e., the time elapsed between an anomalous packet being observed and its corresponding PCAP file being hashed and committed to WORM storage; and (iv) evidentiary integrity, verified by independently re-computing the SHA-256 hash of stored evidence files and confirming an exact match against the recorded chain-of-custody log.</w:t>
      </w:r>
    </w:p>
    <w:p>
      <w:pPr>
        <w:pStyle w:val="Heading1"/>
        <w:pBdr>
          <w:bottom w:val="single" w:color="2E5395" w:sz="8" w:space="4"/>
        </w:pBdr>
        <w:spacing w:after="200" w:before="360"/>
      </w:pPr>
      <w:r>
        <w:rPr>
          <w:rFonts w:ascii="Calibri" w:cs="Calibri" w:eastAsia="Calibri" w:hAnsi="Calibri"/>
          <w:b/>
          <w:bCs/>
          <w:color w:val="1F3864"/>
          <w:sz w:val="30"/>
          <w:szCs w:val="30"/>
        </w:rPr>
        <w:t xml:space="preserve">11. Data Collection Methods</w:t>
      </w:r>
    </w:p>
    <w:p>
      <w:pPr>
        <w:spacing w:after="200" w:line="300"/>
        <w:jc w:val="both"/>
      </w:pPr>
      <w:r>
        <w:rPr>
          <w:rFonts w:ascii="Calibri" w:cs="Calibri" w:eastAsia="Calibri" w:hAnsi="Calibri"/>
          <w:sz w:val="24"/>
          <w:szCs w:val="24"/>
        </w:rPr>
        <w:t xml:space="preserve">Two complementary data sources will be used. For offline model training and initial validation, the project will use the CIC-IDS2018 dataset (Sharafaldin, Habibi Lashkari, and Ghorbani), a large, labelled, and widely cited benchmark dataset produced by the Canadian Institute for Cybersecurity in collaboration with the Communications Security Establishment. The dataset captures several days of realistic enterprise traffic across a simulated network of several hundred machines, including benign traffic alongside labelled attacks such as brute force, botnet, DoS/DDoS, web attacks, and infiltration, and is distributed with pre-extracted flow-level features suitable for machine learning.</w:t>
      </w:r>
    </w:p>
    <w:p>
      <w:pPr>
        <w:spacing w:after="200" w:line="300"/>
        <w:jc w:val="both"/>
      </w:pPr>
      <w:r>
        <w:rPr>
          <w:rFonts w:ascii="Calibri" w:cs="Calibri" w:eastAsia="Calibri" w:hAnsi="Calibri"/>
          <w:sz w:val="24"/>
          <w:szCs w:val="24"/>
        </w:rPr>
        <w:t xml:space="preserve">For real-time system testing, live traffic will be captured directly from a controlled laboratory network interface using the C++/PcapPlusPlus capture module, allowing the end-to-end pipeline — capture, inference, hashing, and storage — to be exercised under conditions that more closely resemble an operational deployment than a static dataset can. Where appropriate, synthetic anomalous traffic (e.g., simulated data exfiltration or unauthorized lateral movement) will be generated in the lab to validate detection behaviour against known ground truth.</w:t>
      </w:r>
    </w:p>
    <w:p>
      <w:pPr>
        <w:pStyle w:val="Heading1"/>
        <w:pBdr>
          <w:bottom w:val="single" w:color="2E5395" w:sz="8" w:space="4"/>
        </w:pBdr>
        <w:spacing w:after="200" w:before="360"/>
      </w:pPr>
      <w:r>
        <w:rPr>
          <w:rFonts w:ascii="Calibri" w:cs="Calibri" w:eastAsia="Calibri" w:hAnsi="Calibri"/>
          <w:b/>
          <w:bCs/>
          <w:color w:val="1F3864"/>
          <w:sz w:val="30"/>
          <w:szCs w:val="30"/>
        </w:rPr>
        <w:t xml:space="preserve">12. System Development Methodology</w:t>
      </w:r>
    </w:p>
    <w:p>
      <w:pPr>
        <w:spacing w:after="200" w:line="300"/>
        <w:jc w:val="both"/>
      </w:pPr>
      <w:r>
        <w:rPr>
          <w:rFonts w:ascii="Calibri" w:cs="Calibri" w:eastAsia="Calibri" w:hAnsi="Calibri"/>
          <w:sz w:val="24"/>
          <w:szCs w:val="24"/>
        </w:rPr>
        <w:t xml:space="preserve">Given that EDEMS is a decoupled, polyglot architecture spanning a C++ network-edge component, a Python/ONNX machine learning service, a Java Spring Boot backend, and a React frontend, an Agile/Scrum methodology is proposed for system development. Agile/Scrum is well suited to this architecture because it allows each major component to be developed, tested, and refined in short, iterative sprints, with integration points between components revisited and adjusted as early design assumptions are validated or invalidated — which is particularly important given the performance-sensitive and cross-language nature of the capture-to-inference pipeline.</w:t>
      </w:r>
    </w:p>
    <w:p>
      <w:pPr>
        <w:spacing w:after="200" w:line="300"/>
        <w:jc w:val="both"/>
      </w:pPr>
      <w:r>
        <w:rPr>
          <w:rFonts w:ascii="Calibri" w:cs="Calibri" w:eastAsia="Calibri" w:hAnsi="Calibri"/>
          <w:sz w:val="24"/>
          <w:szCs w:val="24"/>
        </w:rPr>
        <w:t xml:space="preserve">The project will be organized into sprints aligned to logical subsystems: an initial sprint establishing the C++ packet capture pipeline and baseline throughput testing; a subsequent sprint focused on offline model training and ONNX export/inference integration; a sprint dedicated to the cryptographic hashing and WORM storage pipeline; a sprint building out the Spring Boot API, PostgreSQL schema, and RBAC model; and a final sprint delivering the React analyst dashboard and conducting end-to-end system evaluation. Regular sprint reviews with the project supervisor will be used to validate progress against the specific objectives set out in Section 5.</w:t>
      </w:r>
    </w:p>
    <w:p>
      <w:pPr>
        <w:pStyle w:val="Heading1"/>
        <w:pBdr>
          <w:bottom w:val="single" w:color="2E5395" w:sz="8" w:space="4"/>
        </w:pBdr>
        <w:spacing w:after="200" w:before="360"/>
      </w:pPr>
      <w:r>
        <w:rPr>
          <w:rFonts w:ascii="Calibri" w:cs="Calibri" w:eastAsia="Calibri" w:hAnsi="Calibri"/>
          <w:b/>
          <w:bCs/>
          <w:color w:val="1F3864"/>
          <w:sz w:val="30"/>
          <w:szCs w:val="30"/>
        </w:rPr>
        <w:t xml:space="preserve">13. Conclusion</w:t>
      </w:r>
    </w:p>
    <w:p>
      <w:pPr>
        <w:spacing w:after="200" w:line="300"/>
        <w:jc w:val="both"/>
      </w:pPr>
      <w:r>
        <w:rPr>
          <w:rFonts w:ascii="Calibri" w:cs="Calibri" w:eastAsia="Calibri" w:hAnsi="Calibri"/>
          <w:sz w:val="24"/>
          <w:szCs w:val="24"/>
        </w:rPr>
        <w:t xml:space="preserve">EDEMS proposes a practical response to a gap that is increasingly consequential for enterprises: the disconnect between systems that detect network threats and the legal and regulatory requirement that evidence of those threats be preserved in a demonstrably authentic, tamper-evident form. By combining a high-performance C++ capture layer, unsupervised machine learning for anomaly detection, cryptographic SHA-256 hashing, immutable WORM storage, and a role-based analyst dashboard, this project aims to deliver a working prototype that demonstrates — end to end — that real-time threat detection and forensically sound evidence preservation are not mutually exclusive design goals. If successful, EDEMS has the potential to meaningfully strengthen an organization's readiness for both security incident response and the legal or regulatory scrutiny that frequently follows it, while contributing a reusable reference architecture to the wider literature on integrated detection-and-forensics systems.</w:t>
      </w:r>
    </w:p>
    <w:p>
      <w:pPr>
        <w:pStyle w:val="Heading1"/>
        <w:pBdr>
          <w:bottom w:val="single" w:color="2E5395" w:sz="8" w:space="4"/>
        </w:pBdr>
        <w:spacing w:after="200" w:before="360"/>
      </w:pPr>
      <w:r>
        <w:rPr>
          <w:rFonts w:ascii="Calibri" w:cs="Calibri" w:eastAsia="Calibri" w:hAnsi="Calibri"/>
          <w:b/>
          <w:bCs/>
          <w:color w:val="1F3864"/>
          <w:sz w:val="30"/>
          <w:szCs w:val="30"/>
        </w:rPr>
        <w:t xml:space="preserve">14. References</w:t>
      </w:r>
    </w:p>
    <w:p>
      <w:pPr>
        <w:spacing w:after="200" w:line="276"/>
        <w:ind w:left="720" w:hanging="720"/>
      </w:pPr>
      <w:r>
        <w:rPr>
          <w:rFonts w:ascii="Calibri" w:cs="Calibri" w:eastAsia="Calibri" w:hAnsi="Calibri"/>
          <w:sz w:val="24"/>
          <w:szCs w:val="24"/>
        </w:rPr>
        <w:t xml:space="preserve">International Organization for Standardization. (2012). ISO/IEC 27037:2012 — Information technology — Security techniques — Guidelines for identification, collection, acquisition, and preservation of digital evidence. ISO.</w:t>
      </w:r>
    </w:p>
    <w:p>
      <w:pPr>
        <w:spacing w:after="200" w:line="276"/>
        <w:ind w:left="720" w:hanging="720"/>
      </w:pPr>
      <w:r>
        <w:rPr>
          <w:rFonts w:ascii="Calibri" w:cs="Calibri" w:eastAsia="Calibri" w:hAnsi="Calibri"/>
          <w:sz w:val="24"/>
          <w:szCs w:val="24"/>
        </w:rPr>
        <w:t xml:space="preserve">Kent, K., Chevalier, S., Grance, T., &amp; Dang, H. (2006). Guide to integrating forensic techniques into incident response (NIST Special Publication 800-86). National Institute of Standards and Technology.</w:t>
      </w:r>
    </w:p>
    <w:p>
      <w:pPr>
        <w:spacing w:after="200" w:line="276"/>
        <w:ind w:left="720" w:hanging="720"/>
      </w:pPr>
      <w:r>
        <w:rPr>
          <w:rFonts w:ascii="Calibri" w:cs="Calibri" w:eastAsia="Calibri" w:hAnsi="Calibri"/>
          <w:sz w:val="24"/>
          <w:szCs w:val="24"/>
        </w:rPr>
        <w:t xml:space="preserve">Liu, F. T., Ting, K. M., &amp; Zhou, Z.-H. (2008). Isolation forest. In Proceedings of the 2008 Eighth IEEE International Conference on Data Mining (pp. 413–422). IEEE.</w:t>
      </w:r>
    </w:p>
    <w:p>
      <w:pPr>
        <w:spacing w:after="200" w:line="276"/>
        <w:ind w:left="720" w:hanging="720"/>
      </w:pPr>
      <w:r>
        <w:rPr>
          <w:rFonts w:ascii="Calibri" w:cs="Calibri" w:eastAsia="Calibri" w:hAnsi="Calibri"/>
          <w:sz w:val="24"/>
          <w:szCs w:val="24"/>
        </w:rPr>
        <w:t xml:space="preserve">Sharafaldin, I., Habibi Lashkari, A., &amp; Ghorbani, A. A. (2018). Toward generating a new intrusion detection dataset and intrusion traffic characterization. In Proceedings of the 4th International Conference on Information Systems Security and Privacy (ICISSP 2018) (pp. 108–116).</w:t>
      </w:r>
    </w:p>
    <w:p>
      <w:pPr>
        <w:spacing w:after="200" w:line="276"/>
        <w:ind w:left="720" w:hanging="720"/>
      </w:pPr>
      <w:r>
        <w:rPr>
          <w:rFonts w:ascii="Calibri" w:cs="Calibri" w:eastAsia="Calibri" w:hAnsi="Calibri"/>
          <w:sz w:val="24"/>
          <w:szCs w:val="24"/>
        </w:rPr>
        <w:t xml:space="preserve">Sommer, R., &amp; Paxson, V. (2010). Outside the closed world: On using machine learning for network intrusion detection. In Proceedings of the 2010 IEEE Symposium on Security and Privacy (pp. 305–316). IEEE.</w:t>
      </w:r>
    </w:p>
    <w:p>
      <w:pPr>
        <w:spacing w:after="200" w:line="276"/>
        <w:ind w:left="720" w:hanging="720"/>
      </w:pPr>
      <w:r>
        <w:rPr>
          <w:rFonts w:ascii="Calibri" w:cs="Calibri" w:eastAsia="Calibri" w:hAnsi="Calibri"/>
          <w:sz w:val="24"/>
          <w:szCs w:val="24"/>
        </w:rPr>
        <w:t xml:space="preserve">Casey, E. (2011). Digital evidence and computer crime: Forensic science, computers, and the internet (3rd ed.). Academic Press.</w:t>
      </w:r>
    </w:p>
    <w:p>
      <w:pPr>
        <w:spacing w:after="200" w:line="276"/>
        <w:ind w:left="720" w:hanging="720"/>
      </w:pPr>
      <w:r>
        <w:rPr>
          <w:rFonts w:ascii="Calibri" w:cs="Calibri" w:eastAsia="Calibri" w:hAnsi="Calibri"/>
          <w:sz w:val="24"/>
          <w:szCs w:val="24"/>
        </w:rPr>
        <w:t xml:space="preserve">Buczak, A. L., &amp; Guven, E. (2016). A survey of data mining and machine learning methods for cyber security intrusion detection. IEEE Communications Surveys &amp; Tutorials, 18(2), 1153–1176.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8"/>
        <w:szCs w:val="18"/>
      </w:rPr>
      <w:t xml:space="preserve">EDEMS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2026-09-17T19:59:19.024Z</dcterms:created>
  <dcterms:modified xsi:type="dcterms:W3CDTF">2026-09-17T19:59:19.033Z</dcterms:modified>
</cp:coreProperties>
</file>

<file path=docProps/custom.xml><?xml version="1.0" encoding="utf-8"?>
<Properties xmlns="http://schemas.openxmlformats.org/officeDocument/2006/custom-properties" xmlns:vt="http://schemas.openxmlformats.org/officeDocument/2006/docPropsVTypes"/>
</file>