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center"/>
      </w:pPr>
      <w:r>
        <w:rPr>
          <w:rFonts w:ascii="Times New Roman" w:cs="Times New Roman" w:eastAsia="Times New Roman" w:hAnsi="Times New Roman"/>
          <w:b/>
          <w:bCs/>
          <w:sz w:val="28"/>
          <w:szCs w:val="28"/>
        </w:rPr>
        <w:t xml:space="preserve">PREDICTIVE SECURITY POLICY SIMULATION FRAMEWORK FOR EVALUATING AUTHENTICATION RULES BEFORE DEPLOYMENT</w:t>
      </w:r>
    </w:p>
    <w:p>
      <w:pPr>
        <w:spacing w:after="40"/>
        <w:jc w:val="center"/>
      </w:pPr>
      <w:r>
        <w:rPr>
          <w:rFonts w:ascii="Times New Roman" w:cs="Times New Roman" w:eastAsia="Times New Roman" w:hAnsi="Times New Roman"/>
          <w:b/>
          <w:bCs/>
          <w:sz w:val="24"/>
          <w:szCs w:val="24"/>
        </w:rPr>
        <w:t xml:space="preserve">Euwan Abogadie</w:t>
      </w:r>
    </w:p>
    <w:p>
      <w:pPr>
        <w:spacing w:after="40"/>
        <w:jc w:val="center"/>
      </w:pPr>
      <w:r>
        <w:rPr>
          <w:rFonts w:ascii="Times New Roman" w:cs="Times New Roman" w:eastAsia="Times New Roman" w:hAnsi="Times New Roman"/>
          <w:sz w:val="24"/>
          <w:szCs w:val="24"/>
        </w:rPr>
        <w:t xml:space="preserve">Methods of Research A322</w:t>
      </w:r>
    </w:p>
    <w:p>
      <w:pPr>
        <w:spacing w:after="40"/>
        <w:jc w:val="center"/>
      </w:pPr>
      <w:r>
        <w:rPr>
          <w:rFonts w:ascii="Times New Roman" w:cs="Times New Roman" w:eastAsia="Times New Roman" w:hAnsi="Times New Roman"/>
          <w:sz w:val="24"/>
          <w:szCs w:val="24"/>
        </w:rPr>
        <w:t xml:space="preserve">Mapúa Malayan Colleges Mindanao, Davao City</w:t>
      </w:r>
    </w:p>
    <w:p>
      <w:pPr>
        <w:pBdr>
          <w:bottom w:val="single" w:color="000000" w:sz="6" w:space="8"/>
        </w:pBdr>
        <w:spacing w:after="240"/>
        <w:jc w:val="center"/>
      </w:pPr>
      <w:r>
        <w:rPr>
          <w:rFonts w:ascii="Times New Roman" w:cs="Times New Roman" w:eastAsia="Times New Roman" w:hAnsi="Times New Roman"/>
          <w:i/>
          <w:iCs/>
          <w:sz w:val="24"/>
          <w:szCs w:val="24"/>
        </w:rPr>
        <w:t xml:space="preserve">Chapters 1 to 3</w:t>
      </w:r>
    </w:p>
    <w:p>
      <w:pPr>
        <w:pStyle w:val="Heading1"/>
        <w:keepNext/>
        <w:spacing w:after="240" w:before="360"/>
      </w:pPr>
      <w:r>
        <w:rPr>
          <w:rFonts w:ascii="Times New Roman" w:cs="Times New Roman" w:eastAsia="Times New Roman" w:hAnsi="Times New Roman"/>
          <w:b/>
          <w:bCs/>
          <w:sz w:val="28"/>
          <w:szCs w:val="28"/>
        </w:rPr>
        <w:t xml:space="preserve">1. Introduction</w:t>
      </w:r>
    </w:p>
    <w:p>
      <w:pPr>
        <w:pStyle w:val="Heading2"/>
        <w:keepNext/>
        <w:spacing w:after="120" w:before="240"/>
      </w:pPr>
      <w:r>
        <w:rPr>
          <w:rFonts w:ascii="Times New Roman" w:cs="Times New Roman" w:eastAsia="Times New Roman" w:hAnsi="Times New Roman"/>
          <w:b/>
          <w:bCs/>
          <w:sz w:val="24"/>
          <w:szCs w:val="24"/>
        </w:rPr>
        <w:t xml:space="preserve">1.1 Background</w:t>
      </w:r>
    </w:p>
    <w:p>
      <w:pPr>
        <w:spacing w:after="0" w:before="0" w:line="480"/>
        <w:ind w:firstLine="720"/>
        <w:jc w:val="both"/>
      </w:pPr>
      <w:r>
        <w:rPr>
          <w:rFonts w:ascii="Times New Roman" w:cs="Times New Roman" w:eastAsia="Times New Roman" w:hAnsi="Times New Roman"/>
          <w:sz w:val="24"/>
          <w:szCs w:val="24"/>
        </w:rPr>
        <w:t xml:space="preserve">Authentication rules look simple on paper. Allow five wrong passwords, lock the account for fifteen minutes, require a second factor on sensitive accounts. What is hard to know is what such a rule will actually do once real users and real attackers run into it. Most organizations change these rules after a short manual review and then watch dashboards to see what happens. By that point the effects are already sitting in the help desk queue or the incident log.</w:t>
      </w:r>
    </w:p>
    <w:p>
      <w:pPr>
        <w:spacing w:after="0" w:before="0" w:line="480"/>
        <w:ind w:firstLine="720"/>
        <w:jc w:val="both"/>
      </w:pPr>
      <w:r>
        <w:rPr>
          <w:rFonts w:ascii="Times New Roman" w:cs="Times New Roman" w:eastAsia="Times New Roman" w:hAnsi="Times New Roman"/>
          <w:sz w:val="24"/>
          <w:szCs w:val="24"/>
        </w:rPr>
        <w:t xml:space="preserve">Both kinds of damage are documented. On the user side, Brostoff and Sasse [1] studied ten weeks of login logs from 386 users and found that only 10% of login attempts failed. They predicted that raising the limit from three strikes to ten could cut password reminder requests by up to 44%. On the lockout side, Blocki and Zhang [2] simulated a plain three-strikes rule and reported that, in one of their simulations, it locked out 4% of accounts that were not under attack while an attacker still succeeded against 1% of accounts.</w:t>
      </w:r>
    </w:p>
    <w:p>
      <w:pPr>
        <w:spacing w:after="0" w:before="0" w:line="480"/>
        <w:ind w:firstLine="720"/>
        <w:jc w:val="both"/>
      </w:pPr>
      <w:r>
        <w:rPr>
          <w:rFonts w:ascii="Times New Roman" w:cs="Times New Roman" w:eastAsia="Times New Roman" w:hAnsi="Times New Roman"/>
          <w:sz w:val="24"/>
          <w:szCs w:val="24"/>
        </w:rPr>
        <w:t xml:space="preserve">On the attack side, the 2025 Verizon Data Breach Investigations Report found credential abuse to be the initial access vector in 22% of breaches [3]. Verizon’s follow-up analysis of single sign-on logs put credential stuffing at a median of 19% of daily authentication attempts [4].</w:t>
      </w:r>
    </w:p>
    <w:p>
      <w:pPr>
        <w:spacing w:after="0" w:before="0" w:line="480"/>
        <w:ind w:firstLine="720"/>
        <w:jc w:val="both"/>
      </w:pPr>
      <w:r>
        <w:rPr>
          <w:rFonts w:ascii="Times New Roman" w:cs="Times New Roman" w:eastAsia="Times New Roman" w:hAnsi="Times New Roman"/>
          <w:sz w:val="24"/>
          <w:szCs w:val="24"/>
        </w:rPr>
        <w:t xml:space="preserve">Guidance leaves the choice open. NIST SP 800-63B-4 requires verifiers to limit failed attempts, caps consecutive failures at 100, and allows lower limits [5]. OWASP’s testing guide calls 5 to 10 attempts a typical threshold and 5 to 30 minutes a reasonable lockout [6]. That is a spread of more than an order of magnitude, and picking a number inside it is left to whoever runs the system.</w:t>
      </w:r>
    </w:p>
    <w:p>
      <w:pPr>
        <w:pStyle w:val="Heading2"/>
        <w:keepNext/>
        <w:spacing w:after="120" w:before="240"/>
      </w:pPr>
      <w:r>
        <w:rPr>
          <w:rFonts w:ascii="Times New Roman" w:cs="Times New Roman" w:eastAsia="Times New Roman" w:hAnsi="Times New Roman"/>
          <w:b/>
          <w:bCs/>
          <w:sz w:val="24"/>
          <w:szCs w:val="24"/>
        </w:rPr>
        <w:t xml:space="preserve">1.2 Research Gap</w:t>
      </w:r>
    </w:p>
    <w:p>
      <w:pPr>
        <w:spacing w:after="0" w:before="0" w:line="480"/>
        <w:ind w:firstLine="720"/>
        <w:jc w:val="both"/>
      </w:pPr>
      <w:r>
        <w:rPr>
          <w:rFonts w:ascii="Times New Roman" w:cs="Times New Roman" w:eastAsia="Times New Roman" w:hAnsi="Times New Roman"/>
          <w:sz w:val="24"/>
          <w:szCs w:val="24"/>
        </w:rPr>
        <w:t xml:space="preserve">Work on checking policies mostly looks at logic. NIST SP 800-192 reviews how access control models are verified and how implementations are tested [7], and Margrave can compare two versions of a policy to show what changed [8]. Neither tells an administrator how many legitimate users a lockout rule will catch on a busy Monday morning. Lockout studies such as DALock [2] do model behavior, but they compare mechanisms and report simulated results. The researchers found no study that checks a login-policy simulator against a running system enforcing the same rules, or asks whether people without a security background can use one. That is the gap this study works on.</w:t>
      </w:r>
    </w:p>
    <w:p>
      <w:pPr>
        <w:pStyle w:val="Heading2"/>
        <w:keepNext/>
        <w:spacing w:after="120" w:before="240"/>
      </w:pPr>
      <w:r>
        <w:rPr>
          <w:rFonts w:ascii="Times New Roman" w:cs="Times New Roman" w:eastAsia="Times New Roman" w:hAnsi="Times New Roman"/>
          <w:b/>
          <w:bCs/>
          <w:sz w:val="24"/>
          <w:szCs w:val="24"/>
        </w:rPr>
        <w:t xml:space="preserve">1.3 Research Questions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How accurately does the simulator predict the operational impact of an authentication policy, such as legitimate lockouts, MFA challenges, and added login delay?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How accurately does it predict the security impact, such as the share of targeted accounts an attacker compromises?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Does it catch problems that manual review misses?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Can people without a deep technical background use it?</w:t>
      </w:r>
    </w:p>
    <w:p>
      <w:pPr>
        <w:pStyle w:val="Heading2"/>
        <w:keepNext/>
        <w:spacing w:after="120" w:before="240"/>
      </w:pPr>
      <w:r>
        <w:rPr>
          <w:rFonts w:ascii="Times New Roman" w:cs="Times New Roman" w:eastAsia="Times New Roman" w:hAnsi="Times New Roman"/>
          <w:b/>
          <w:bCs/>
          <w:sz w:val="24"/>
          <w:szCs w:val="24"/>
        </w:rPr>
        <w:t xml:space="preserve">1.4 Objectives</w:t>
      </w:r>
    </w:p>
    <w:p>
      <w:pPr>
        <w:spacing w:after="0" w:before="0" w:line="480"/>
        <w:ind w:firstLine="720"/>
        <w:jc w:val="both"/>
      </w:pPr>
      <w:r>
        <w:rPr>
          <w:rFonts w:ascii="Times New Roman" w:cs="Times New Roman" w:eastAsia="Times New Roman" w:hAnsi="Times New Roman"/>
          <w:sz w:val="24"/>
          <w:szCs w:val="24"/>
        </w:rPr>
        <w:t xml:space="preserve">The general objective is to develop and evaluate a simulation framework that predicts the operational and security impact of authentication policies before deployment. Specifically, the study aims to:</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Build a simulator that models legitimate-user logins and brute-force and credential-stuffing attacks against a candidate policy.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Compare its predictions with what a test environment enforcing the same policy actually records.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Compare its issue detection with manual review.</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Measure its usability among non-technical staff.</w:t>
      </w:r>
    </w:p>
    <w:p>
      <w:pPr>
        <w:pStyle w:val="Heading2"/>
        <w:keepNext/>
        <w:spacing w:after="120" w:before="240"/>
      </w:pPr>
      <w:r>
        <w:rPr>
          <w:rFonts w:ascii="Times New Roman" w:cs="Times New Roman" w:eastAsia="Times New Roman" w:hAnsi="Times New Roman"/>
          <w:b/>
          <w:bCs/>
          <w:sz w:val="24"/>
          <w:szCs w:val="24"/>
        </w:rPr>
        <w:t xml:space="preserve">1.5 Significance</w:t>
      </w:r>
    </w:p>
    <w:p>
      <w:pPr>
        <w:spacing w:after="0" w:before="0" w:line="480"/>
        <w:ind w:firstLine="720"/>
        <w:jc w:val="both"/>
      </w:pPr>
      <w:r>
        <w:rPr>
          <w:rFonts w:ascii="Times New Roman" w:cs="Times New Roman" w:eastAsia="Times New Roman" w:hAnsi="Times New Roman"/>
          <w:sz w:val="24"/>
          <w:szCs w:val="24"/>
        </w:rPr>
        <w:t xml:space="preserve">Security teams get a way to try a rule before it reaches live accounts. Organizations and end users benefit when fewer changes go out with surprise lockouts or open gaps. Future researchers get a tested baseline, including honest numbers on how far a simulation can be trusted.</w:t>
      </w:r>
    </w:p>
    <w:p>
      <w:pPr>
        <w:pStyle w:val="Heading2"/>
        <w:keepNext/>
        <w:spacing w:after="120" w:before="240"/>
      </w:pPr>
      <w:r>
        <w:rPr>
          <w:rFonts w:ascii="Times New Roman" w:cs="Times New Roman" w:eastAsia="Times New Roman" w:hAnsi="Times New Roman"/>
          <w:b/>
          <w:bCs/>
          <w:sz w:val="24"/>
          <w:szCs w:val="24"/>
        </w:rPr>
        <w:t xml:space="preserve">1.6 Scope and Limitations</w:t>
      </w:r>
    </w:p>
    <w:p>
      <w:pPr>
        <w:spacing w:after="0" w:before="0" w:line="480"/>
        <w:ind w:firstLine="720"/>
        <w:jc w:val="both"/>
      </w:pPr>
      <w:r>
        <w:rPr>
          <w:rFonts w:ascii="Times New Roman" w:cs="Times New Roman" w:eastAsia="Times New Roman" w:hAnsi="Times New Roman"/>
          <w:sz w:val="24"/>
          <w:szCs w:val="24"/>
        </w:rPr>
        <w:t xml:space="preserve">The study covers failed-login thresholds, lockout behavior, and MFA for sensitive accounts, tested against brute force and credential stuffing only. It does not cover other authentication technologies, session handling, or password composition rules. Accuracy is judged against a replica test environment, not a production system. The framework supports decisions. It does not replace expert review, penetration testing, or monitoring.</w:t>
      </w:r>
    </w:p>
    <w:p>
      <w:pPr>
        <w:pStyle w:val="Heading1"/>
        <w:keepNext/>
        <w:spacing w:after="240" w:before="360"/>
      </w:pPr>
      <w:r>
        <w:rPr>
          <w:rFonts w:ascii="Times New Roman" w:cs="Times New Roman" w:eastAsia="Times New Roman" w:hAnsi="Times New Roman"/>
          <w:b/>
          <w:bCs/>
          <w:sz w:val="28"/>
          <w:szCs w:val="28"/>
        </w:rPr>
        <w:t xml:space="preserve">2. Related Works</w:t>
      </w:r>
    </w:p>
    <w:p>
      <w:pPr>
        <w:spacing w:after="0" w:before="0" w:line="480"/>
        <w:ind w:firstLine="720"/>
        <w:jc w:val="both"/>
      </w:pPr>
      <w:r>
        <w:rPr>
          <w:rFonts w:ascii="Times New Roman" w:cs="Times New Roman" w:eastAsia="Times New Roman" w:hAnsi="Times New Roman"/>
          <w:sz w:val="24"/>
          <w:szCs w:val="24"/>
        </w:rPr>
        <w:t xml:space="preserve">This chapter covers what is known about how login rules behave, how policies are verified today, and where simulation fits.</w:t>
      </w:r>
    </w:p>
    <w:p>
      <w:pPr>
        <w:pStyle w:val="Heading2"/>
        <w:keepNext/>
        <w:spacing w:after="120" w:before="240"/>
      </w:pPr>
      <w:r>
        <w:rPr>
          <w:rFonts w:ascii="Times New Roman" w:cs="Times New Roman" w:eastAsia="Times New Roman" w:hAnsi="Times New Roman"/>
          <w:b/>
          <w:bCs/>
          <w:sz w:val="24"/>
          <w:szCs w:val="24"/>
        </w:rPr>
        <w:t xml:space="preserve">2.1 Login Rules in Practice</w:t>
      </w:r>
    </w:p>
    <w:p>
      <w:pPr>
        <w:spacing w:after="0" w:before="0" w:line="480"/>
        <w:ind w:firstLine="720"/>
        <w:jc w:val="both"/>
      </w:pPr>
      <w:r>
        <w:rPr>
          <w:rFonts w:ascii="Times New Roman" w:cs="Times New Roman" w:eastAsia="Times New Roman" w:hAnsi="Times New Roman"/>
          <w:sz w:val="24"/>
          <w:szCs w:val="24"/>
        </w:rPr>
        <w:t xml:space="preserve">Real systems vary a lot. Lu et al. [9] tested 182 of the Alexa Top 500 websites in the United States and found that 131 (72%) allowed frequent failed logins with no lockout or throttling. Of the other 51, 28 could block a legitimate user who had the right password, which opens the door to denial-of-service attacks on accounts. A larger and more recent measurement by Al Roomi and Li [10] checked about 18,000 sites and found that only around 25 to 30% used login rate limiting. Weak rules and harsh rules both exist in the wild. The logs in [1] show why harsh ones hurt: one in ten login attempts failed, so ordinary users trip strict limits.</w:t>
      </w:r>
    </w:p>
    <w:p>
      <w:pPr>
        <w:pStyle w:val="Heading2"/>
        <w:keepNext/>
        <w:spacing w:after="120" w:before="240"/>
      </w:pPr>
      <w:r>
        <w:rPr>
          <w:rFonts w:ascii="Times New Roman" w:cs="Times New Roman" w:eastAsia="Times New Roman" w:hAnsi="Times New Roman"/>
          <w:b/>
          <w:bCs/>
          <w:sz w:val="24"/>
          <w:szCs w:val="24"/>
        </w:rPr>
        <w:t xml:space="preserve">2.2 Credential Stuffing and the Attacker Side</w:t>
      </w:r>
    </w:p>
    <w:p>
      <w:pPr>
        <w:spacing w:after="0" w:before="0" w:line="480"/>
        <w:ind w:firstLine="720"/>
        <w:jc w:val="both"/>
      </w:pPr>
      <w:r>
        <w:rPr>
          <w:rFonts w:ascii="Times New Roman" w:cs="Times New Roman" w:eastAsia="Times New Roman" w:hAnsi="Times New Roman"/>
          <w:sz w:val="24"/>
          <w:szCs w:val="24"/>
        </w:rPr>
        <w:t xml:space="preserve">Thomas et al. [11] analyzed telemetry from nearly 670,000 users and 21 million logins and found that 1.5% of web logins involved breached credentials. Verizon [4] reports the pressure from the defender’s side, with stuffing at a median of 19% of daily authentication attempts in the SSO logs it examined. OWASP calls MFA by far the best defense against credential stuffing and password spraying [12].</w:t>
      </w:r>
    </w:p>
    <w:p>
      <w:pPr>
        <w:spacing w:after="0" w:before="0" w:line="480"/>
        <w:ind w:firstLine="720"/>
        <w:jc w:val="both"/>
      </w:pPr>
      <w:r>
        <w:rPr>
          <w:rFonts w:ascii="Times New Roman" w:cs="Times New Roman" w:eastAsia="Times New Roman" w:hAnsi="Times New Roman"/>
          <w:sz w:val="24"/>
          <w:szCs w:val="24"/>
        </w:rPr>
        <w:t xml:space="preserve">Lockout works differently. Credential stuffing tests leaked username and password pairs, so a per-account counter may rarely reach its limit. That interaction between threshold, attacker behavior, and MFA is hard to judge by reading a policy, and it is what a simulation is meant to expose.</w:t>
      </w:r>
    </w:p>
    <w:p>
      <w:pPr>
        <w:pStyle w:val="Heading2"/>
        <w:keepNext/>
        <w:spacing w:after="120" w:before="240"/>
      </w:pPr>
      <w:r>
        <w:rPr>
          <w:rFonts w:ascii="Times New Roman" w:cs="Times New Roman" w:eastAsia="Times New Roman" w:hAnsi="Times New Roman"/>
          <w:b/>
          <w:bCs/>
          <w:sz w:val="24"/>
          <w:szCs w:val="24"/>
        </w:rPr>
        <w:t xml:space="preserve">2.3 Verifying and Testing Policies</w:t>
      </w:r>
    </w:p>
    <w:p>
      <w:pPr>
        <w:spacing w:after="0" w:before="0" w:line="480"/>
        <w:ind w:firstLine="720"/>
        <w:jc w:val="both"/>
      </w:pPr>
      <w:r>
        <w:rPr>
          <w:rFonts w:ascii="Times New Roman" w:cs="Times New Roman" w:eastAsia="Times New Roman" w:hAnsi="Times New Roman"/>
          <w:sz w:val="24"/>
          <w:szCs w:val="24"/>
        </w:rPr>
        <w:t xml:space="preserve">NIST SP 800-192 [7] reviews methods for verifying access control models and testing implementations, including model checking and test generation. Fisler et al. [8] built Margrave, which verifies XACML policies and shows differences between versions. These tools answer whether a policy is consistent and what changed. They do not say how a rule performs under real login traffic.</w:t>
      </w:r>
    </w:p>
    <w:p>
      <w:pPr>
        <w:spacing w:after="0" w:before="0" w:line="480"/>
        <w:ind w:firstLine="720"/>
        <w:jc w:val="both"/>
      </w:pPr>
      <w:r>
        <w:rPr>
          <w:rFonts w:ascii="Times New Roman" w:cs="Times New Roman" w:eastAsia="Times New Roman" w:hAnsi="Times New Roman"/>
          <w:sz w:val="24"/>
          <w:szCs w:val="24"/>
        </w:rPr>
        <w:t xml:space="preserve">Wool [13] shows why checking matters. In a study of real corporate firewall configurations, he found that rule sets were often enforcing rules that violate well-established security guidelines. Firewalls are not login rules, but the researchers read this as a warning that deployed behavior can differ from intent, which is the same worry behind this study.</w:t>
      </w:r>
    </w:p>
    <w:p>
      <w:pPr>
        <w:pStyle w:val="Heading2"/>
        <w:keepNext/>
        <w:spacing w:after="120" w:before="240"/>
      </w:pPr>
      <w:r>
        <w:rPr>
          <w:rFonts w:ascii="Times New Roman" w:cs="Times New Roman" w:eastAsia="Times New Roman" w:hAnsi="Times New Roman"/>
          <w:b/>
          <w:bCs/>
          <w:sz w:val="24"/>
          <w:szCs w:val="24"/>
        </w:rPr>
        <w:t xml:space="preserve">2.4 Simulating Lockout Trade-offs</w:t>
      </w:r>
    </w:p>
    <w:p>
      <w:pPr>
        <w:spacing w:after="0" w:before="0" w:line="480"/>
        <w:ind w:firstLine="720"/>
        <w:jc w:val="both"/>
      </w:pPr>
      <w:r>
        <w:rPr>
          <w:rFonts w:ascii="Times New Roman" w:cs="Times New Roman" w:eastAsia="Times New Roman" w:hAnsi="Times New Roman"/>
          <w:sz w:val="24"/>
          <w:szCs w:val="24"/>
        </w:rPr>
        <w:t xml:space="preserve">Blocki and Zhang [2] introduced DALock and evaluated it with simulations on real-world password datasets against the traditional K-strikes rule. In one simulation, it cut attacker success to 0.05% against 1% for three strikes, and unwanted lockouts to 0.08% against 4%. Their work shows that simulation is an accepted way to study the lockout trade-off. It compares designs, though. It does not predict what one organization’s chosen policy will do, and the reported results are simulated trade-offs.</w:t>
      </w:r>
    </w:p>
    <w:p>
      <w:pPr>
        <w:pStyle w:val="Heading2"/>
        <w:keepNext/>
        <w:spacing w:after="120" w:before="240"/>
      </w:pPr>
      <w:r>
        <w:rPr>
          <w:rFonts w:ascii="Times New Roman" w:cs="Times New Roman" w:eastAsia="Times New Roman" w:hAnsi="Times New Roman"/>
          <w:b/>
          <w:bCs/>
          <w:sz w:val="24"/>
          <w:szCs w:val="24"/>
        </w:rPr>
        <w:t xml:space="preserve">2.5 Summary</w:t>
      </w:r>
    </w:p>
    <w:p>
      <w:pPr>
        <w:spacing w:after="0" w:before="0" w:line="480"/>
        <w:ind w:firstLine="720"/>
        <w:jc w:val="both"/>
      </w:pPr>
      <w:r>
        <w:rPr>
          <w:rFonts w:ascii="Times New Roman" w:cs="Times New Roman" w:eastAsia="Times New Roman" w:hAnsi="Times New Roman"/>
          <w:sz w:val="24"/>
          <w:szCs w:val="24"/>
        </w:rPr>
        <w:t xml:space="preserve">Login rules vary widely [9], [10], and their costs are real on both sides [1], [2], [3], [4]. Existing verification tools check policy logic [7], [8], and lockout simulations compare designs [2]. What is missing is a simulator for a specific candidate policy that has been checked against an enforcing replica, compared with manual review, and put in the hands of non-experts. The next chapter sets out how this study tests that.</w:t>
      </w:r>
    </w:p>
    <w:p>
      <w:pPr>
        <w:pStyle w:val="Heading1"/>
        <w:keepNext/>
        <w:spacing w:after="240" w:before="360"/>
      </w:pPr>
      <w:r>
        <w:rPr>
          <w:rFonts w:ascii="Times New Roman" w:cs="Times New Roman" w:eastAsia="Times New Roman" w:hAnsi="Times New Roman"/>
          <w:b/>
          <w:bCs/>
          <w:sz w:val="28"/>
          <w:szCs w:val="28"/>
        </w:rPr>
        <w:t xml:space="preserve">3. Methodology</w:t>
      </w:r>
    </w:p>
    <w:p>
      <w:pPr>
        <w:pStyle w:val="Heading2"/>
        <w:keepNext/>
        <w:spacing w:after="120" w:before="240"/>
      </w:pPr>
      <w:r>
        <w:rPr>
          <w:rFonts w:ascii="Times New Roman" w:cs="Times New Roman" w:eastAsia="Times New Roman" w:hAnsi="Times New Roman"/>
          <w:b/>
          <w:bCs/>
          <w:sz w:val="24"/>
          <w:szCs w:val="24"/>
        </w:rPr>
        <w:t xml:space="preserve">3.1 Research Design</w:t>
      </w:r>
    </w:p>
    <w:p>
      <w:pPr>
        <w:spacing w:after="0" w:before="0" w:line="480"/>
        <w:ind w:firstLine="720"/>
        <w:jc w:val="both"/>
      </w:pPr>
      <w:r>
        <w:rPr>
          <w:rFonts w:ascii="Times New Roman" w:cs="Times New Roman" w:eastAsia="Times New Roman" w:hAnsi="Times New Roman"/>
          <w:sz w:val="24"/>
          <w:szCs w:val="24"/>
        </w:rPr>
        <w:t xml:space="preserve">This study builds a tool and then tests whether it works, so it uses a developmental-evaluative design. The development side follows design science [14]: identify the problem, set objectives, build the artifact, and evaluate it. The evaluation follows the idea of operational validity [15], which compares model output with the behavior of the real system. Here the real system is a replica login service. Table 1 shows how each research question is answered.</w:t>
      </w:r>
    </w:p>
    <w:p>
      <w:pPr>
        <w:keepNext/>
        <w:spacing w:after="100" w:before="200"/>
      </w:pPr>
      <w:r>
        <w:rPr>
          <w:rFonts w:ascii="Times New Roman" w:cs="Times New Roman" w:eastAsia="Times New Roman" w:hAnsi="Times New Roman"/>
          <w:b/>
          <w:bCs/>
          <w:sz w:val="22"/>
          <w:szCs w:val="22"/>
        </w:rPr>
        <w:t xml:space="preserve">Table 1. Research questions, data,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Research question</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Data source</w:t>
            </w:r>
          </w:p>
        </w:tc>
        <w:tc>
          <w:tcPr>
            <w:tcW w:type="dxa" w:w="3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Analysis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RQ1: Operational accuracy</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Simulator predictions vs. replica logs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MAE, RMSE, interval coverage, Spearman, Wilcoxon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RQ2: Security accuracy</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Simulator predictions vs. replica logs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Same as RQ1</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RQ3: Issues vs. manual review</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Simulator and reviewer judgments vs. replica results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Detection and false-alarm rates, exact McNemar</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RQ4: Usability</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SUS, task records, open answers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Mean with 95% CI, completion rate, themes</w:t>
            </w:r>
          </w:p>
        </w:tc>
      </w:tr>
    </w:tbl>
    <w:p>
      <w:pPr>
        <w:spacing w:after="120"/>
      </w:pPr>
    </w:p>
    <w:p>
      <w:pPr>
        <w:pStyle w:val="Heading2"/>
        <w:keepNext/>
        <w:spacing w:after="120" w:before="240"/>
      </w:pPr>
      <w:r>
        <w:rPr>
          <w:rFonts w:ascii="Times New Roman" w:cs="Times New Roman" w:eastAsia="Times New Roman" w:hAnsi="Times New Roman"/>
          <w:b/>
          <w:bCs/>
          <w:sz w:val="24"/>
          <w:szCs w:val="24"/>
        </w:rPr>
        <w:t xml:space="preserve">3.2 Conceptual Framework</w:t>
      </w:r>
    </w:p>
    <w:p>
      <w:pPr>
        <w:spacing w:after="0" w:before="0" w:line="480"/>
        <w:ind w:firstLine="720"/>
        <w:jc w:val="both"/>
      </w:pPr>
      <w:r>
        <w:rPr>
          <w:rFonts w:ascii="Times New Roman" w:cs="Times New Roman" w:eastAsia="Times New Roman" w:hAnsi="Times New Roman"/>
          <w:sz w:val="24"/>
          <w:szCs w:val="24"/>
        </w:rPr>
        <w:t xml:space="preserve">A policy file goes in. The simulator runs it against virtual legitimate users and attackers for seven simulated days and outputs predicted operational and security measures. The same file configures the replica login service, which logs what really happens. The two sets of results are then compared. Using one policy file for both keeps them from drifting apart by accident.</w:t>
      </w:r>
    </w:p>
    <w:p>
      <w:pPr>
        <w:pStyle w:val="Heading2"/>
        <w:keepNext/>
        <w:spacing w:after="120" w:before="240"/>
      </w:pPr>
      <w:r>
        <w:rPr>
          <w:rFonts w:ascii="Times New Roman" w:cs="Times New Roman" w:eastAsia="Times New Roman" w:hAnsi="Times New Roman"/>
          <w:b/>
          <w:bCs/>
          <w:sz w:val="24"/>
          <w:szCs w:val="24"/>
        </w:rPr>
        <w:t xml:space="preserve">3.3 Research Setting</w:t>
      </w:r>
    </w:p>
    <w:p>
      <w:pPr>
        <w:spacing w:after="0" w:before="0" w:line="480"/>
        <w:ind w:firstLine="720"/>
        <w:jc w:val="both"/>
      </w:pPr>
      <w:r>
        <w:rPr>
          <w:rFonts w:ascii="Times New Roman" w:cs="Times New Roman" w:eastAsia="Times New Roman" w:hAnsi="Times New Roman"/>
          <w:sz w:val="24"/>
          <w:szCs w:val="24"/>
        </w:rPr>
        <w:t xml:space="preserve">The simulator is a Python program. The replica login service runs in virtual machines or containers on a closed network with no link to the internet or to any production system. It accepts real login requests and logs every request and result. Review and usability sessions are held in person or online. No real account, password, or credential is used.</w:t>
      </w:r>
    </w:p>
    <w:p>
      <w:pPr>
        <w:pStyle w:val="Heading2"/>
        <w:keepNext/>
        <w:spacing w:after="120" w:before="240"/>
      </w:pPr>
      <w:r>
        <w:rPr>
          <w:rFonts w:ascii="Times New Roman" w:cs="Times New Roman" w:eastAsia="Times New Roman" w:hAnsi="Times New Roman"/>
          <w:b/>
          <w:bCs/>
          <w:sz w:val="24"/>
          <w:szCs w:val="24"/>
        </w:rPr>
        <w:t xml:space="preserve">3.4 Policies and Scenarios</w:t>
      </w:r>
    </w:p>
    <w:p>
      <w:pPr>
        <w:spacing w:after="0" w:before="0" w:line="480"/>
        <w:ind w:firstLine="720"/>
        <w:jc w:val="both"/>
      </w:pPr>
      <w:r>
        <w:rPr>
          <w:rFonts w:ascii="Times New Roman" w:cs="Times New Roman" w:eastAsia="Times New Roman" w:hAnsi="Times New Roman"/>
          <w:sz w:val="24"/>
          <w:szCs w:val="24"/>
        </w:rPr>
        <w:t xml:space="preserve">Candidate policies come from a full-factorial design, meaning every combination is used once: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Failed-login threshold:</w:t>
      </w:r>
      <w:r>
        <w:rPr>
          <w:rFonts w:ascii="Times New Roman" w:cs="Times New Roman" w:eastAsia="Times New Roman" w:hAnsi="Times New Roman"/>
          <w:sz w:val="24"/>
          <w:szCs w:val="24"/>
        </w:rPr>
        <w:t xml:space="preserve"> 10, 5, or 3 attempts. The values 10 and 5 sit inside the range OWASP calls typical [6], and 3 adds a stricter option.</w:t>
      </w:r>
    </w:p>
    <w:p>
      <w:pPr>
        <w:pStyle w:val="ListParagraph"/>
        <w:numPr>
          <w:ilvl w:val="0"/>
          <w:numId w:val="4"/>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Lockout type:</w:t>
      </w:r>
      <w:r>
        <w:rPr>
          <w:rFonts w:ascii="Times New Roman" w:cs="Times New Roman" w:eastAsia="Times New Roman" w:hAnsi="Times New Roman"/>
          <w:sz w:val="24"/>
          <w:szCs w:val="24"/>
        </w:rPr>
        <w:t xml:space="preserve"> a fixed 15-minute lockout, which falls within the 5 to 30 minutes in [6], or a progressive delay. Under progressive delay the threshold is the number of free failures, after which each further failure doubles the wait, starting at 30 seconds and capped at one hour.</w:t>
      </w:r>
    </w:p>
    <w:p>
      <w:pPr>
        <w:pStyle w:val="ListParagraph"/>
        <w:numPr>
          <w:ilvl w:val="0"/>
          <w:numId w:val="4"/>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none, or required for sensitive accounts.</w:t>
      </w:r>
    </w:p>
    <w:p>
      <w:pPr>
        <w:spacing w:after="0" w:before="0" w:line="480"/>
        <w:ind w:firstLine="720"/>
        <w:jc w:val="both"/>
      </w:pPr>
      <w:r>
        <w:rPr>
          <w:rFonts w:ascii="Times New Roman" w:cs="Times New Roman" w:eastAsia="Times New Roman" w:hAnsi="Times New Roman"/>
          <w:sz w:val="24"/>
          <w:szCs w:val="24"/>
        </w:rPr>
        <w:t xml:space="preserve">That gives 3 × 2 × 2 = 12 policies. The 10-attempt, fixed-lockout, no-MFA policy is the baseline. Each policy runs under three traffic conditions: legitimate users only, legitimate users plus a brute-force attack, and legitimate users plus a credential-stuffing attack. That makes 36 cells. Every run covers seven simulated days with 1,000 accounts, 10% of them sensitive.</w:t>
      </w:r>
    </w:p>
    <w:p>
      <w:pPr>
        <w:spacing w:after="0" w:before="0" w:line="480"/>
        <w:ind w:firstLine="720"/>
        <w:jc w:val="both"/>
      </w:pPr>
      <w:r>
        <w:rPr>
          <w:rFonts w:ascii="Times New Roman" w:cs="Times New Roman" w:eastAsia="Times New Roman" w:hAnsi="Times New Roman"/>
          <w:sz w:val="24"/>
          <w:szCs w:val="24"/>
        </w:rPr>
        <w:t xml:space="preserve">Behavior is random, so one run is not enough. The simulator runs each cell 30 times with different seeds. The replica runs each cell 10 times because real-time runs take longer. If pilot intervals are too wide to compare, these counts go up and the change is reported. Starting values for user and attacker settings come from published figures, such as the 10% login failure rate in [1] and the 1.5% breached-credential login rate in [11], and are then calibrated with volunteers.</w:t>
      </w:r>
    </w:p>
    <w:p>
      <w:pPr>
        <w:pStyle w:val="Heading2"/>
        <w:keepNext/>
        <w:spacing w:after="120" w:before="240"/>
      </w:pPr>
      <w:r>
        <w:rPr>
          <w:rFonts w:ascii="Times New Roman" w:cs="Times New Roman" w:eastAsia="Times New Roman" w:hAnsi="Times New Roman"/>
          <w:b/>
          <w:bCs/>
          <w:sz w:val="24"/>
          <w:szCs w:val="24"/>
        </w:rPr>
        <w:t xml:space="preserve">3.5 Participants and Sampling</w:t>
      </w:r>
    </w:p>
    <w:p>
      <w:pPr>
        <w:spacing w:after="0" w:before="0" w:line="480"/>
        <w:ind w:firstLine="720"/>
        <w:jc w:val="both"/>
      </w:pPr>
      <w:r>
        <w:rPr>
          <w:rFonts w:ascii="Times New Roman" w:cs="Times New Roman" w:eastAsia="Times New Roman" w:hAnsi="Times New Roman"/>
          <w:sz w:val="24"/>
          <w:szCs w:val="24"/>
        </w:rPr>
        <w:t xml:space="preserve">Virtual users are synthetic accounts with a few behavior settings: how often they mistype a password, how often they forget it, how many retries they make, and whether their MFA device is at hand. Virtual attackers follow one of two types, brute force or credential stuffing, with settings for attempt rate, accounts targeted, and credential list size.</w:t>
      </w:r>
    </w:p>
    <w:p>
      <w:pPr>
        <w:spacing w:after="0" w:before="0" w:line="480"/>
        <w:ind w:firstLine="720"/>
        <w:jc w:val="both"/>
      </w:pPr>
      <w:r>
        <w:rPr>
          <w:rFonts w:ascii="Times New Roman" w:cs="Times New Roman" w:eastAsia="Times New Roman" w:hAnsi="Times New Roman"/>
          <w:sz w:val="24"/>
          <w:szCs w:val="24"/>
        </w:rPr>
        <w:t xml:space="preserve">Three separate human groups take part, with no overlap so that earlier exposure to the tool cannot bias another group. The research team and the adviser are excluded.</w:t>
      </w:r>
    </w:p>
    <w:p>
      <w:pPr>
        <w:pStyle w:val="ListParagraph"/>
        <w:numPr>
          <w:ilvl w:val="0"/>
          <w:numId w:val="5"/>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Group A, calibration volunteers (30):</w:t>
      </w:r>
      <w:r>
        <w:rPr>
          <w:rFonts w:ascii="Times New Roman" w:cs="Times New Roman" w:eastAsia="Times New Roman" w:hAnsi="Times New Roman"/>
          <w:sz w:val="24"/>
          <w:szCs w:val="24"/>
        </w:rPr>
        <w:t xml:space="preserve"> adults who log in to online accounts regularly, recruited by convenience sampling.</w:t>
      </w:r>
    </w:p>
    <w:p>
      <w:pPr>
        <w:pStyle w:val="ListParagraph"/>
        <w:numPr>
          <w:ilvl w:val="0"/>
          <w:numId w:val="5"/>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Group B, manual reviewers (5):</w:t>
      </w:r>
      <w:r>
        <w:rPr>
          <w:rFonts w:ascii="Times New Roman" w:cs="Times New Roman" w:eastAsia="Times New Roman" w:hAnsi="Times New Roman"/>
          <w:sz w:val="24"/>
          <w:szCs w:val="24"/>
        </w:rPr>
        <w:t xml:space="preserve"> IT students or staff who know authentication, recruited by purposive sampling.</w:t>
      </w:r>
    </w:p>
    <w:p>
      <w:pPr>
        <w:pStyle w:val="ListParagraph"/>
        <w:numPr>
          <w:ilvl w:val="0"/>
          <w:numId w:val="5"/>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Group C, usability participants (10):</w:t>
      </w:r>
      <w:r>
        <w:rPr>
          <w:rFonts w:ascii="Times New Roman" w:cs="Times New Roman" w:eastAsia="Times New Roman" w:hAnsi="Times New Roman"/>
          <w:sz w:val="24"/>
          <w:szCs w:val="24"/>
        </w:rPr>
        <w:t xml:space="preserve"> administrative staff or non-IT students who deal with user accounts, recruited by purposive sampling. The SUS can give usable scores with small samples [16].</w:t>
      </w:r>
    </w:p>
    <w:p>
      <w:pPr>
        <w:pStyle w:val="Heading2"/>
        <w:keepNext/>
        <w:spacing w:after="120" w:before="240"/>
      </w:pPr>
      <w:r>
        <w:rPr>
          <w:rFonts w:ascii="Times New Roman" w:cs="Times New Roman" w:eastAsia="Times New Roman" w:hAnsi="Times New Roman"/>
          <w:b/>
          <w:bCs/>
          <w:sz w:val="24"/>
          <w:szCs w:val="24"/>
        </w:rPr>
        <w:t xml:space="preserve">3.6 Research Instruments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The simulator, which is the tool being evaluated.</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The replica login service and its logs, which serve as the observed results.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A login-task script of 20 tasks for each Group A volunteer.</w:t>
      </w:r>
    </w:p>
    <w:p>
      <w:pPr>
        <w:pStyle w:val="ListParagraph"/>
        <w:numPr>
          <w:ilvl w:val="0"/>
          <w:numId w:val="6"/>
        </w:numPr>
        <w:spacing w:after="80" w:line="360"/>
        <w:jc w:val="both"/>
      </w:pPr>
      <w:r>
        <w:rPr>
          <w:rFonts w:ascii="Times New Roman" w:cs="Times New Roman" w:eastAsia="Times New Roman" w:hAnsi="Times New Roman"/>
          <w:sz w:val="24"/>
          <w:szCs w:val="24"/>
        </w:rPr>
        <w:t xml:space="preserve">Policy sheets and a review form. Each policy is written in plain language on one sheet, and reviewers list any problem they expect and why.</w:t>
      </w:r>
    </w:p>
    <w:p>
      <w:pPr>
        <w:pStyle w:val="ListParagraph"/>
        <w:numPr>
          <w:ilvl w:val="0"/>
          <w:numId w:val="6"/>
        </w:numPr>
        <w:spacing w:after="80" w:line="360"/>
        <w:jc w:val="both"/>
      </w:pPr>
      <w:r>
        <w:rPr>
          <w:rFonts w:ascii="Times New Roman" w:cs="Times New Roman" w:eastAsia="Times New Roman" w:hAnsi="Times New Roman"/>
          <w:sz w:val="24"/>
          <w:szCs w:val="24"/>
        </w:rPr>
        <w:t xml:space="preserve">Usability tools: three task scenarios, an observation checklist, the 10-item System Usability Scale (SUS) [17] used as published, and three open questions on what was easy, what was confusing, and what should change.</w:t>
      </w:r>
    </w:p>
    <w:p>
      <w:pPr>
        <w:spacing w:after="0" w:before="0" w:line="480"/>
        <w:ind w:firstLine="720"/>
        <w:jc w:val="both"/>
      </w:pPr>
      <w:r>
        <w:rPr>
          <w:rFonts w:ascii="Times New Roman" w:cs="Times New Roman" w:eastAsia="Times New Roman" w:hAnsi="Times New Roman"/>
          <w:sz w:val="24"/>
          <w:szCs w:val="24"/>
        </w:rPr>
        <w:t xml:space="preserve">The adviser and at least two IT or security experts check the instruments before use, and two people outside the sample pilot-test them.</w:t>
      </w:r>
    </w:p>
    <w:p>
      <w:pPr>
        <w:pStyle w:val="Heading2"/>
        <w:keepNext/>
        <w:spacing w:after="120" w:before="240"/>
      </w:pPr>
      <w:r>
        <w:rPr>
          <w:rFonts w:ascii="Times New Roman" w:cs="Times New Roman" w:eastAsia="Times New Roman" w:hAnsi="Times New Roman"/>
          <w:b/>
          <w:bCs/>
          <w:sz w:val="24"/>
          <w:szCs w:val="24"/>
        </w:rPr>
        <w:t xml:space="preserve">3.7 Procedure</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Define.</w:t>
      </w:r>
      <w:r>
        <w:rPr>
          <w:rFonts w:ascii="Times New Roman" w:cs="Times New Roman" w:eastAsia="Times New Roman" w:hAnsi="Times New Roman"/>
          <w:sz w:val="24"/>
          <w:szCs w:val="24"/>
        </w:rPr>
        <w:t xml:space="preserve"> Write the 12 policies and two attack models, and fix the measures and issue cut-offs in Table 2.</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Build.</w:t>
      </w:r>
      <w:r>
        <w:rPr>
          <w:rFonts w:ascii="Times New Roman" w:cs="Times New Roman" w:eastAsia="Times New Roman" w:hAnsi="Times New Roman"/>
          <w:sz w:val="24"/>
          <w:szCs w:val="24"/>
        </w:rPr>
        <w:t xml:space="preserve"> Build the simulator, the replica login service, and the traffic generators.</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Calibrate and validate.</w:t>
      </w:r>
      <w:r>
        <w:rPr>
          <w:rFonts w:ascii="Times New Roman" w:cs="Times New Roman" w:eastAsia="Times New Roman" w:hAnsi="Times New Roman"/>
          <w:sz w:val="24"/>
          <w:szCs w:val="24"/>
        </w:rPr>
        <w:t xml:space="preserve"> Group A volunteers complete the login tasks. Sessions are split at random: 20 volunteers set the simulator’s user settings, and 10 are held back for the replica only. The simulator is then checked by code review, unit tests against hand-computed answers, and a sensitivity check that raises and lowers the main settings by 25% [15].</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Compare.</w:t>
      </w:r>
      <w:r>
        <w:rPr>
          <w:rFonts w:ascii="Times New Roman" w:cs="Times New Roman" w:eastAsia="Times New Roman" w:hAnsi="Times New Roman"/>
          <w:sz w:val="24"/>
          <w:szCs w:val="24"/>
        </w:rPr>
        <w:t xml:space="preserve"> Predictions for every cell are locked before any replica run starts. The replica replays the held-back sessions as legitimate traffic, resampled across the 1,000 accounts, and uses scripts with synthetic passwords and a synthetic breached-credential list for attacks. The simulator uses fitted settings while the replica replays recorded behavior, so one cannot simply copy the other.</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Manual review.</w:t>
      </w:r>
      <w:r>
        <w:rPr>
          <w:rFonts w:ascii="Times New Roman" w:cs="Times New Roman" w:eastAsia="Times New Roman" w:hAnsi="Times New Roman"/>
          <w:sz w:val="24"/>
          <w:szCs w:val="24"/>
        </w:rPr>
        <w:t xml:space="preserve"> Each reviewer works alone with the policy sheets and review form, without seeing any simulator or replica result. For each policy they mark whether they expect an operational issue under normal traffic and a security issue under each of the two attacks. That gives 3 items per policy and 36 items overall. The simulator’s answers come from its predictions and the Phase 1 cut-offs, and the replica results show which issues are real.</w:t>
      </w:r>
    </w:p>
    <w:p>
      <w:pPr>
        <w:pStyle w:val="ListParagraph"/>
        <w:numPr>
          <w:ilvl w:val="0"/>
          <w:numId w:val="7"/>
        </w:numPr>
        <w:spacing w:after="8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After a short orientation, each Group C participant runs a simulation on a candidate policy, reads the report and states the expected lockout and attack effect, and decides whether to recommend the policy. An observer records whether each task was finished without help, how long it took, and any errors. Then the participant completes the SUS and the open questions.</w:t>
      </w:r>
    </w:p>
    <w:p>
      <w:pPr>
        <w:pStyle w:val="Heading2"/>
        <w:keepNext/>
        <w:spacing w:after="120" w:before="240"/>
      </w:pPr>
      <w:r>
        <w:rPr>
          <w:rFonts w:ascii="Times New Roman" w:cs="Times New Roman" w:eastAsia="Times New Roman" w:hAnsi="Times New Roman"/>
          <w:b/>
          <w:bCs/>
          <w:sz w:val="24"/>
          <w:szCs w:val="24"/>
        </w:rPr>
        <w:t xml:space="preserve">3.8 Outcome Measures and Issue Cut-offs</w:t>
      </w:r>
    </w:p>
    <w:p>
      <w:pPr>
        <w:keepNext/>
        <w:spacing w:after="100" w:before="200"/>
      </w:pPr>
      <w:r>
        <w:rPr>
          <w:rFonts w:ascii="Times New Roman" w:cs="Times New Roman" w:eastAsia="Times New Roman" w:hAnsi="Times New Roman"/>
          <w:b/>
          <w:bCs/>
          <w:sz w:val="22"/>
          <w:szCs w:val="22"/>
        </w:rPr>
        <w:t xml:space="preserve">Table 2. Outcome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Measure</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Type</w:t>
            </w:r>
          </w:p>
        </w:tc>
        <w:tc>
          <w:tcPr>
            <w:tcW w:type="dxa" w:w="51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2"/>
                <w:szCs w:val="22"/>
              </w:rPr>
              <w:t xml:space="preserve">Meaning</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Legitimate lockout rate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Operational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Share of legitimate accounts locked out at least once in seven days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Peak hourly lockouts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Operational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Most legitimate accounts locked in any single hour, used to spot spikes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Legitimate challenge rate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Operational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Share of legitimate login attempts that trigger an MFA challenge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Added login delay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Operational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Extra seconds that throttling or lockout adds to legitimate logins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Attack success rate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Security</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Share of targeted accounts the attacker compromises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Attack throughput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Security</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2"/>
                <w:szCs w:val="22"/>
              </w:rPr>
              <w:t xml:space="preserve">Attacker attempts the system accepts and checks per hour</w:t>
            </w:r>
          </w:p>
        </w:tc>
      </w:tr>
    </w:tbl>
    <w:p>
      <w:pPr>
        <w:spacing w:after="120"/>
      </w:pPr>
    </w:p>
    <w:p>
      <w:pPr>
        <w:spacing w:after="0" w:before="0" w:line="480"/>
        <w:ind w:firstLine="720"/>
        <w:jc w:val="both"/>
      </w:pPr>
      <w:r>
        <w:rPr>
          <w:rFonts w:ascii="Times New Roman" w:cs="Times New Roman" w:eastAsia="Times New Roman" w:hAnsi="Times New Roman"/>
          <w:sz w:val="24"/>
          <w:szCs w:val="24"/>
        </w:rPr>
        <w:t xml:space="preserve">A policy has an operational issue if more than 5% of legitimate accounts are locked out, and a security issue if more than 1% of targeted accounts are compromised. These working values are of similar size to the 4% and 1% reported for a three-strikes rule in [2]. They are confirmed with the adviser during the pilot and fixed before the main experiment, along with a spike cut-off for peak hourly lockouts.</w:t>
      </w:r>
    </w:p>
    <w:p>
      <w:pPr>
        <w:pStyle w:val="Heading2"/>
        <w:keepNext/>
        <w:spacing w:after="120" w:before="240"/>
      </w:pPr>
      <w:r>
        <w:rPr>
          <w:rFonts w:ascii="Times New Roman" w:cs="Times New Roman" w:eastAsia="Times New Roman" w:hAnsi="Times New Roman"/>
          <w:b/>
          <w:bCs/>
          <w:sz w:val="24"/>
          <w:szCs w:val="24"/>
        </w:rPr>
        <w:t xml:space="preserve">3.9 Data Analysis</w:t>
      </w:r>
    </w:p>
    <w:p>
      <w:pPr>
        <w:spacing w:after="0" w:before="0" w:line="480"/>
        <w:ind w:firstLine="720"/>
        <w:jc w:val="both"/>
      </w:pPr>
      <w:r>
        <w:rPr>
          <w:rFonts w:ascii="Times New Roman" w:cs="Times New Roman" w:eastAsia="Times New Roman" w:hAnsi="Times New Roman"/>
          <w:sz w:val="24"/>
          <w:szCs w:val="24"/>
        </w:rPr>
        <w:t xml:space="preserve">Analysis is done in Python at a 0.05 significance level, and replication results are reported as means with 95% confidence intervals.</w:t>
      </w:r>
    </w:p>
    <w:p>
      <w:pPr>
        <w:spacing w:after="0" w:before="0" w:line="48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Accuracy (RQ1 and RQ2).</w:t>
      </w:r>
      <w:r>
        <w:rPr>
          <w:rFonts w:ascii="Times New Roman" w:cs="Times New Roman" w:eastAsia="Times New Roman" w:hAnsi="Times New Roman"/>
          <w:sz w:val="24"/>
          <w:szCs w:val="24"/>
        </w:rPr>
        <w:t xml:space="preserve"> For each measure and cell, the predicted mean is compared with the observed mean. If the simulator predicts 4.0% lockouts and the replica shows 5.5%, the error is 1.5 percentage points. The study reports mean absolute error (MAE), root mean squared error (RMSE), and the share of cells where the observed mean falls inside the simulator’s 95% interval. Spearman’s rank correlation checks whether the simulator orders the policies the way the replica does, which matters because a pre-deployment tool is mainly used to choose between policies. The Wilcoxon signed-rank test [18] checks paired differences, but a non-significant result does not prove agreement, so error and correlation are the main evidence. The working targets are an MAE of 5 percentage points or less and a Spearman correlation of at least 0.80, to be confirmed with the adviser before Phase 4.</w:t>
      </w:r>
    </w:p>
    <w:p>
      <w:pPr>
        <w:spacing w:after="0" w:before="0" w:line="48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Issue detection (RQ3).</w:t>
      </w:r>
      <w:r>
        <w:rPr>
          <w:rFonts w:ascii="Times New Roman" w:cs="Times New Roman" w:eastAsia="Times New Roman" w:hAnsi="Times New Roman"/>
          <w:sz w:val="24"/>
          <w:szCs w:val="24"/>
        </w:rPr>
        <w:t xml:space="preserve"> For the simulator and the reviewers, the detection rate is the share of real issues found, and the false-alarm rate is the share of flagged issues that are not real. The reviewers’ answer for each item is the majority decision of the five, meaning at least three flagged it. The two approaches are compared on the same 36 items with the exact McNemar test [19], and the number of discordant items is reported because few of them limit the test’s power. The average detection rate of individual reviewers is also reported, and issues that only the simulator found are listed by type.</w:t>
      </w:r>
    </w:p>
    <w:p>
      <w:pPr>
        <w:spacing w:after="0" w:before="0" w:line="48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Usability (RQ4).</w:t>
      </w:r>
      <w:r>
        <w:rPr>
          <w:rFonts w:ascii="Times New Roman" w:cs="Times New Roman" w:eastAsia="Times New Roman" w:hAnsi="Times New Roman"/>
          <w:sz w:val="24"/>
          <w:szCs w:val="24"/>
        </w:rPr>
        <w:t xml:space="preserve"> SUS answers are scored the standard way to give a 0 to 100 score [17]. The mean, standard deviation, and 95% confidence interval are reported and compared with the usual benchmark of 68 [16]. Task completion is reported as a percentage and time on task as a median. Two researchers group the open answers by theme and settle disagreements by discussion.</w:t>
      </w:r>
    </w:p>
    <w:p>
      <w:pPr>
        <w:pStyle w:val="Heading2"/>
        <w:keepNext/>
        <w:spacing w:after="120" w:before="240"/>
      </w:pPr>
      <w:r>
        <w:rPr>
          <w:rFonts w:ascii="Times New Roman" w:cs="Times New Roman" w:eastAsia="Times New Roman" w:hAnsi="Times New Roman"/>
          <w:b/>
          <w:bCs/>
          <w:sz w:val="24"/>
          <w:szCs w:val="24"/>
        </w:rPr>
        <w:t xml:space="preserve">3.10 Limitations of the Method</w:t>
      </w:r>
    </w:p>
    <w:p>
      <w:pPr>
        <w:spacing w:after="0" w:before="0" w:line="480"/>
        <w:ind w:firstLine="720"/>
        <w:jc w:val="both"/>
      </w:pPr>
      <w:r>
        <w:rPr>
          <w:rFonts w:ascii="Times New Roman" w:cs="Times New Roman" w:eastAsia="Times New Roman" w:hAnsi="Times New Roman"/>
          <w:sz w:val="24"/>
          <w:szCs w:val="24"/>
        </w:rPr>
        <w:t xml:space="preserve">Agreement with the replica shows that the model matches a controlled copy. It does not prove the same accuracy on a production system. The human samples are small, so review and usability results describe these participants only. Results also depend on assumed attack settings, which the sensitivity check is meant to expose.</w:t>
      </w:r>
    </w:p>
    <w:p>
      <w:pPr>
        <w:pStyle w:val="Heading2"/>
        <w:keepNext/>
        <w:spacing w:after="120" w:before="240"/>
      </w:pPr>
      <w:r>
        <w:rPr>
          <w:rFonts w:ascii="Times New Roman" w:cs="Times New Roman" w:eastAsia="Times New Roman" w:hAnsi="Times New Roman"/>
          <w:b/>
          <w:bCs/>
          <w:sz w:val="24"/>
          <w:szCs w:val="24"/>
        </w:rPr>
        <w:t xml:space="preserve">3.11 Ethical Considerations</w:t>
      </w:r>
    </w:p>
    <w:p>
      <w:pPr>
        <w:spacing w:after="0" w:before="0" w:line="480"/>
        <w:ind w:firstLine="720"/>
        <w:jc w:val="both"/>
      </w:pPr>
      <w:r>
        <w:rPr>
          <w:rFonts w:ascii="Times New Roman" w:cs="Times New Roman" w:eastAsia="Times New Roman" w:hAnsi="Times New Roman"/>
          <w:sz w:val="24"/>
          <w:szCs w:val="24"/>
        </w:rPr>
        <w:t xml:space="preserve">Participants receive a written explanation of the study and give consent before taking part. Participation is voluntary, and they may withdraw at any time without penalty. The study follows the Data Privacy Act of 2012 [20]: only needed data are collected, participants are identified by codes, and data are stored securely and used only for this study. All accounts, passwords, and credential lists are synthetic, and volunteers log in only to the test portal with study accounts. Attack scripts cover only the two attack types, run only inside the isolated environment, and are not released as separate tools. The protocol, instruments, and consent form are approved by the adviser and the institution’s research ethics body before anyone is recruited. Results are reported as found, including poor ones.</w:t>
      </w:r>
    </w:p>
    <w:p>
      <w:pPr>
        <w:pStyle w:val="Heading1"/>
        <w:keepNext/>
        <w:spacing w:after="240" w:before="360"/>
      </w:pPr>
      <w:r>
        <w:rPr>
          <w:rFonts w:ascii="Times New Roman" w:cs="Times New Roman" w:eastAsia="Times New Roman" w:hAnsi="Times New Roman"/>
          <w:b/>
          <w:bCs/>
          <w:sz w:val="28"/>
          <w:szCs w:val="28"/>
        </w:rPr>
        <w:t xml:space="preserve">References</w:t>
      </w:r>
    </w:p>
    <w:p>
      <w:pPr>
        <w:spacing w:after="140" w:line="276"/>
        <w:ind w:left="720" w:hanging="720"/>
        <w:jc w:val="left"/>
      </w:pPr>
      <w:r>
        <w:rPr>
          <w:rFonts w:ascii="Times New Roman" w:cs="Times New Roman" w:eastAsia="Times New Roman" w:hAnsi="Times New Roman"/>
          <w:sz w:val="24"/>
          <w:szCs w:val="24"/>
        </w:rPr>
        <w:t xml:space="preserve">[1] S. Brostoff and M. A. Sasse, “‘Ten strikes and you’re out’: Increasing the number of login attempts can improve password usability,” presented at CHI 2003 Workshop on Human-Computer Interaction and Security Systems, Fort Lauderdale, FL, USA, Apr. 2003. [Online]. Available: https://discovery.ucl.ac.uk/id/eprint/19826/</w:t>
      </w:r>
    </w:p>
    <w:p>
      <w:pPr>
        <w:spacing w:after="140" w:line="276"/>
        <w:ind w:left="720" w:hanging="720"/>
        <w:jc w:val="left"/>
      </w:pPr>
      <w:r>
        <w:rPr>
          <w:rFonts w:ascii="Times New Roman" w:cs="Times New Roman" w:eastAsia="Times New Roman" w:hAnsi="Times New Roman"/>
          <w:sz w:val="24"/>
          <w:szCs w:val="24"/>
        </w:rPr>
        <w:t xml:space="preserve">[2] J. Blocki and W. Zhang, “DALock: Password distribution-aware throttling,” Proc. Privacy Enhancing Technol., vol. 2022, no. 3, pp. 516-537, 2022, doi: 10.56553/popets-2022-0084.</w:t>
      </w:r>
    </w:p>
    <w:p>
      <w:pPr>
        <w:spacing w:after="140" w:line="276"/>
        <w:ind w:left="720" w:hanging="720"/>
        <w:jc w:val="left"/>
      </w:pPr>
      <w:r>
        <w:rPr>
          <w:rFonts w:ascii="Times New Roman" w:cs="Times New Roman" w:eastAsia="Times New Roman" w:hAnsi="Times New Roman"/>
          <w:sz w:val="24"/>
          <w:szCs w:val="24"/>
        </w:rPr>
        <w:t xml:space="preserve">[3] Verizon, “2025 Data Breach Investigations Report,” Verizon Business, 2025. [Online]. Available: https://www.verizon.com/business/resources/reports/dbir/</w:t>
      </w:r>
    </w:p>
    <w:p>
      <w:pPr>
        <w:spacing w:after="140" w:line="276"/>
        <w:ind w:left="720" w:hanging="720"/>
        <w:jc w:val="left"/>
      </w:pPr>
      <w:r>
        <w:rPr>
          <w:rFonts w:ascii="Times New Roman" w:cs="Times New Roman" w:eastAsia="Times New Roman" w:hAnsi="Times New Roman"/>
          <w:sz w:val="24"/>
          <w:szCs w:val="24"/>
        </w:rPr>
        <w:t xml:space="preserve">[4] Verizon Business, “Additional 2025 DBIR research on credential stuffing.” [Online]. Available: https://www.verizon.com/business/resources/articles/credential-stuffing-attacks-2025-dbir-research/ (accessed Oct. 27, 2026).</w:t>
      </w:r>
    </w:p>
    <w:p>
      <w:pPr>
        <w:spacing w:after="140" w:line="276"/>
        <w:ind w:left="720" w:hanging="720"/>
        <w:jc w:val="left"/>
      </w:pPr>
      <w:r>
        <w:rPr>
          <w:rFonts w:ascii="Times New Roman" w:cs="Times New Roman" w:eastAsia="Times New Roman" w:hAnsi="Times New Roman"/>
          <w:sz w:val="24"/>
          <w:szCs w:val="24"/>
        </w:rPr>
        <w:t xml:space="preserve">[5] D. Temoshok et al., “Digital identity guidelines: Authentication and authenticator management,” National Institute of Standards and Technology, Gaithersburg, MD, USA, NIST SP 800-63B-4, Jul. 2025, doi: 10.6028/NIST.SP.800-63B-4.</w:t>
      </w:r>
    </w:p>
    <w:p>
      <w:pPr>
        <w:spacing w:after="140" w:line="276"/>
        <w:ind w:left="720" w:hanging="720"/>
        <w:jc w:val="left"/>
      </w:pPr>
      <w:r>
        <w:rPr>
          <w:rFonts w:ascii="Times New Roman" w:cs="Times New Roman" w:eastAsia="Times New Roman" w:hAnsi="Times New Roman"/>
          <w:sz w:val="24"/>
          <w:szCs w:val="24"/>
        </w:rPr>
        <w:t xml:space="preserve">[6] OWASP Foundation, “Testing for weak lock out mechanism,” in OWASP Web Security Testing Guide, v4.1. [Online]. Available: https://owasp.org/www-project-web-security-testing-guide/v41/4-Web_Application_Security_Testing/04-Authentication_Testing/03-Testing_for_Weak_Lock_Out_Mechanism</w:t>
      </w:r>
    </w:p>
    <w:p>
      <w:pPr>
        <w:spacing w:after="140" w:line="276"/>
        <w:ind w:left="720" w:hanging="720"/>
        <w:jc w:val="left"/>
      </w:pPr>
      <w:r>
        <w:rPr>
          <w:rFonts w:ascii="Times New Roman" w:cs="Times New Roman" w:eastAsia="Times New Roman" w:hAnsi="Times New Roman"/>
          <w:sz w:val="24"/>
          <w:szCs w:val="24"/>
        </w:rPr>
        <w:t xml:space="preserve">[7] V. C. Hu, R. Kuhn, and D. Yaga, “Verification and test methods for access control policies/models,” National Institute of Standards and Technology, Gaithersburg, MD, USA, NIST SP 800-192, Jun. 2017, doi: 10.6028/NIST.SP.800-192.</w:t>
      </w:r>
    </w:p>
    <w:p>
      <w:pPr>
        <w:spacing w:after="140" w:line="276"/>
        <w:ind w:left="720" w:hanging="720"/>
        <w:jc w:val="left"/>
      </w:pPr>
      <w:r>
        <w:rPr>
          <w:rFonts w:ascii="Times New Roman" w:cs="Times New Roman" w:eastAsia="Times New Roman" w:hAnsi="Times New Roman"/>
          <w:sz w:val="24"/>
          <w:szCs w:val="24"/>
        </w:rPr>
        <w:t xml:space="preserve">[8] K. Fisler, S. Krishnamurthi, L. A. Meyerovich, and M. C. Tschantz, “Verification and change-impact analysis of access-control policies,” in Proc. 27th Int. Conf. Softw. Eng. (ICSE), St. Louis, MO, USA, 2005, pp. 196-205.</w:t>
      </w:r>
    </w:p>
    <w:p>
      <w:pPr>
        <w:spacing w:after="140" w:line="276"/>
        <w:ind w:left="720" w:hanging="720"/>
        <w:jc w:val="left"/>
      </w:pPr>
      <w:r>
        <w:rPr>
          <w:rFonts w:ascii="Times New Roman" w:cs="Times New Roman" w:eastAsia="Times New Roman" w:hAnsi="Times New Roman"/>
          <w:sz w:val="24"/>
          <w:szCs w:val="24"/>
        </w:rPr>
        <w:t xml:space="preserve">[9] B. Lu, X. Zhang, Z. Ling, Y. Zhang, and Z. Lin, “A measurement study of authentication rate-limiting mechanisms of modern websites,” in Proc. Annu. Comput. Security Appl. Conf. (ACSAC), San Juan, PR, USA, Dec. 2018, pp. 89-100, doi: 10.1145/3274694.3274714.</w:t>
      </w:r>
    </w:p>
    <w:p>
      <w:pPr>
        <w:spacing w:after="140" w:line="276"/>
        <w:ind w:left="720" w:hanging="720"/>
        <w:jc w:val="left"/>
      </w:pPr>
      <w:r>
        <w:rPr>
          <w:rFonts w:ascii="Times New Roman" w:cs="Times New Roman" w:eastAsia="Times New Roman" w:hAnsi="Times New Roman"/>
          <w:sz w:val="24"/>
          <w:szCs w:val="24"/>
        </w:rPr>
        <w:t xml:space="preserve">[10] S. Al Roomi and F. Li, “A large-scale measurement of website login policies,” in Proc. 32nd USENIX Security Symp., Anaheim, CA, USA, 2023. [Online]. Available: https://www.usenix.org/conference/usenixsecurity23/presentation/al-roomi</w:t>
      </w:r>
    </w:p>
    <w:p>
      <w:pPr>
        <w:spacing w:after="140" w:line="276"/>
        <w:ind w:left="720" w:hanging="720"/>
        <w:jc w:val="left"/>
      </w:pPr>
      <w:r>
        <w:rPr>
          <w:rFonts w:ascii="Times New Roman" w:cs="Times New Roman" w:eastAsia="Times New Roman" w:hAnsi="Times New Roman"/>
          <w:sz w:val="24"/>
          <w:szCs w:val="24"/>
        </w:rPr>
        <w:t xml:space="preserve">[11] K. Thomas et al., “Protecting accounts from credential stuffing with password breach alerting,” in Proc. 28th USENIX Security Symp., Santa Clara, CA, USA, 2019, pp. 1556-1571.</w:t>
      </w:r>
    </w:p>
    <w:p>
      <w:pPr>
        <w:spacing w:after="140" w:line="276"/>
        <w:ind w:left="720" w:hanging="720"/>
        <w:jc w:val="left"/>
      </w:pPr>
      <w:r>
        <w:rPr>
          <w:rFonts w:ascii="Times New Roman" w:cs="Times New Roman" w:eastAsia="Times New Roman" w:hAnsi="Times New Roman"/>
          <w:sz w:val="24"/>
          <w:szCs w:val="24"/>
        </w:rPr>
        <w:t xml:space="preserve">[12] OWASP Foundation, “Credential stuffing prevention cheat sheet,” OWASP Cheat Sheet Series. [Online]. Available: https://cheatsheetseries.owasp.org/cheatsheets/Credential_Stuffing_Prevention_Cheat_Sheet.html</w:t>
      </w:r>
    </w:p>
    <w:p>
      <w:pPr>
        <w:spacing w:after="140" w:line="276"/>
        <w:ind w:left="720" w:hanging="720"/>
        <w:jc w:val="left"/>
      </w:pPr>
      <w:r>
        <w:rPr>
          <w:rFonts w:ascii="Times New Roman" w:cs="Times New Roman" w:eastAsia="Times New Roman" w:hAnsi="Times New Roman"/>
          <w:sz w:val="24"/>
          <w:szCs w:val="24"/>
        </w:rPr>
        <w:t xml:space="preserve">[13] A. Wool, “A quantitative study of firewall configuration errors,” Computer, vol. 37, no. 6, pp. 62-67, Jun. 2004.</w:t>
      </w:r>
    </w:p>
    <w:p>
      <w:pPr>
        <w:spacing w:after="140" w:line="276"/>
        <w:ind w:left="720" w:hanging="720"/>
        <w:jc w:val="left"/>
      </w:pPr>
      <w:r>
        <w:rPr>
          <w:rFonts w:ascii="Times New Roman" w:cs="Times New Roman" w:eastAsia="Times New Roman" w:hAnsi="Times New Roman"/>
          <w:sz w:val="24"/>
          <w:szCs w:val="24"/>
        </w:rPr>
        <w:t xml:space="preserve">[14] K. Peffers, T. Tuunanen, M. A. Rothenberger, and S. Chatterjee, “A design science research methodology for information systems research,” J. Manage. Inf. Syst., vol. 24, no. 3, pp. 45-77, 2007, doi: 10.2753/MIS0742-1222240302.</w:t>
      </w:r>
    </w:p>
    <w:p>
      <w:pPr>
        <w:spacing w:after="140" w:line="276"/>
        <w:ind w:left="720" w:hanging="720"/>
        <w:jc w:val="left"/>
      </w:pPr>
      <w:r>
        <w:rPr>
          <w:rFonts w:ascii="Times New Roman" w:cs="Times New Roman" w:eastAsia="Times New Roman" w:hAnsi="Times New Roman"/>
          <w:sz w:val="24"/>
          <w:szCs w:val="24"/>
        </w:rPr>
        <w:t xml:space="preserve">[15] R. G. Sargent, “Verification and validation of simulation models,” J. Simulation, vol. 7, no. 1, pp. 12-24, 2013.</w:t>
      </w:r>
    </w:p>
    <w:p>
      <w:pPr>
        <w:spacing w:after="140" w:line="276"/>
        <w:ind w:left="720" w:hanging="720"/>
        <w:jc w:val="left"/>
      </w:pPr>
      <w:r>
        <w:rPr>
          <w:rFonts w:ascii="Times New Roman" w:cs="Times New Roman" w:eastAsia="Times New Roman" w:hAnsi="Times New Roman"/>
          <w:sz w:val="24"/>
          <w:szCs w:val="24"/>
        </w:rPr>
        <w:t xml:space="preserve">[16] J. Sauro and J. R. Lewis, Quantifying the User Experience: Practical Statistics for User Research, 2nd ed. Cambridge, MA, USA: Morgan Kaufmann, 2016.</w:t>
      </w:r>
    </w:p>
    <w:p>
      <w:pPr>
        <w:spacing w:after="140" w:line="276"/>
        <w:ind w:left="720" w:hanging="720"/>
        <w:jc w:val="left"/>
      </w:pPr>
      <w:r>
        <w:rPr>
          <w:rFonts w:ascii="Times New Roman" w:cs="Times New Roman" w:eastAsia="Times New Roman" w:hAnsi="Times New Roman"/>
          <w:sz w:val="24"/>
          <w:szCs w:val="24"/>
        </w:rPr>
        <w:t xml:space="preserve">[17] J. Brooke, “SUS: A quick and dirty usability scale,” in Usability Evaluation in Industry, P. W. Jordan, B. Thomas, B. A. Weerdmeester, and I. L. McClelland, Eds. London, U.K.: Taylor &amp; Francis, 1996, pp. 189-194.</w:t>
      </w:r>
    </w:p>
    <w:p>
      <w:pPr>
        <w:spacing w:after="140" w:line="276"/>
        <w:ind w:left="720" w:hanging="720"/>
        <w:jc w:val="left"/>
      </w:pPr>
      <w:r>
        <w:rPr>
          <w:rFonts w:ascii="Times New Roman" w:cs="Times New Roman" w:eastAsia="Times New Roman" w:hAnsi="Times New Roman"/>
          <w:sz w:val="24"/>
          <w:szCs w:val="24"/>
        </w:rPr>
        <w:t xml:space="preserve">[18] F. Wilcoxon, “Individual comparisons by ranking methods,” Biometrics Bull., vol. 1, no. 6, pp. 80-83, 1945.</w:t>
      </w:r>
    </w:p>
    <w:p>
      <w:pPr>
        <w:spacing w:after="140" w:line="276"/>
        <w:ind w:left="720" w:hanging="720"/>
        <w:jc w:val="left"/>
      </w:pPr>
      <w:r>
        <w:rPr>
          <w:rFonts w:ascii="Times New Roman" w:cs="Times New Roman" w:eastAsia="Times New Roman" w:hAnsi="Times New Roman"/>
          <w:sz w:val="24"/>
          <w:szCs w:val="24"/>
        </w:rPr>
        <w:t xml:space="preserve">[19] Q. McNemar, “Note on the sampling error of the difference between correlated proportions or percentages,” Psychometrika, vol. 12, no. 2, pp. 153-157, 1947.</w:t>
      </w:r>
    </w:p>
    <w:p>
      <w:pPr>
        <w:spacing w:after="140" w:line="276"/>
        <w:ind w:left="720" w:hanging="720"/>
        <w:jc w:val="left"/>
      </w:pPr>
      <w:r>
        <w:rPr>
          <w:rFonts w:ascii="Times New Roman" w:cs="Times New Roman" w:eastAsia="Times New Roman" w:hAnsi="Times New Roman"/>
          <w:sz w:val="24"/>
          <w:szCs w:val="24"/>
        </w:rPr>
        <w:t xml:space="preserve">[20] Data Privacy Act of 2012, Rep. Act No. 10173, Philippines, Aug. 15, 2012.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Security Policy Simulation Framework: Chapters 1 to 3</dc:title>
  <dc:creator>Euwan Abogadie</dc:creator>
  <cp:lastModifiedBy>Un-named</cp:lastModifiedBy>
  <cp:revision>1</cp:revision>
  <dcterms:created xsi:type="dcterms:W3CDTF">2026-10-27T09:41:59.099Z</dcterms:created>
  <dcterms:modified xsi:type="dcterms:W3CDTF">2026-10-27T09:41:59.107Z</dcterms:modified>
</cp:coreProperties>
</file>

<file path=docProps/custom.xml><?xml version="1.0" encoding="utf-8"?>
<Properties xmlns="http://schemas.openxmlformats.org/officeDocument/2006/custom-properties" xmlns:vt="http://schemas.openxmlformats.org/officeDocument/2006/docPropsVTypes"/>
</file>