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52BAB" w14:textId="59403D97" w:rsidR="00AA5AF3" w:rsidRPr="00DD06BC" w:rsidRDefault="00F057BE" w:rsidP="008A6662">
      <w:pPr>
        <w:spacing w:line="249" w:lineRule="exact"/>
        <w:ind w:left="5792" w:firstLine="688"/>
        <w:rPr>
          <w:rFonts w:hAnsi="Calibri"/>
          <w:color w:val="000000"/>
          <w:sz w:val="18"/>
        </w:rPr>
      </w:pPr>
      <w:bookmarkStart w:id="0" w:name="br1"/>
      <w:bookmarkEnd w:id="0"/>
      <w:r w:rsidRPr="00DD06BC">
        <w:rPr>
          <w:noProof/>
        </w:rPr>
        <w:drawing>
          <wp:anchor distT="0" distB="0" distL="114300" distR="114300" simplePos="0" relativeHeight="251658240" behindDoc="1" locked="0" layoutInCell="1" allowOverlap="1" wp14:anchorId="01E33D22" wp14:editId="6113346A">
            <wp:simplePos x="0" y="0"/>
            <wp:positionH relativeFrom="margin">
              <wp:align>center</wp:align>
            </wp:positionH>
            <wp:positionV relativeFrom="margin">
              <wp:align>center</wp:align>
            </wp:positionV>
            <wp:extent cx="7329170" cy="10172700"/>
            <wp:effectExtent l="0" t="0" r="5080" b="0"/>
            <wp:wrapNone/>
            <wp:docPr id="214" name="Bild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9170" cy="10172700"/>
                    </a:xfrm>
                    <a:prstGeom prst="rect">
                      <a:avLst/>
                    </a:prstGeom>
                    <a:noFill/>
                  </pic:spPr>
                </pic:pic>
              </a:graphicData>
            </a:graphic>
            <wp14:sizeRelH relativeFrom="page">
              <wp14:pctWidth>0</wp14:pctWidth>
            </wp14:sizeRelH>
            <wp14:sizeRelV relativeFrom="page">
              <wp14:pctHeight>0</wp14:pctHeight>
            </wp14:sizeRelV>
          </wp:anchor>
        </w:drawing>
      </w:r>
      <w:bookmarkStart w:id="1" w:name="br1_0"/>
      <w:bookmarkEnd w:id="1"/>
      <w:r w:rsidRPr="00DD06BC">
        <w:rPr>
          <w:rFonts w:ascii="Segoe UI" w:hAnsi="Calibri"/>
          <w:b/>
          <w:color w:val="3D545C"/>
          <w:spacing w:val="20"/>
          <w:sz w:val="18"/>
        </w:rPr>
        <w:t>TECHNIKETHIK</w:t>
      </w:r>
    </w:p>
    <w:p w14:paraId="2A8902A2" w14:textId="77777777" w:rsidR="00AA5AF3" w:rsidRPr="00DD06BC" w:rsidRDefault="00710011" w:rsidP="008A6662">
      <w:pPr>
        <w:spacing w:line="240" w:lineRule="exact"/>
        <w:ind w:left="6480"/>
        <w:rPr>
          <w:rFonts w:ascii="Segoe UI" w:hAnsi="Calibri"/>
          <w:color w:val="000000"/>
          <w:sz w:val="18"/>
        </w:rPr>
      </w:pPr>
      <w:r w:rsidRPr="00DD06BC">
        <w:rPr>
          <w:rFonts w:ascii="Segoe UI" w:hAnsi="Calibri"/>
          <w:color w:val="88969B"/>
          <w:spacing w:val="20"/>
          <w:sz w:val="18"/>
        </w:rPr>
        <w:t>Dozent:</w:t>
      </w:r>
      <w:r w:rsidRPr="00DD06BC">
        <w:rPr>
          <w:rFonts w:ascii="Segoe UI" w:hAnsi="Calibri"/>
          <w:color w:val="88969B"/>
          <w:spacing w:val="19"/>
          <w:sz w:val="18"/>
        </w:rPr>
        <w:t xml:space="preserve"> </w:t>
      </w:r>
      <w:r w:rsidRPr="00DD06BC">
        <w:rPr>
          <w:rFonts w:ascii="Segoe UI" w:hAnsi="Calibri"/>
          <w:color w:val="88969B"/>
          <w:spacing w:val="20"/>
          <w:sz w:val="18"/>
        </w:rPr>
        <w:t>Dr.-Ing.</w:t>
      </w:r>
      <w:r w:rsidRPr="00DD06BC">
        <w:rPr>
          <w:rFonts w:ascii="Segoe UI" w:hAnsi="Calibri"/>
          <w:color w:val="88969B"/>
          <w:spacing w:val="21"/>
          <w:sz w:val="18"/>
        </w:rPr>
        <w:t xml:space="preserve"> </w:t>
      </w:r>
      <w:r w:rsidRPr="00DD06BC">
        <w:rPr>
          <w:rFonts w:ascii="Segoe UI" w:hAnsi="Calibri"/>
          <w:color w:val="88969B"/>
          <w:spacing w:val="20"/>
          <w:sz w:val="18"/>
        </w:rPr>
        <w:t>Christian</w:t>
      </w:r>
      <w:r w:rsidRPr="00DD06BC">
        <w:rPr>
          <w:rFonts w:ascii="Segoe UI" w:hAnsi="Calibri"/>
          <w:color w:val="88969B"/>
          <w:spacing w:val="18"/>
          <w:sz w:val="18"/>
        </w:rPr>
        <w:t xml:space="preserve"> </w:t>
      </w:r>
      <w:r w:rsidRPr="00DD06BC">
        <w:rPr>
          <w:rFonts w:ascii="Segoe UI" w:hAnsi="Segoe UI" w:cs="Segoe UI"/>
          <w:color w:val="88969B"/>
          <w:spacing w:val="20"/>
          <w:sz w:val="18"/>
        </w:rPr>
        <w:t>Herzog</w:t>
      </w:r>
      <w:r w:rsidRPr="00DD06BC">
        <w:rPr>
          <w:rFonts w:ascii="Segoe UI" w:hAnsi="Segoe UI" w:cs="Segoe UI"/>
          <w:color w:val="88969B"/>
          <w:spacing w:val="20"/>
          <w:sz w:val="18"/>
        </w:rPr>
        <w:cr/>
      </w:r>
      <w:r w:rsidRPr="00DD06BC">
        <w:rPr>
          <w:rFonts w:ascii="Segoe UI" w:hAnsi="Calibri"/>
          <w:color w:val="88969B"/>
          <w:spacing w:val="20"/>
          <w:sz w:val="18"/>
        </w:rPr>
        <w:t>Betreute</w:t>
      </w:r>
      <w:r w:rsidRPr="00DD06BC">
        <w:rPr>
          <w:rFonts w:ascii="Segoe UI" w:hAnsi="Calibri"/>
          <w:color w:val="88969B"/>
          <w:spacing w:val="19"/>
          <w:sz w:val="18"/>
        </w:rPr>
        <w:t xml:space="preserve"> </w:t>
      </w:r>
      <w:r w:rsidRPr="00DD06BC">
        <w:rPr>
          <w:rFonts w:ascii="Segoe UI" w:hAnsi="Calibri"/>
          <w:color w:val="88969B"/>
          <w:spacing w:val="20"/>
          <w:sz w:val="18"/>
        </w:rPr>
        <w:t>studentische</w:t>
      </w:r>
      <w:r w:rsidRPr="00DD06BC">
        <w:rPr>
          <w:rFonts w:ascii="Segoe UI" w:hAnsi="Calibri"/>
          <w:color w:val="88969B"/>
          <w:spacing w:val="19"/>
          <w:sz w:val="18"/>
        </w:rPr>
        <w:t xml:space="preserve"> </w:t>
      </w:r>
      <w:r w:rsidRPr="00DD06BC">
        <w:rPr>
          <w:rFonts w:ascii="Segoe UI" w:hAnsi="Calibri"/>
          <w:color w:val="88969B"/>
          <w:spacing w:val="20"/>
          <w:sz w:val="18"/>
        </w:rPr>
        <w:t>Arbeit</w:t>
      </w:r>
    </w:p>
    <w:p w14:paraId="6536CD94" w14:textId="77777777" w:rsidR="00AA5AF3" w:rsidRPr="00DD06BC" w:rsidRDefault="00710011" w:rsidP="0090399D">
      <w:pPr>
        <w:spacing w:before="695" w:line="304" w:lineRule="exact"/>
        <w:rPr>
          <w:rFonts w:ascii="Segoe UI" w:hAnsi="Calibri"/>
          <w:color w:val="000000"/>
        </w:rPr>
      </w:pPr>
      <w:r w:rsidRPr="00DD06BC">
        <w:rPr>
          <w:rFonts w:ascii="Segoe UI" w:hAnsi="Calibri"/>
          <w:color w:val="004B5A"/>
        </w:rPr>
        <w:t>PS4640-KP04</w:t>
      </w:r>
      <w:r w:rsidRPr="00DD06BC">
        <w:rPr>
          <w:rFonts w:ascii="Segoe UI" w:hAnsi="Calibri"/>
          <w:color w:val="004B5A"/>
          <w:spacing w:val="1"/>
        </w:rPr>
        <w:t xml:space="preserve"> </w:t>
      </w:r>
      <w:r w:rsidRPr="00DD06BC">
        <w:rPr>
          <w:rFonts w:ascii="Segoe UI" w:hAnsi="Calibri"/>
          <w:color w:val="004B5A"/>
        </w:rPr>
        <w:t>Technikethik</w:t>
      </w:r>
      <w:r w:rsidRPr="00DD06BC">
        <w:rPr>
          <w:rFonts w:ascii="Segoe UI" w:hAnsi="Calibri"/>
          <w:color w:val="004B5A"/>
          <w:spacing w:val="2"/>
        </w:rPr>
        <w:t xml:space="preserve"> </w:t>
      </w:r>
      <w:r w:rsidRPr="00DD06BC">
        <w:rPr>
          <w:rFonts w:ascii="Segoe UI" w:hAnsi="Segoe UI" w:cs="Segoe UI"/>
          <w:color w:val="004B5A"/>
        </w:rPr>
        <w:t>–</w:t>
      </w:r>
      <w:r w:rsidRPr="00DD06BC">
        <w:rPr>
          <w:rFonts w:hAnsi="Calibri"/>
          <w:color w:val="004B5A"/>
          <w:spacing w:val="5"/>
        </w:rPr>
        <w:t xml:space="preserve"> </w:t>
      </w:r>
      <w:r w:rsidRPr="00DD06BC">
        <w:rPr>
          <w:rFonts w:ascii="Segoe UI" w:hAnsi="Calibri"/>
          <w:color w:val="004B5A"/>
        </w:rPr>
        <w:t>Stakeholder-Projektbericht</w:t>
      </w:r>
    </w:p>
    <w:p w14:paraId="0279809C" w14:textId="2422145E" w:rsidR="00AA5AF3" w:rsidRDefault="00710011" w:rsidP="0090399D">
      <w:pPr>
        <w:spacing w:before="280" w:line="1063" w:lineRule="exact"/>
        <w:ind w:right="2538"/>
        <w:rPr>
          <w:rFonts w:ascii="Segoe UI" w:hAnsi="Calibri"/>
          <w:color w:val="004B5A"/>
          <w:sz w:val="80"/>
        </w:rPr>
      </w:pPr>
      <w:r w:rsidRPr="00DD06BC">
        <w:rPr>
          <w:rFonts w:ascii="Segoe UI" w:hAnsi="Calibri"/>
          <w:color w:val="004B5A"/>
          <w:sz w:val="80"/>
        </w:rPr>
        <w:t xml:space="preserve">Ethischerer </w:t>
      </w:r>
      <w:r w:rsidRPr="00DD06BC">
        <w:rPr>
          <w:rFonts w:ascii="Segoe UI" w:hAnsi="Segoe UI" w:cs="Segoe UI"/>
          <w:color w:val="004B5A"/>
          <w:sz w:val="80"/>
        </w:rPr>
        <w:t>Umgang</w:t>
      </w:r>
      <w:r w:rsidRPr="00DD06BC">
        <w:rPr>
          <w:rFonts w:ascii="Segoe UI" w:hAnsi="Segoe UI" w:cs="Segoe UI"/>
          <w:color w:val="004B5A"/>
          <w:sz w:val="80"/>
        </w:rPr>
        <w:cr/>
      </w:r>
      <w:r w:rsidRPr="00DD06BC">
        <w:rPr>
          <w:rFonts w:ascii="Segoe UI" w:hAnsi="Calibri"/>
          <w:color w:val="004B5A"/>
          <w:spacing w:val="-1"/>
          <w:sz w:val="80"/>
        </w:rPr>
        <w:t>mit</w:t>
      </w:r>
      <w:r w:rsidRPr="00DD06BC">
        <w:rPr>
          <w:rFonts w:ascii="Segoe UI" w:hAnsi="Calibri"/>
          <w:color w:val="004B5A"/>
          <w:sz w:val="80"/>
        </w:rPr>
        <w:t xml:space="preserve"> Nutzern </w:t>
      </w:r>
      <w:r w:rsidRPr="00DD06BC">
        <w:rPr>
          <w:rFonts w:ascii="Segoe UI" w:hAnsi="Segoe UI" w:cs="Segoe UI"/>
          <w:color w:val="004B5A"/>
          <w:sz w:val="80"/>
        </w:rPr>
        <w:t>für</w:t>
      </w:r>
      <w:r w:rsidRPr="00DD06BC">
        <w:rPr>
          <w:rFonts w:ascii="Segoe UI" w:hAnsi="Calibri"/>
          <w:color w:val="004B5A"/>
          <w:sz w:val="80"/>
        </w:rPr>
        <w:t xml:space="preserve"> mehr Vertrauen in</w:t>
      </w:r>
      <w:r w:rsidRPr="00DD06BC">
        <w:rPr>
          <w:rFonts w:ascii="Segoe UI" w:hAnsi="Calibri"/>
          <w:color w:val="004B5A"/>
          <w:spacing w:val="1"/>
          <w:sz w:val="80"/>
        </w:rPr>
        <w:t xml:space="preserve"> </w:t>
      </w:r>
      <w:r w:rsidRPr="00DD06BC">
        <w:rPr>
          <w:rFonts w:ascii="Segoe UI" w:hAnsi="Calibri"/>
          <w:color w:val="004B5A"/>
          <w:sz w:val="80"/>
        </w:rPr>
        <w:t>Technik</w:t>
      </w:r>
    </w:p>
    <w:p w14:paraId="4A74308A" w14:textId="77777777" w:rsidR="00741A6C" w:rsidRPr="00DD06BC" w:rsidRDefault="00741A6C" w:rsidP="0090399D">
      <w:pPr>
        <w:spacing w:before="280" w:line="1063" w:lineRule="exact"/>
        <w:ind w:right="2538"/>
        <w:rPr>
          <w:rFonts w:ascii="Segoe UI" w:hAnsi="Calibri"/>
          <w:color w:val="000000"/>
          <w:sz w:val="80"/>
        </w:rPr>
      </w:pPr>
    </w:p>
    <w:p w14:paraId="0A478BFC" w14:textId="7D433AF5" w:rsidR="00AA5AF3" w:rsidRPr="00741A6C" w:rsidRDefault="007042FF" w:rsidP="0090399D">
      <w:pPr>
        <w:spacing w:before="110" w:line="304" w:lineRule="exact"/>
        <w:rPr>
          <w:rFonts w:ascii="Segoe UI" w:hAnsi="Calibri"/>
          <w:b/>
          <w:bCs/>
          <w:color w:val="000000"/>
          <w:sz w:val="32"/>
          <w:szCs w:val="32"/>
        </w:rPr>
      </w:pPr>
      <w:r w:rsidRPr="00741A6C">
        <w:rPr>
          <w:rFonts w:ascii="Segoe UI" w:hAnsi="Calibri"/>
          <w:b/>
          <w:bCs/>
          <w:color w:val="004B5A"/>
          <w:sz w:val="32"/>
          <w:szCs w:val="32"/>
        </w:rPr>
        <w:t>Perfood</w:t>
      </w:r>
    </w:p>
    <w:p w14:paraId="51CD5584" w14:textId="77777777" w:rsidR="007042FF" w:rsidRPr="00741A6C" w:rsidRDefault="007042FF" w:rsidP="0090399D">
      <w:pPr>
        <w:spacing w:line="275" w:lineRule="exact"/>
        <w:rPr>
          <w:rFonts w:ascii="Segoe UI" w:hAnsi="Calibri"/>
          <w:color w:val="004B5A"/>
          <w:sz w:val="24"/>
          <w:szCs w:val="24"/>
        </w:rPr>
      </w:pPr>
      <w:bookmarkStart w:id="2" w:name="br1_1"/>
      <w:bookmarkEnd w:id="2"/>
      <w:r w:rsidRPr="00741A6C">
        <w:rPr>
          <w:rFonts w:ascii="Segoe UI" w:hAnsi="Calibri"/>
          <w:color w:val="004B5A"/>
          <w:sz w:val="24"/>
          <w:szCs w:val="24"/>
        </w:rPr>
        <w:t>Youran Wang, Roman Schierholdt, Tammo Jung, Theodor Kramer, Emelie Schmied</w:t>
      </w:r>
    </w:p>
    <w:p w14:paraId="12C6EDA0" w14:textId="32FF6AF6" w:rsidR="00AA5AF3" w:rsidRPr="00741A6C" w:rsidRDefault="007042FF" w:rsidP="0090399D">
      <w:pPr>
        <w:spacing w:line="275" w:lineRule="exact"/>
        <w:rPr>
          <w:rFonts w:ascii="Segoe UI" w:hAnsi="Calibri"/>
          <w:color w:val="004B5A"/>
          <w:sz w:val="24"/>
          <w:szCs w:val="24"/>
        </w:rPr>
      </w:pPr>
      <w:r w:rsidRPr="00741A6C">
        <w:rPr>
          <w:rFonts w:ascii="Segoe UI" w:hAnsi="Calibri"/>
          <w:color w:val="004B5A"/>
          <w:sz w:val="24"/>
          <w:szCs w:val="24"/>
        </w:rPr>
        <w:t>Perfood-Zwischenbericht:</w:t>
      </w:r>
      <w:r w:rsidRPr="00741A6C">
        <w:rPr>
          <w:rFonts w:ascii="Segoe UI" w:hAnsi="Calibri"/>
          <w:color w:val="004B5A"/>
          <w:spacing w:val="2"/>
          <w:sz w:val="24"/>
          <w:szCs w:val="24"/>
        </w:rPr>
        <w:t xml:space="preserve"> </w:t>
      </w:r>
      <w:r w:rsidRPr="00741A6C">
        <w:rPr>
          <w:rFonts w:ascii="Segoe UI" w:hAnsi="Calibri"/>
          <w:color w:val="004B5A"/>
          <w:sz w:val="24"/>
          <w:szCs w:val="24"/>
        </w:rPr>
        <w:t>Gruppe</w:t>
      </w:r>
      <w:r w:rsidRPr="00741A6C">
        <w:rPr>
          <w:rFonts w:ascii="Segoe UI" w:hAnsi="Calibri"/>
          <w:color w:val="004B5A"/>
          <w:spacing w:val="2"/>
          <w:sz w:val="24"/>
          <w:szCs w:val="24"/>
        </w:rPr>
        <w:t xml:space="preserve"> </w:t>
      </w:r>
      <w:r w:rsidR="00741A6C" w:rsidRPr="00741A6C">
        <w:rPr>
          <w:rFonts w:ascii="Segoe UI" w:hAnsi="Calibri"/>
          <w:color w:val="004B5A"/>
          <w:sz w:val="24"/>
          <w:szCs w:val="24"/>
        </w:rPr>
        <w:t>1b</w:t>
      </w:r>
    </w:p>
    <w:p w14:paraId="228C313B" w14:textId="77497B0C" w:rsidR="0090399D" w:rsidRPr="00DD06BC" w:rsidRDefault="0090399D" w:rsidP="0090399D">
      <w:pPr>
        <w:spacing w:line="275" w:lineRule="exact"/>
        <w:rPr>
          <w:rFonts w:ascii="Segoe UI" w:hAnsi="Calibri"/>
          <w:color w:val="004B5A"/>
          <w:sz w:val="20"/>
        </w:rPr>
      </w:pPr>
    </w:p>
    <w:p w14:paraId="59027AA9" w14:textId="4F28969C" w:rsidR="0090399D" w:rsidRPr="00DD06BC" w:rsidRDefault="0090399D" w:rsidP="0090399D">
      <w:pPr>
        <w:spacing w:line="275" w:lineRule="exact"/>
        <w:rPr>
          <w:rFonts w:ascii="Segoe UI" w:hAnsi="Calibri"/>
          <w:color w:val="004B5A"/>
          <w:sz w:val="20"/>
        </w:rPr>
      </w:pPr>
    </w:p>
    <w:p w14:paraId="04B76CD9" w14:textId="77777777" w:rsidR="0090399D" w:rsidRPr="00DD06BC" w:rsidRDefault="0090399D" w:rsidP="0090399D"/>
    <w:p w14:paraId="5C07B774" w14:textId="77777777" w:rsidR="001A05C2" w:rsidRPr="00DD06BC" w:rsidRDefault="001A05C2">
      <w:pPr>
        <w:rPr>
          <w:rFonts w:ascii="Segoe UI" w:eastAsiaTheme="majorEastAsia" w:hAnsi="Segoe UI" w:cstheme="majorBidi"/>
          <w:color w:val="215868" w:themeColor="accent5" w:themeShade="80"/>
          <w:sz w:val="26"/>
          <w:szCs w:val="30"/>
        </w:rPr>
      </w:pPr>
      <w:r w:rsidRPr="00DD06BC">
        <w:br w:type="page"/>
      </w:r>
    </w:p>
    <w:sdt>
      <w:sdtPr>
        <w:rPr>
          <w:rFonts w:asciiTheme="minorHAnsi" w:eastAsiaTheme="minorEastAsia" w:hAnsiTheme="minorHAnsi" w:cstheme="minorBidi"/>
          <w:color w:val="auto"/>
          <w:sz w:val="22"/>
          <w:szCs w:val="22"/>
        </w:rPr>
        <w:id w:val="-669093609"/>
        <w:docPartObj>
          <w:docPartGallery w:val="Table of Contents"/>
          <w:docPartUnique/>
        </w:docPartObj>
      </w:sdtPr>
      <w:sdtEndPr>
        <w:rPr>
          <w:b/>
          <w:bCs/>
        </w:rPr>
      </w:sdtEndPr>
      <w:sdtContent>
        <w:p w14:paraId="2F15C6A4" w14:textId="7321A04F" w:rsidR="001A05C2" w:rsidRPr="00DD06BC" w:rsidRDefault="001A05C2">
          <w:pPr>
            <w:pStyle w:val="TOC"/>
          </w:pPr>
          <w:r w:rsidRPr="00DD06BC">
            <w:t>Inhaltsverzeichnis</w:t>
          </w:r>
        </w:p>
        <w:p w14:paraId="3F65D5AB" w14:textId="469C4EDC" w:rsidR="00741A6C" w:rsidRDefault="001A05C2">
          <w:pPr>
            <w:pStyle w:val="TOC1"/>
            <w:rPr>
              <w:rFonts w:cstheme="minorBidi"/>
              <w:noProof/>
            </w:rPr>
          </w:pPr>
          <w:r w:rsidRPr="00DD06BC">
            <w:fldChar w:fldCharType="begin"/>
          </w:r>
          <w:r w:rsidRPr="00DD06BC">
            <w:instrText xml:space="preserve"> TOC \o "1-3" \h \z \u </w:instrText>
          </w:r>
          <w:r w:rsidRPr="00DD06BC">
            <w:fldChar w:fldCharType="separate"/>
          </w:r>
          <w:hyperlink w:anchor="_Toc124520573" w:history="1">
            <w:r w:rsidR="00741A6C" w:rsidRPr="00794C59">
              <w:rPr>
                <w:rStyle w:val="af8"/>
                <w:noProof/>
              </w:rPr>
              <w:t>2</w:t>
            </w:r>
            <w:r w:rsidR="00741A6C">
              <w:rPr>
                <w:rFonts w:cstheme="minorBidi"/>
                <w:noProof/>
              </w:rPr>
              <w:tab/>
            </w:r>
            <w:r w:rsidR="00741A6C" w:rsidRPr="00794C59">
              <w:rPr>
                <w:rStyle w:val="af8"/>
                <w:noProof/>
              </w:rPr>
              <w:t>Einleitung</w:t>
            </w:r>
            <w:r w:rsidR="00741A6C">
              <w:rPr>
                <w:noProof/>
                <w:webHidden/>
              </w:rPr>
              <w:tab/>
            </w:r>
            <w:r w:rsidR="00741A6C">
              <w:rPr>
                <w:noProof/>
                <w:webHidden/>
              </w:rPr>
              <w:fldChar w:fldCharType="begin"/>
            </w:r>
            <w:r w:rsidR="00741A6C">
              <w:rPr>
                <w:noProof/>
                <w:webHidden/>
              </w:rPr>
              <w:instrText xml:space="preserve"> PAGEREF _Toc124520573 \h </w:instrText>
            </w:r>
            <w:r w:rsidR="00741A6C">
              <w:rPr>
                <w:noProof/>
                <w:webHidden/>
              </w:rPr>
            </w:r>
            <w:r w:rsidR="00741A6C">
              <w:rPr>
                <w:noProof/>
                <w:webHidden/>
              </w:rPr>
              <w:fldChar w:fldCharType="separate"/>
            </w:r>
            <w:r w:rsidR="00741A6C">
              <w:rPr>
                <w:noProof/>
                <w:webHidden/>
              </w:rPr>
              <w:t>3</w:t>
            </w:r>
            <w:r w:rsidR="00741A6C">
              <w:rPr>
                <w:noProof/>
                <w:webHidden/>
              </w:rPr>
              <w:fldChar w:fldCharType="end"/>
            </w:r>
          </w:hyperlink>
        </w:p>
        <w:p w14:paraId="40C2CDEC" w14:textId="3361C67C" w:rsidR="00741A6C" w:rsidRDefault="00000000">
          <w:pPr>
            <w:pStyle w:val="TOC1"/>
            <w:rPr>
              <w:rFonts w:cstheme="minorBidi"/>
              <w:noProof/>
            </w:rPr>
          </w:pPr>
          <w:hyperlink w:anchor="_Toc124520574" w:history="1">
            <w:r w:rsidR="00741A6C" w:rsidRPr="00794C59">
              <w:rPr>
                <w:rStyle w:val="af8"/>
                <w:noProof/>
              </w:rPr>
              <w:t>3</w:t>
            </w:r>
            <w:r w:rsidR="00741A6C">
              <w:rPr>
                <w:rFonts w:cstheme="minorBidi"/>
                <w:noProof/>
              </w:rPr>
              <w:tab/>
            </w:r>
            <w:r w:rsidR="00741A6C" w:rsidRPr="00794C59">
              <w:rPr>
                <w:rStyle w:val="af8"/>
                <w:noProof/>
              </w:rPr>
              <w:t>Autonomie im Zusammenhang mit dem medizinischen Bereich und Perfood (Roman Schierholdt)</w:t>
            </w:r>
            <w:r w:rsidR="00741A6C">
              <w:rPr>
                <w:noProof/>
                <w:webHidden/>
              </w:rPr>
              <w:tab/>
            </w:r>
            <w:r w:rsidR="00741A6C">
              <w:rPr>
                <w:noProof/>
                <w:webHidden/>
              </w:rPr>
              <w:fldChar w:fldCharType="begin"/>
            </w:r>
            <w:r w:rsidR="00741A6C">
              <w:rPr>
                <w:noProof/>
                <w:webHidden/>
              </w:rPr>
              <w:instrText xml:space="preserve"> PAGEREF _Toc124520574 \h </w:instrText>
            </w:r>
            <w:r w:rsidR="00741A6C">
              <w:rPr>
                <w:noProof/>
                <w:webHidden/>
              </w:rPr>
            </w:r>
            <w:r w:rsidR="00741A6C">
              <w:rPr>
                <w:noProof/>
                <w:webHidden/>
              </w:rPr>
              <w:fldChar w:fldCharType="separate"/>
            </w:r>
            <w:r w:rsidR="00741A6C">
              <w:rPr>
                <w:noProof/>
                <w:webHidden/>
              </w:rPr>
              <w:t>3</w:t>
            </w:r>
            <w:r w:rsidR="00741A6C">
              <w:rPr>
                <w:noProof/>
                <w:webHidden/>
              </w:rPr>
              <w:fldChar w:fldCharType="end"/>
            </w:r>
          </w:hyperlink>
        </w:p>
        <w:p w14:paraId="0C62B78C" w14:textId="4FCD10FD" w:rsidR="00741A6C" w:rsidRDefault="00000000">
          <w:pPr>
            <w:pStyle w:val="TOC1"/>
            <w:rPr>
              <w:rFonts w:cstheme="minorBidi"/>
              <w:noProof/>
            </w:rPr>
          </w:pPr>
          <w:hyperlink w:anchor="_Toc124520575" w:history="1">
            <w:r w:rsidR="00741A6C" w:rsidRPr="00794C59">
              <w:rPr>
                <w:rStyle w:val="af8"/>
                <w:noProof/>
              </w:rPr>
              <w:t>4</w:t>
            </w:r>
            <w:r w:rsidR="00741A6C">
              <w:rPr>
                <w:rFonts w:cstheme="minorBidi"/>
                <w:noProof/>
              </w:rPr>
              <w:tab/>
            </w:r>
            <w:r w:rsidR="00741A6C" w:rsidRPr="00794C59">
              <w:rPr>
                <w:rStyle w:val="af8"/>
                <w:noProof/>
              </w:rPr>
              <w:t>Frage nach der Zustimmung</w:t>
            </w:r>
            <w:r w:rsidR="00741A6C">
              <w:rPr>
                <w:noProof/>
                <w:webHidden/>
              </w:rPr>
              <w:tab/>
            </w:r>
            <w:r w:rsidR="00741A6C">
              <w:rPr>
                <w:noProof/>
                <w:webHidden/>
              </w:rPr>
              <w:fldChar w:fldCharType="begin"/>
            </w:r>
            <w:r w:rsidR="00741A6C">
              <w:rPr>
                <w:noProof/>
                <w:webHidden/>
              </w:rPr>
              <w:instrText xml:space="preserve"> PAGEREF _Toc124520575 \h </w:instrText>
            </w:r>
            <w:r w:rsidR="00741A6C">
              <w:rPr>
                <w:noProof/>
                <w:webHidden/>
              </w:rPr>
            </w:r>
            <w:r w:rsidR="00741A6C">
              <w:rPr>
                <w:noProof/>
                <w:webHidden/>
              </w:rPr>
              <w:fldChar w:fldCharType="separate"/>
            </w:r>
            <w:r w:rsidR="00741A6C">
              <w:rPr>
                <w:noProof/>
                <w:webHidden/>
              </w:rPr>
              <w:t>4</w:t>
            </w:r>
            <w:r w:rsidR="00741A6C">
              <w:rPr>
                <w:noProof/>
                <w:webHidden/>
              </w:rPr>
              <w:fldChar w:fldCharType="end"/>
            </w:r>
          </w:hyperlink>
        </w:p>
        <w:p w14:paraId="42281D0C" w14:textId="5F4EBC06" w:rsidR="00741A6C" w:rsidRDefault="00000000">
          <w:pPr>
            <w:pStyle w:val="TOC2"/>
            <w:tabs>
              <w:tab w:val="left" w:pos="880"/>
              <w:tab w:val="right" w:leader="dot" w:pos="9730"/>
            </w:tabs>
            <w:rPr>
              <w:rFonts w:cstheme="minorBidi"/>
              <w:noProof/>
            </w:rPr>
          </w:pPr>
          <w:hyperlink w:anchor="_Toc124520576" w:history="1">
            <w:r w:rsidR="00741A6C" w:rsidRPr="00794C59">
              <w:rPr>
                <w:rStyle w:val="af8"/>
                <w:noProof/>
              </w:rPr>
              <w:t>4.1</w:t>
            </w:r>
            <w:r w:rsidR="00741A6C">
              <w:rPr>
                <w:rFonts w:cstheme="minorBidi"/>
                <w:noProof/>
              </w:rPr>
              <w:tab/>
            </w:r>
            <w:r w:rsidR="00741A6C" w:rsidRPr="00794C59">
              <w:rPr>
                <w:rStyle w:val="af8"/>
                <w:noProof/>
              </w:rPr>
              <w:t>Entscheidung respektieren (Youran Wang)</w:t>
            </w:r>
            <w:r w:rsidR="00741A6C">
              <w:rPr>
                <w:noProof/>
                <w:webHidden/>
              </w:rPr>
              <w:tab/>
            </w:r>
            <w:r w:rsidR="00741A6C">
              <w:rPr>
                <w:noProof/>
                <w:webHidden/>
              </w:rPr>
              <w:fldChar w:fldCharType="begin"/>
            </w:r>
            <w:r w:rsidR="00741A6C">
              <w:rPr>
                <w:noProof/>
                <w:webHidden/>
              </w:rPr>
              <w:instrText xml:space="preserve"> PAGEREF _Toc124520576 \h </w:instrText>
            </w:r>
            <w:r w:rsidR="00741A6C">
              <w:rPr>
                <w:noProof/>
                <w:webHidden/>
              </w:rPr>
            </w:r>
            <w:r w:rsidR="00741A6C">
              <w:rPr>
                <w:noProof/>
                <w:webHidden/>
              </w:rPr>
              <w:fldChar w:fldCharType="separate"/>
            </w:r>
            <w:r w:rsidR="00741A6C">
              <w:rPr>
                <w:noProof/>
                <w:webHidden/>
              </w:rPr>
              <w:t>4</w:t>
            </w:r>
            <w:r w:rsidR="00741A6C">
              <w:rPr>
                <w:noProof/>
                <w:webHidden/>
              </w:rPr>
              <w:fldChar w:fldCharType="end"/>
            </w:r>
          </w:hyperlink>
        </w:p>
        <w:p w14:paraId="17EF2F20" w14:textId="07001005" w:rsidR="00741A6C" w:rsidRDefault="00000000">
          <w:pPr>
            <w:pStyle w:val="TOC3"/>
            <w:tabs>
              <w:tab w:val="left" w:pos="1320"/>
              <w:tab w:val="right" w:leader="dot" w:pos="9730"/>
            </w:tabs>
            <w:rPr>
              <w:rFonts w:cstheme="minorBidi"/>
              <w:noProof/>
            </w:rPr>
          </w:pPr>
          <w:hyperlink w:anchor="_Toc124520577" w:history="1">
            <w:r w:rsidR="00741A6C" w:rsidRPr="00794C59">
              <w:rPr>
                <w:rStyle w:val="af8"/>
                <w:noProof/>
              </w:rPr>
              <w:t>4.1.1</w:t>
            </w:r>
            <w:r w:rsidR="00741A6C">
              <w:rPr>
                <w:rFonts w:cstheme="minorBidi"/>
                <w:noProof/>
              </w:rPr>
              <w:tab/>
            </w:r>
            <w:r w:rsidR="00741A6C" w:rsidRPr="00794C59">
              <w:rPr>
                <w:rStyle w:val="af8"/>
                <w:noProof/>
              </w:rPr>
              <w:t>Grundlagen der Aristotelischen Tugendethik</w:t>
            </w:r>
            <w:r w:rsidR="00741A6C">
              <w:rPr>
                <w:noProof/>
                <w:webHidden/>
              </w:rPr>
              <w:tab/>
            </w:r>
            <w:r w:rsidR="00741A6C">
              <w:rPr>
                <w:noProof/>
                <w:webHidden/>
              </w:rPr>
              <w:fldChar w:fldCharType="begin"/>
            </w:r>
            <w:r w:rsidR="00741A6C">
              <w:rPr>
                <w:noProof/>
                <w:webHidden/>
              </w:rPr>
              <w:instrText xml:space="preserve"> PAGEREF _Toc124520577 \h </w:instrText>
            </w:r>
            <w:r w:rsidR="00741A6C">
              <w:rPr>
                <w:noProof/>
                <w:webHidden/>
              </w:rPr>
            </w:r>
            <w:r w:rsidR="00741A6C">
              <w:rPr>
                <w:noProof/>
                <w:webHidden/>
              </w:rPr>
              <w:fldChar w:fldCharType="separate"/>
            </w:r>
            <w:r w:rsidR="00741A6C">
              <w:rPr>
                <w:noProof/>
                <w:webHidden/>
              </w:rPr>
              <w:t>4</w:t>
            </w:r>
            <w:r w:rsidR="00741A6C">
              <w:rPr>
                <w:noProof/>
                <w:webHidden/>
              </w:rPr>
              <w:fldChar w:fldCharType="end"/>
            </w:r>
          </w:hyperlink>
        </w:p>
        <w:p w14:paraId="4DEFA954" w14:textId="5B6E3504" w:rsidR="00741A6C" w:rsidRDefault="00000000">
          <w:pPr>
            <w:pStyle w:val="TOC3"/>
            <w:tabs>
              <w:tab w:val="left" w:pos="1320"/>
              <w:tab w:val="right" w:leader="dot" w:pos="9730"/>
            </w:tabs>
            <w:rPr>
              <w:rFonts w:cstheme="minorBidi"/>
              <w:noProof/>
            </w:rPr>
          </w:pPr>
          <w:hyperlink w:anchor="_Toc124520578" w:history="1">
            <w:r w:rsidR="00741A6C" w:rsidRPr="00794C59">
              <w:rPr>
                <w:rStyle w:val="af8"/>
                <w:noProof/>
              </w:rPr>
              <w:t>4.1.2</w:t>
            </w:r>
            <w:r w:rsidR="00741A6C">
              <w:rPr>
                <w:rFonts w:cstheme="minorBidi"/>
                <w:noProof/>
              </w:rPr>
              <w:tab/>
            </w:r>
            <w:r w:rsidR="00741A6C" w:rsidRPr="00794C59">
              <w:rPr>
                <w:rStyle w:val="af8"/>
                <w:noProof/>
              </w:rPr>
              <w:t>Nach der Tugendethik</w:t>
            </w:r>
            <w:r w:rsidR="00741A6C">
              <w:rPr>
                <w:noProof/>
                <w:webHidden/>
              </w:rPr>
              <w:tab/>
            </w:r>
            <w:r w:rsidR="00741A6C">
              <w:rPr>
                <w:noProof/>
                <w:webHidden/>
              </w:rPr>
              <w:fldChar w:fldCharType="begin"/>
            </w:r>
            <w:r w:rsidR="00741A6C">
              <w:rPr>
                <w:noProof/>
                <w:webHidden/>
              </w:rPr>
              <w:instrText xml:space="preserve"> PAGEREF _Toc124520578 \h </w:instrText>
            </w:r>
            <w:r w:rsidR="00741A6C">
              <w:rPr>
                <w:noProof/>
                <w:webHidden/>
              </w:rPr>
            </w:r>
            <w:r w:rsidR="00741A6C">
              <w:rPr>
                <w:noProof/>
                <w:webHidden/>
              </w:rPr>
              <w:fldChar w:fldCharType="separate"/>
            </w:r>
            <w:r w:rsidR="00741A6C">
              <w:rPr>
                <w:noProof/>
                <w:webHidden/>
              </w:rPr>
              <w:t>4</w:t>
            </w:r>
            <w:r w:rsidR="00741A6C">
              <w:rPr>
                <w:noProof/>
                <w:webHidden/>
              </w:rPr>
              <w:fldChar w:fldCharType="end"/>
            </w:r>
          </w:hyperlink>
        </w:p>
        <w:p w14:paraId="7E3FD906" w14:textId="692FF60C" w:rsidR="00741A6C" w:rsidRDefault="00000000">
          <w:pPr>
            <w:pStyle w:val="TOC3"/>
            <w:tabs>
              <w:tab w:val="left" w:pos="1320"/>
              <w:tab w:val="right" w:leader="dot" w:pos="9730"/>
            </w:tabs>
            <w:rPr>
              <w:rFonts w:cstheme="minorBidi"/>
              <w:noProof/>
            </w:rPr>
          </w:pPr>
          <w:hyperlink w:anchor="_Toc124520579" w:history="1">
            <w:r w:rsidR="00741A6C" w:rsidRPr="00794C59">
              <w:rPr>
                <w:rStyle w:val="af8"/>
                <w:noProof/>
              </w:rPr>
              <w:t>4.1.3</w:t>
            </w:r>
            <w:r w:rsidR="00741A6C">
              <w:rPr>
                <w:rFonts w:cstheme="minorBidi"/>
                <w:noProof/>
              </w:rPr>
              <w:tab/>
            </w:r>
            <w:r w:rsidR="00741A6C" w:rsidRPr="00794C59">
              <w:rPr>
                <w:rStyle w:val="af8"/>
                <w:noProof/>
              </w:rPr>
              <w:t>Informierte Einwilligung</w:t>
            </w:r>
            <w:r w:rsidR="00741A6C">
              <w:rPr>
                <w:noProof/>
                <w:webHidden/>
              </w:rPr>
              <w:tab/>
            </w:r>
            <w:r w:rsidR="00741A6C">
              <w:rPr>
                <w:noProof/>
                <w:webHidden/>
              </w:rPr>
              <w:fldChar w:fldCharType="begin"/>
            </w:r>
            <w:r w:rsidR="00741A6C">
              <w:rPr>
                <w:noProof/>
                <w:webHidden/>
              </w:rPr>
              <w:instrText xml:space="preserve"> PAGEREF _Toc124520579 \h </w:instrText>
            </w:r>
            <w:r w:rsidR="00741A6C">
              <w:rPr>
                <w:noProof/>
                <w:webHidden/>
              </w:rPr>
            </w:r>
            <w:r w:rsidR="00741A6C">
              <w:rPr>
                <w:noProof/>
                <w:webHidden/>
              </w:rPr>
              <w:fldChar w:fldCharType="separate"/>
            </w:r>
            <w:r w:rsidR="00741A6C">
              <w:rPr>
                <w:noProof/>
                <w:webHidden/>
              </w:rPr>
              <w:t>5</w:t>
            </w:r>
            <w:r w:rsidR="00741A6C">
              <w:rPr>
                <w:noProof/>
                <w:webHidden/>
              </w:rPr>
              <w:fldChar w:fldCharType="end"/>
            </w:r>
          </w:hyperlink>
        </w:p>
        <w:p w14:paraId="7275AF64" w14:textId="1D8F035F" w:rsidR="00741A6C" w:rsidRDefault="00000000">
          <w:pPr>
            <w:pStyle w:val="TOC3"/>
            <w:tabs>
              <w:tab w:val="left" w:pos="1320"/>
              <w:tab w:val="right" w:leader="dot" w:pos="9730"/>
            </w:tabs>
            <w:rPr>
              <w:rFonts w:cstheme="minorBidi"/>
              <w:noProof/>
            </w:rPr>
          </w:pPr>
          <w:hyperlink w:anchor="_Toc124520580" w:history="1">
            <w:r w:rsidR="00741A6C" w:rsidRPr="00794C59">
              <w:rPr>
                <w:rStyle w:val="af8"/>
                <w:noProof/>
              </w:rPr>
              <w:t>4.1.4</w:t>
            </w:r>
            <w:r w:rsidR="00741A6C">
              <w:rPr>
                <w:rFonts w:cstheme="minorBidi"/>
                <w:noProof/>
              </w:rPr>
              <w:tab/>
            </w:r>
            <w:r w:rsidR="00741A6C" w:rsidRPr="00794C59">
              <w:rPr>
                <w:rStyle w:val="af8"/>
                <w:noProof/>
              </w:rPr>
              <w:t>Welche Patienten sollen informiert werden?</w:t>
            </w:r>
            <w:r w:rsidR="00741A6C">
              <w:rPr>
                <w:noProof/>
                <w:webHidden/>
              </w:rPr>
              <w:tab/>
            </w:r>
            <w:r w:rsidR="00741A6C">
              <w:rPr>
                <w:noProof/>
                <w:webHidden/>
              </w:rPr>
              <w:fldChar w:fldCharType="begin"/>
            </w:r>
            <w:r w:rsidR="00741A6C">
              <w:rPr>
                <w:noProof/>
                <w:webHidden/>
              </w:rPr>
              <w:instrText xml:space="preserve"> PAGEREF _Toc124520580 \h </w:instrText>
            </w:r>
            <w:r w:rsidR="00741A6C">
              <w:rPr>
                <w:noProof/>
                <w:webHidden/>
              </w:rPr>
            </w:r>
            <w:r w:rsidR="00741A6C">
              <w:rPr>
                <w:noProof/>
                <w:webHidden/>
              </w:rPr>
              <w:fldChar w:fldCharType="separate"/>
            </w:r>
            <w:r w:rsidR="00741A6C">
              <w:rPr>
                <w:noProof/>
                <w:webHidden/>
              </w:rPr>
              <w:t>5</w:t>
            </w:r>
            <w:r w:rsidR="00741A6C">
              <w:rPr>
                <w:noProof/>
                <w:webHidden/>
              </w:rPr>
              <w:fldChar w:fldCharType="end"/>
            </w:r>
          </w:hyperlink>
        </w:p>
        <w:p w14:paraId="27D6850B" w14:textId="15719E1B" w:rsidR="00741A6C" w:rsidRDefault="00000000">
          <w:pPr>
            <w:pStyle w:val="TOC2"/>
            <w:tabs>
              <w:tab w:val="left" w:pos="880"/>
              <w:tab w:val="right" w:leader="dot" w:pos="9730"/>
            </w:tabs>
            <w:rPr>
              <w:rFonts w:cstheme="minorBidi"/>
              <w:noProof/>
            </w:rPr>
          </w:pPr>
          <w:hyperlink w:anchor="_Toc124520581" w:history="1">
            <w:r w:rsidR="00741A6C" w:rsidRPr="00794C59">
              <w:rPr>
                <w:rStyle w:val="af8"/>
                <w:noProof/>
              </w:rPr>
              <w:t>4.2</w:t>
            </w:r>
            <w:r w:rsidR="00741A6C">
              <w:rPr>
                <w:rFonts w:cstheme="minorBidi"/>
                <w:noProof/>
              </w:rPr>
              <w:tab/>
            </w:r>
            <w:r w:rsidR="00741A6C" w:rsidRPr="00794C59">
              <w:rPr>
                <w:rStyle w:val="af8"/>
                <w:noProof/>
              </w:rPr>
              <w:t>Information des Patienten trotz Widerspruch (Theodor Kramer)</w:t>
            </w:r>
            <w:r w:rsidR="00741A6C">
              <w:rPr>
                <w:noProof/>
                <w:webHidden/>
              </w:rPr>
              <w:tab/>
            </w:r>
            <w:r w:rsidR="00741A6C">
              <w:rPr>
                <w:noProof/>
                <w:webHidden/>
              </w:rPr>
              <w:fldChar w:fldCharType="begin"/>
            </w:r>
            <w:r w:rsidR="00741A6C">
              <w:rPr>
                <w:noProof/>
                <w:webHidden/>
              </w:rPr>
              <w:instrText xml:space="preserve"> PAGEREF _Toc124520581 \h </w:instrText>
            </w:r>
            <w:r w:rsidR="00741A6C">
              <w:rPr>
                <w:noProof/>
                <w:webHidden/>
              </w:rPr>
            </w:r>
            <w:r w:rsidR="00741A6C">
              <w:rPr>
                <w:noProof/>
                <w:webHidden/>
              </w:rPr>
              <w:fldChar w:fldCharType="separate"/>
            </w:r>
            <w:r w:rsidR="00741A6C">
              <w:rPr>
                <w:noProof/>
                <w:webHidden/>
              </w:rPr>
              <w:t>5</w:t>
            </w:r>
            <w:r w:rsidR="00741A6C">
              <w:rPr>
                <w:noProof/>
                <w:webHidden/>
              </w:rPr>
              <w:fldChar w:fldCharType="end"/>
            </w:r>
          </w:hyperlink>
        </w:p>
        <w:p w14:paraId="6BBAB842" w14:textId="1357A0D5" w:rsidR="00741A6C" w:rsidRDefault="00000000">
          <w:pPr>
            <w:pStyle w:val="TOC2"/>
            <w:tabs>
              <w:tab w:val="left" w:pos="880"/>
              <w:tab w:val="right" w:leader="dot" w:pos="9730"/>
            </w:tabs>
            <w:rPr>
              <w:rFonts w:cstheme="minorBidi"/>
              <w:noProof/>
            </w:rPr>
          </w:pPr>
          <w:hyperlink w:anchor="_Toc124520582" w:history="1">
            <w:r w:rsidR="00741A6C" w:rsidRPr="00794C59">
              <w:rPr>
                <w:rStyle w:val="af8"/>
                <w:noProof/>
              </w:rPr>
              <w:t>4.3</w:t>
            </w:r>
            <w:r w:rsidR="00741A6C">
              <w:rPr>
                <w:rFonts w:cstheme="minorBidi"/>
                <w:noProof/>
              </w:rPr>
              <w:tab/>
            </w:r>
            <w:r w:rsidR="00741A6C" w:rsidRPr="00794C59">
              <w:rPr>
                <w:rStyle w:val="af8"/>
                <w:noProof/>
              </w:rPr>
              <w:t>Informieren einer weiteren Person auf Wunsch des Patienten (Tammo Jung)</w:t>
            </w:r>
            <w:r w:rsidR="00741A6C">
              <w:rPr>
                <w:noProof/>
                <w:webHidden/>
              </w:rPr>
              <w:tab/>
            </w:r>
            <w:r w:rsidR="00741A6C">
              <w:rPr>
                <w:noProof/>
                <w:webHidden/>
              </w:rPr>
              <w:fldChar w:fldCharType="begin"/>
            </w:r>
            <w:r w:rsidR="00741A6C">
              <w:rPr>
                <w:noProof/>
                <w:webHidden/>
              </w:rPr>
              <w:instrText xml:space="preserve"> PAGEREF _Toc124520582 \h </w:instrText>
            </w:r>
            <w:r w:rsidR="00741A6C">
              <w:rPr>
                <w:noProof/>
                <w:webHidden/>
              </w:rPr>
            </w:r>
            <w:r w:rsidR="00741A6C">
              <w:rPr>
                <w:noProof/>
                <w:webHidden/>
              </w:rPr>
              <w:fldChar w:fldCharType="separate"/>
            </w:r>
            <w:r w:rsidR="00741A6C">
              <w:rPr>
                <w:noProof/>
                <w:webHidden/>
              </w:rPr>
              <w:t>6</w:t>
            </w:r>
            <w:r w:rsidR="00741A6C">
              <w:rPr>
                <w:noProof/>
                <w:webHidden/>
              </w:rPr>
              <w:fldChar w:fldCharType="end"/>
            </w:r>
          </w:hyperlink>
        </w:p>
        <w:p w14:paraId="753B9DD4" w14:textId="133B2BE9" w:rsidR="00741A6C" w:rsidRDefault="00000000">
          <w:pPr>
            <w:pStyle w:val="TOC3"/>
            <w:tabs>
              <w:tab w:val="left" w:pos="1320"/>
              <w:tab w:val="right" w:leader="dot" w:pos="9730"/>
            </w:tabs>
            <w:rPr>
              <w:rFonts w:cstheme="minorBidi"/>
              <w:noProof/>
            </w:rPr>
          </w:pPr>
          <w:hyperlink w:anchor="_Toc124520583" w:history="1">
            <w:r w:rsidR="00741A6C" w:rsidRPr="00794C59">
              <w:rPr>
                <w:rStyle w:val="af8"/>
                <w:noProof/>
              </w:rPr>
              <w:t>4.3.1</w:t>
            </w:r>
            <w:r w:rsidR="00741A6C">
              <w:rPr>
                <w:rFonts w:cstheme="minorBidi"/>
                <w:noProof/>
              </w:rPr>
              <w:tab/>
            </w:r>
            <w:r w:rsidR="00741A6C" w:rsidRPr="00794C59">
              <w:rPr>
                <w:rStyle w:val="af8"/>
                <w:noProof/>
              </w:rPr>
              <w:t>Patienten eine andere nichtärztliche Person informieren lassen</w:t>
            </w:r>
            <w:r w:rsidR="00741A6C">
              <w:rPr>
                <w:noProof/>
                <w:webHidden/>
              </w:rPr>
              <w:tab/>
            </w:r>
            <w:r w:rsidR="00741A6C">
              <w:rPr>
                <w:noProof/>
                <w:webHidden/>
              </w:rPr>
              <w:fldChar w:fldCharType="begin"/>
            </w:r>
            <w:r w:rsidR="00741A6C">
              <w:rPr>
                <w:noProof/>
                <w:webHidden/>
              </w:rPr>
              <w:instrText xml:space="preserve"> PAGEREF _Toc124520583 \h </w:instrText>
            </w:r>
            <w:r w:rsidR="00741A6C">
              <w:rPr>
                <w:noProof/>
                <w:webHidden/>
              </w:rPr>
            </w:r>
            <w:r w:rsidR="00741A6C">
              <w:rPr>
                <w:noProof/>
                <w:webHidden/>
              </w:rPr>
              <w:fldChar w:fldCharType="separate"/>
            </w:r>
            <w:r w:rsidR="00741A6C">
              <w:rPr>
                <w:noProof/>
                <w:webHidden/>
              </w:rPr>
              <w:t>6</w:t>
            </w:r>
            <w:r w:rsidR="00741A6C">
              <w:rPr>
                <w:noProof/>
                <w:webHidden/>
              </w:rPr>
              <w:fldChar w:fldCharType="end"/>
            </w:r>
          </w:hyperlink>
        </w:p>
        <w:p w14:paraId="0B22D6EA" w14:textId="6746F68D" w:rsidR="00741A6C" w:rsidRDefault="00000000">
          <w:pPr>
            <w:pStyle w:val="TOC3"/>
            <w:tabs>
              <w:tab w:val="left" w:pos="1320"/>
              <w:tab w:val="right" w:leader="dot" w:pos="9730"/>
            </w:tabs>
            <w:rPr>
              <w:rFonts w:cstheme="minorBidi"/>
              <w:noProof/>
            </w:rPr>
          </w:pPr>
          <w:hyperlink w:anchor="_Toc124520584" w:history="1">
            <w:r w:rsidR="00741A6C" w:rsidRPr="00794C59">
              <w:rPr>
                <w:rStyle w:val="af8"/>
                <w:noProof/>
              </w:rPr>
              <w:t>4.3.2</w:t>
            </w:r>
            <w:r w:rsidR="00741A6C">
              <w:rPr>
                <w:rFonts w:cstheme="minorBidi"/>
                <w:noProof/>
              </w:rPr>
              <w:tab/>
            </w:r>
            <w:r w:rsidR="00741A6C" w:rsidRPr="00794C59">
              <w:rPr>
                <w:rStyle w:val="af8"/>
                <w:noProof/>
              </w:rPr>
              <w:t>Patienten einen Arzt informieren lassen</w:t>
            </w:r>
            <w:r w:rsidR="00741A6C">
              <w:rPr>
                <w:noProof/>
                <w:webHidden/>
              </w:rPr>
              <w:tab/>
            </w:r>
            <w:r w:rsidR="00741A6C">
              <w:rPr>
                <w:noProof/>
                <w:webHidden/>
              </w:rPr>
              <w:fldChar w:fldCharType="begin"/>
            </w:r>
            <w:r w:rsidR="00741A6C">
              <w:rPr>
                <w:noProof/>
                <w:webHidden/>
              </w:rPr>
              <w:instrText xml:space="preserve"> PAGEREF _Toc124520584 \h </w:instrText>
            </w:r>
            <w:r w:rsidR="00741A6C">
              <w:rPr>
                <w:noProof/>
                <w:webHidden/>
              </w:rPr>
            </w:r>
            <w:r w:rsidR="00741A6C">
              <w:rPr>
                <w:noProof/>
                <w:webHidden/>
              </w:rPr>
              <w:fldChar w:fldCharType="separate"/>
            </w:r>
            <w:r w:rsidR="00741A6C">
              <w:rPr>
                <w:noProof/>
                <w:webHidden/>
              </w:rPr>
              <w:t>7</w:t>
            </w:r>
            <w:r w:rsidR="00741A6C">
              <w:rPr>
                <w:noProof/>
                <w:webHidden/>
              </w:rPr>
              <w:fldChar w:fldCharType="end"/>
            </w:r>
          </w:hyperlink>
        </w:p>
        <w:p w14:paraId="529B7D17" w14:textId="229D6C1F" w:rsidR="00741A6C" w:rsidRDefault="00000000">
          <w:pPr>
            <w:pStyle w:val="TOC1"/>
            <w:rPr>
              <w:rFonts w:cstheme="minorBidi"/>
              <w:noProof/>
            </w:rPr>
          </w:pPr>
          <w:hyperlink w:anchor="_Toc124520585" w:history="1">
            <w:r w:rsidR="00741A6C" w:rsidRPr="00794C59">
              <w:rPr>
                <w:rStyle w:val="af8"/>
                <w:noProof/>
              </w:rPr>
              <w:t>5</w:t>
            </w:r>
            <w:r w:rsidR="00741A6C">
              <w:rPr>
                <w:rFonts w:cstheme="minorBidi"/>
                <w:noProof/>
              </w:rPr>
              <w:tab/>
            </w:r>
            <w:r w:rsidR="00741A6C" w:rsidRPr="00794C59">
              <w:rPr>
                <w:rStyle w:val="af8"/>
                <w:noProof/>
              </w:rPr>
              <w:t>Standartmäßiges Informieren des Patienten (Emelie Schmied)</w:t>
            </w:r>
            <w:r w:rsidR="00741A6C">
              <w:rPr>
                <w:noProof/>
                <w:webHidden/>
              </w:rPr>
              <w:tab/>
            </w:r>
            <w:r w:rsidR="00741A6C">
              <w:rPr>
                <w:noProof/>
                <w:webHidden/>
              </w:rPr>
              <w:fldChar w:fldCharType="begin"/>
            </w:r>
            <w:r w:rsidR="00741A6C">
              <w:rPr>
                <w:noProof/>
                <w:webHidden/>
              </w:rPr>
              <w:instrText xml:space="preserve"> PAGEREF _Toc124520585 \h </w:instrText>
            </w:r>
            <w:r w:rsidR="00741A6C">
              <w:rPr>
                <w:noProof/>
                <w:webHidden/>
              </w:rPr>
            </w:r>
            <w:r w:rsidR="00741A6C">
              <w:rPr>
                <w:noProof/>
                <w:webHidden/>
              </w:rPr>
              <w:fldChar w:fldCharType="separate"/>
            </w:r>
            <w:r w:rsidR="00741A6C">
              <w:rPr>
                <w:noProof/>
                <w:webHidden/>
              </w:rPr>
              <w:t>7</w:t>
            </w:r>
            <w:r w:rsidR="00741A6C">
              <w:rPr>
                <w:noProof/>
                <w:webHidden/>
              </w:rPr>
              <w:fldChar w:fldCharType="end"/>
            </w:r>
          </w:hyperlink>
        </w:p>
        <w:p w14:paraId="321AAA08" w14:textId="7054D995" w:rsidR="00741A6C" w:rsidRDefault="00000000">
          <w:pPr>
            <w:pStyle w:val="TOC2"/>
            <w:tabs>
              <w:tab w:val="left" w:pos="880"/>
              <w:tab w:val="right" w:leader="dot" w:pos="9730"/>
            </w:tabs>
            <w:rPr>
              <w:rFonts w:cstheme="minorBidi"/>
              <w:noProof/>
            </w:rPr>
          </w:pPr>
          <w:hyperlink w:anchor="_Toc124520586" w:history="1">
            <w:r w:rsidR="00741A6C" w:rsidRPr="00794C59">
              <w:rPr>
                <w:rStyle w:val="af8"/>
                <w:noProof/>
              </w:rPr>
              <w:t>5.1</w:t>
            </w:r>
            <w:r w:rsidR="00741A6C">
              <w:rPr>
                <w:rFonts w:cstheme="minorBidi"/>
                <w:noProof/>
              </w:rPr>
              <w:tab/>
            </w:r>
            <w:r w:rsidR="00741A6C" w:rsidRPr="00794C59">
              <w:rPr>
                <w:rStyle w:val="af8"/>
                <w:noProof/>
              </w:rPr>
              <w:t>Generelle Idee</w:t>
            </w:r>
            <w:r w:rsidR="00741A6C">
              <w:rPr>
                <w:noProof/>
                <w:webHidden/>
              </w:rPr>
              <w:tab/>
            </w:r>
            <w:r w:rsidR="00741A6C">
              <w:rPr>
                <w:noProof/>
                <w:webHidden/>
              </w:rPr>
              <w:fldChar w:fldCharType="begin"/>
            </w:r>
            <w:r w:rsidR="00741A6C">
              <w:rPr>
                <w:noProof/>
                <w:webHidden/>
              </w:rPr>
              <w:instrText xml:space="preserve"> PAGEREF _Toc124520586 \h </w:instrText>
            </w:r>
            <w:r w:rsidR="00741A6C">
              <w:rPr>
                <w:noProof/>
                <w:webHidden/>
              </w:rPr>
            </w:r>
            <w:r w:rsidR="00741A6C">
              <w:rPr>
                <w:noProof/>
                <w:webHidden/>
              </w:rPr>
              <w:fldChar w:fldCharType="separate"/>
            </w:r>
            <w:r w:rsidR="00741A6C">
              <w:rPr>
                <w:noProof/>
                <w:webHidden/>
              </w:rPr>
              <w:t>7</w:t>
            </w:r>
            <w:r w:rsidR="00741A6C">
              <w:rPr>
                <w:noProof/>
                <w:webHidden/>
              </w:rPr>
              <w:fldChar w:fldCharType="end"/>
            </w:r>
          </w:hyperlink>
        </w:p>
        <w:p w14:paraId="43F9C41B" w14:textId="18CB0EE4" w:rsidR="00741A6C" w:rsidRDefault="00000000">
          <w:pPr>
            <w:pStyle w:val="TOC2"/>
            <w:tabs>
              <w:tab w:val="left" w:pos="880"/>
              <w:tab w:val="right" w:leader="dot" w:pos="9730"/>
            </w:tabs>
            <w:rPr>
              <w:rFonts w:cstheme="minorBidi"/>
              <w:noProof/>
            </w:rPr>
          </w:pPr>
          <w:hyperlink w:anchor="_Toc124520587" w:history="1">
            <w:r w:rsidR="00741A6C" w:rsidRPr="00794C59">
              <w:rPr>
                <w:rStyle w:val="af8"/>
                <w:noProof/>
              </w:rPr>
              <w:t>5.2</w:t>
            </w:r>
            <w:r w:rsidR="00741A6C">
              <w:rPr>
                <w:rFonts w:cstheme="minorBidi"/>
                <w:noProof/>
              </w:rPr>
              <w:tab/>
            </w:r>
            <w:r w:rsidR="00741A6C" w:rsidRPr="00794C59">
              <w:rPr>
                <w:rStyle w:val="af8"/>
                <w:noProof/>
              </w:rPr>
              <w:t>Aspekt des Vertrauens</w:t>
            </w:r>
            <w:r w:rsidR="00741A6C">
              <w:rPr>
                <w:noProof/>
                <w:webHidden/>
              </w:rPr>
              <w:tab/>
            </w:r>
            <w:r w:rsidR="00741A6C">
              <w:rPr>
                <w:noProof/>
                <w:webHidden/>
              </w:rPr>
              <w:fldChar w:fldCharType="begin"/>
            </w:r>
            <w:r w:rsidR="00741A6C">
              <w:rPr>
                <w:noProof/>
                <w:webHidden/>
              </w:rPr>
              <w:instrText xml:space="preserve"> PAGEREF _Toc124520587 \h </w:instrText>
            </w:r>
            <w:r w:rsidR="00741A6C">
              <w:rPr>
                <w:noProof/>
                <w:webHidden/>
              </w:rPr>
            </w:r>
            <w:r w:rsidR="00741A6C">
              <w:rPr>
                <w:noProof/>
                <w:webHidden/>
              </w:rPr>
              <w:fldChar w:fldCharType="separate"/>
            </w:r>
            <w:r w:rsidR="00741A6C">
              <w:rPr>
                <w:noProof/>
                <w:webHidden/>
              </w:rPr>
              <w:t>7</w:t>
            </w:r>
            <w:r w:rsidR="00741A6C">
              <w:rPr>
                <w:noProof/>
                <w:webHidden/>
              </w:rPr>
              <w:fldChar w:fldCharType="end"/>
            </w:r>
          </w:hyperlink>
        </w:p>
        <w:p w14:paraId="5FE5196C" w14:textId="5C5C686F" w:rsidR="00741A6C" w:rsidRDefault="00000000">
          <w:pPr>
            <w:pStyle w:val="TOC2"/>
            <w:tabs>
              <w:tab w:val="left" w:pos="880"/>
              <w:tab w:val="right" w:leader="dot" w:pos="9730"/>
            </w:tabs>
            <w:rPr>
              <w:rFonts w:cstheme="minorBidi"/>
              <w:noProof/>
            </w:rPr>
          </w:pPr>
          <w:hyperlink w:anchor="_Toc124520588" w:history="1">
            <w:r w:rsidR="00741A6C" w:rsidRPr="00794C59">
              <w:rPr>
                <w:rStyle w:val="af8"/>
                <w:noProof/>
              </w:rPr>
              <w:t>5.3</w:t>
            </w:r>
            <w:r w:rsidR="00741A6C">
              <w:rPr>
                <w:rFonts w:cstheme="minorBidi"/>
                <w:noProof/>
              </w:rPr>
              <w:tab/>
            </w:r>
            <w:r w:rsidR="00741A6C" w:rsidRPr="00794C59">
              <w:rPr>
                <w:rStyle w:val="af8"/>
                <w:noProof/>
              </w:rPr>
              <w:t>Autonomie</w:t>
            </w:r>
            <w:r w:rsidR="00741A6C">
              <w:rPr>
                <w:noProof/>
                <w:webHidden/>
              </w:rPr>
              <w:tab/>
            </w:r>
            <w:r w:rsidR="00741A6C">
              <w:rPr>
                <w:noProof/>
                <w:webHidden/>
              </w:rPr>
              <w:fldChar w:fldCharType="begin"/>
            </w:r>
            <w:r w:rsidR="00741A6C">
              <w:rPr>
                <w:noProof/>
                <w:webHidden/>
              </w:rPr>
              <w:instrText xml:space="preserve"> PAGEREF _Toc124520588 \h </w:instrText>
            </w:r>
            <w:r w:rsidR="00741A6C">
              <w:rPr>
                <w:noProof/>
                <w:webHidden/>
              </w:rPr>
            </w:r>
            <w:r w:rsidR="00741A6C">
              <w:rPr>
                <w:noProof/>
                <w:webHidden/>
              </w:rPr>
              <w:fldChar w:fldCharType="separate"/>
            </w:r>
            <w:r w:rsidR="00741A6C">
              <w:rPr>
                <w:noProof/>
                <w:webHidden/>
              </w:rPr>
              <w:t>8</w:t>
            </w:r>
            <w:r w:rsidR="00741A6C">
              <w:rPr>
                <w:noProof/>
                <w:webHidden/>
              </w:rPr>
              <w:fldChar w:fldCharType="end"/>
            </w:r>
          </w:hyperlink>
        </w:p>
        <w:p w14:paraId="730D275D" w14:textId="6F20745F" w:rsidR="00741A6C" w:rsidRDefault="00000000">
          <w:pPr>
            <w:pStyle w:val="TOC1"/>
            <w:rPr>
              <w:rFonts w:cstheme="minorBidi"/>
              <w:noProof/>
            </w:rPr>
          </w:pPr>
          <w:hyperlink w:anchor="_Toc124520589" w:history="1">
            <w:r w:rsidR="00741A6C" w:rsidRPr="00794C59">
              <w:rPr>
                <w:rStyle w:val="af8"/>
                <w:noProof/>
              </w:rPr>
              <w:t>6</w:t>
            </w:r>
            <w:r w:rsidR="00741A6C">
              <w:rPr>
                <w:rFonts w:cstheme="minorBidi"/>
                <w:noProof/>
              </w:rPr>
              <w:tab/>
            </w:r>
            <w:r w:rsidR="00741A6C" w:rsidRPr="00794C59">
              <w:rPr>
                <w:rStyle w:val="af8"/>
                <w:noProof/>
              </w:rPr>
              <w:t>Zusammenfassung</w:t>
            </w:r>
            <w:r w:rsidR="00741A6C">
              <w:rPr>
                <w:noProof/>
                <w:webHidden/>
              </w:rPr>
              <w:tab/>
            </w:r>
            <w:r w:rsidR="00741A6C">
              <w:rPr>
                <w:noProof/>
                <w:webHidden/>
              </w:rPr>
              <w:fldChar w:fldCharType="begin"/>
            </w:r>
            <w:r w:rsidR="00741A6C">
              <w:rPr>
                <w:noProof/>
                <w:webHidden/>
              </w:rPr>
              <w:instrText xml:space="preserve"> PAGEREF _Toc124520589 \h </w:instrText>
            </w:r>
            <w:r w:rsidR="00741A6C">
              <w:rPr>
                <w:noProof/>
                <w:webHidden/>
              </w:rPr>
            </w:r>
            <w:r w:rsidR="00741A6C">
              <w:rPr>
                <w:noProof/>
                <w:webHidden/>
              </w:rPr>
              <w:fldChar w:fldCharType="separate"/>
            </w:r>
            <w:r w:rsidR="00741A6C">
              <w:rPr>
                <w:noProof/>
                <w:webHidden/>
              </w:rPr>
              <w:t>8</w:t>
            </w:r>
            <w:r w:rsidR="00741A6C">
              <w:rPr>
                <w:noProof/>
                <w:webHidden/>
              </w:rPr>
              <w:fldChar w:fldCharType="end"/>
            </w:r>
          </w:hyperlink>
        </w:p>
        <w:p w14:paraId="5AAC0089" w14:textId="33FEACF6" w:rsidR="00741A6C" w:rsidRDefault="00000000">
          <w:pPr>
            <w:pStyle w:val="TOC1"/>
            <w:rPr>
              <w:rFonts w:cstheme="minorBidi"/>
              <w:noProof/>
            </w:rPr>
          </w:pPr>
          <w:hyperlink w:anchor="_Toc124520590" w:history="1">
            <w:r w:rsidR="00741A6C" w:rsidRPr="00794C59">
              <w:rPr>
                <w:rStyle w:val="af8"/>
                <w:noProof/>
              </w:rPr>
              <w:t>7</w:t>
            </w:r>
            <w:r w:rsidR="00741A6C">
              <w:rPr>
                <w:rFonts w:cstheme="minorBidi"/>
                <w:noProof/>
              </w:rPr>
              <w:tab/>
            </w:r>
            <w:r w:rsidR="00741A6C" w:rsidRPr="00794C59">
              <w:rPr>
                <w:rStyle w:val="af8"/>
                <w:noProof/>
              </w:rPr>
              <w:t>Literatur und Quellen</w:t>
            </w:r>
            <w:r w:rsidR="00741A6C">
              <w:rPr>
                <w:noProof/>
                <w:webHidden/>
              </w:rPr>
              <w:tab/>
            </w:r>
            <w:r w:rsidR="00741A6C">
              <w:rPr>
                <w:noProof/>
                <w:webHidden/>
              </w:rPr>
              <w:fldChar w:fldCharType="begin"/>
            </w:r>
            <w:r w:rsidR="00741A6C">
              <w:rPr>
                <w:noProof/>
                <w:webHidden/>
              </w:rPr>
              <w:instrText xml:space="preserve"> PAGEREF _Toc124520590 \h </w:instrText>
            </w:r>
            <w:r w:rsidR="00741A6C">
              <w:rPr>
                <w:noProof/>
                <w:webHidden/>
              </w:rPr>
            </w:r>
            <w:r w:rsidR="00741A6C">
              <w:rPr>
                <w:noProof/>
                <w:webHidden/>
              </w:rPr>
              <w:fldChar w:fldCharType="separate"/>
            </w:r>
            <w:r w:rsidR="00741A6C">
              <w:rPr>
                <w:noProof/>
                <w:webHidden/>
              </w:rPr>
              <w:t>9</w:t>
            </w:r>
            <w:r w:rsidR="00741A6C">
              <w:rPr>
                <w:noProof/>
                <w:webHidden/>
              </w:rPr>
              <w:fldChar w:fldCharType="end"/>
            </w:r>
          </w:hyperlink>
        </w:p>
        <w:p w14:paraId="139D7B63" w14:textId="3F00111A" w:rsidR="00741A6C" w:rsidRDefault="00000000">
          <w:pPr>
            <w:pStyle w:val="TOC2"/>
            <w:tabs>
              <w:tab w:val="left" w:pos="880"/>
              <w:tab w:val="right" w:leader="dot" w:pos="9730"/>
            </w:tabs>
            <w:rPr>
              <w:rFonts w:cstheme="minorBidi"/>
              <w:noProof/>
            </w:rPr>
          </w:pPr>
          <w:hyperlink w:anchor="_Toc124520591" w:history="1">
            <w:r w:rsidR="00741A6C" w:rsidRPr="00794C59">
              <w:rPr>
                <w:rStyle w:val="af8"/>
                <w:noProof/>
              </w:rPr>
              <w:t>7.1</w:t>
            </w:r>
            <w:r w:rsidR="00741A6C">
              <w:rPr>
                <w:rFonts w:cstheme="minorBidi"/>
                <w:noProof/>
              </w:rPr>
              <w:tab/>
            </w:r>
            <w:r w:rsidR="00741A6C" w:rsidRPr="00794C59">
              <w:rPr>
                <w:rStyle w:val="af8"/>
                <w:noProof/>
              </w:rPr>
              <w:t>Bücher</w:t>
            </w:r>
            <w:r w:rsidR="00741A6C">
              <w:rPr>
                <w:noProof/>
                <w:webHidden/>
              </w:rPr>
              <w:tab/>
            </w:r>
            <w:r w:rsidR="00741A6C">
              <w:rPr>
                <w:noProof/>
                <w:webHidden/>
              </w:rPr>
              <w:fldChar w:fldCharType="begin"/>
            </w:r>
            <w:r w:rsidR="00741A6C">
              <w:rPr>
                <w:noProof/>
                <w:webHidden/>
              </w:rPr>
              <w:instrText xml:space="preserve"> PAGEREF _Toc124520591 \h </w:instrText>
            </w:r>
            <w:r w:rsidR="00741A6C">
              <w:rPr>
                <w:noProof/>
                <w:webHidden/>
              </w:rPr>
            </w:r>
            <w:r w:rsidR="00741A6C">
              <w:rPr>
                <w:noProof/>
                <w:webHidden/>
              </w:rPr>
              <w:fldChar w:fldCharType="separate"/>
            </w:r>
            <w:r w:rsidR="00741A6C">
              <w:rPr>
                <w:noProof/>
                <w:webHidden/>
              </w:rPr>
              <w:t>9</w:t>
            </w:r>
            <w:r w:rsidR="00741A6C">
              <w:rPr>
                <w:noProof/>
                <w:webHidden/>
              </w:rPr>
              <w:fldChar w:fldCharType="end"/>
            </w:r>
          </w:hyperlink>
        </w:p>
        <w:p w14:paraId="1B9342DC" w14:textId="33B91B45" w:rsidR="00741A6C" w:rsidRDefault="00000000">
          <w:pPr>
            <w:pStyle w:val="TOC2"/>
            <w:tabs>
              <w:tab w:val="left" w:pos="880"/>
              <w:tab w:val="right" w:leader="dot" w:pos="9730"/>
            </w:tabs>
            <w:rPr>
              <w:rFonts w:cstheme="minorBidi"/>
              <w:noProof/>
            </w:rPr>
          </w:pPr>
          <w:hyperlink w:anchor="_Toc124520592" w:history="1">
            <w:r w:rsidR="00741A6C" w:rsidRPr="00794C59">
              <w:rPr>
                <w:rStyle w:val="af8"/>
                <w:noProof/>
              </w:rPr>
              <w:t>7.2</w:t>
            </w:r>
            <w:r w:rsidR="00741A6C">
              <w:rPr>
                <w:rFonts w:cstheme="minorBidi"/>
                <w:noProof/>
              </w:rPr>
              <w:tab/>
            </w:r>
            <w:r w:rsidR="00741A6C" w:rsidRPr="00794C59">
              <w:rPr>
                <w:rStyle w:val="af8"/>
                <w:noProof/>
              </w:rPr>
              <w:t>Internetquellen</w:t>
            </w:r>
            <w:r w:rsidR="00741A6C">
              <w:rPr>
                <w:noProof/>
                <w:webHidden/>
              </w:rPr>
              <w:tab/>
            </w:r>
            <w:r w:rsidR="00741A6C">
              <w:rPr>
                <w:noProof/>
                <w:webHidden/>
              </w:rPr>
              <w:fldChar w:fldCharType="begin"/>
            </w:r>
            <w:r w:rsidR="00741A6C">
              <w:rPr>
                <w:noProof/>
                <w:webHidden/>
              </w:rPr>
              <w:instrText xml:space="preserve"> PAGEREF _Toc124520592 \h </w:instrText>
            </w:r>
            <w:r w:rsidR="00741A6C">
              <w:rPr>
                <w:noProof/>
                <w:webHidden/>
              </w:rPr>
            </w:r>
            <w:r w:rsidR="00741A6C">
              <w:rPr>
                <w:noProof/>
                <w:webHidden/>
              </w:rPr>
              <w:fldChar w:fldCharType="separate"/>
            </w:r>
            <w:r w:rsidR="00741A6C">
              <w:rPr>
                <w:noProof/>
                <w:webHidden/>
              </w:rPr>
              <w:t>9</w:t>
            </w:r>
            <w:r w:rsidR="00741A6C">
              <w:rPr>
                <w:noProof/>
                <w:webHidden/>
              </w:rPr>
              <w:fldChar w:fldCharType="end"/>
            </w:r>
          </w:hyperlink>
        </w:p>
        <w:p w14:paraId="7B78A6BE" w14:textId="0E67D78C" w:rsidR="00741A6C" w:rsidRDefault="00000000">
          <w:pPr>
            <w:pStyle w:val="TOC2"/>
            <w:tabs>
              <w:tab w:val="left" w:pos="880"/>
              <w:tab w:val="right" w:leader="dot" w:pos="9730"/>
            </w:tabs>
            <w:rPr>
              <w:rFonts w:cstheme="minorBidi"/>
              <w:noProof/>
            </w:rPr>
          </w:pPr>
          <w:hyperlink w:anchor="_Toc124520593" w:history="1">
            <w:r w:rsidR="00741A6C" w:rsidRPr="00794C59">
              <w:rPr>
                <w:rStyle w:val="af8"/>
                <w:noProof/>
              </w:rPr>
              <w:t>7.3</w:t>
            </w:r>
            <w:r w:rsidR="00741A6C">
              <w:rPr>
                <w:rFonts w:cstheme="minorBidi"/>
                <w:noProof/>
              </w:rPr>
              <w:tab/>
            </w:r>
            <w:r w:rsidR="00741A6C" w:rsidRPr="00794C59">
              <w:rPr>
                <w:rStyle w:val="af8"/>
                <w:noProof/>
              </w:rPr>
              <w:t>Zeitungen/Broschüren</w:t>
            </w:r>
            <w:r w:rsidR="00741A6C">
              <w:rPr>
                <w:noProof/>
                <w:webHidden/>
              </w:rPr>
              <w:tab/>
            </w:r>
            <w:r w:rsidR="00741A6C">
              <w:rPr>
                <w:noProof/>
                <w:webHidden/>
              </w:rPr>
              <w:fldChar w:fldCharType="begin"/>
            </w:r>
            <w:r w:rsidR="00741A6C">
              <w:rPr>
                <w:noProof/>
                <w:webHidden/>
              </w:rPr>
              <w:instrText xml:space="preserve"> PAGEREF _Toc124520593 \h </w:instrText>
            </w:r>
            <w:r w:rsidR="00741A6C">
              <w:rPr>
                <w:noProof/>
                <w:webHidden/>
              </w:rPr>
            </w:r>
            <w:r w:rsidR="00741A6C">
              <w:rPr>
                <w:noProof/>
                <w:webHidden/>
              </w:rPr>
              <w:fldChar w:fldCharType="separate"/>
            </w:r>
            <w:r w:rsidR="00741A6C">
              <w:rPr>
                <w:noProof/>
                <w:webHidden/>
              </w:rPr>
              <w:t>10</w:t>
            </w:r>
            <w:r w:rsidR="00741A6C">
              <w:rPr>
                <w:noProof/>
                <w:webHidden/>
              </w:rPr>
              <w:fldChar w:fldCharType="end"/>
            </w:r>
          </w:hyperlink>
        </w:p>
        <w:p w14:paraId="717251D3" w14:textId="5EA1C966" w:rsidR="001A05C2" w:rsidRPr="00DD06BC" w:rsidRDefault="001A05C2">
          <w:r w:rsidRPr="00DD06BC">
            <w:rPr>
              <w:b/>
              <w:bCs/>
            </w:rPr>
            <w:fldChar w:fldCharType="end"/>
          </w:r>
        </w:p>
      </w:sdtContent>
    </w:sdt>
    <w:p w14:paraId="0B6B14AC" w14:textId="1D7CE91D" w:rsidR="001A05C2" w:rsidRPr="00DD06BC" w:rsidRDefault="001A05C2">
      <w:pPr>
        <w:rPr>
          <w:rFonts w:ascii="Segoe UI" w:eastAsiaTheme="majorEastAsia" w:hAnsi="Segoe UI" w:cstheme="majorBidi"/>
          <w:color w:val="215868" w:themeColor="accent5" w:themeShade="80"/>
          <w:sz w:val="26"/>
          <w:szCs w:val="30"/>
        </w:rPr>
      </w:pPr>
      <w:r w:rsidRPr="00DD06BC">
        <w:br w:type="page"/>
      </w:r>
    </w:p>
    <w:p w14:paraId="23D588BD" w14:textId="0487B068" w:rsidR="0090399D" w:rsidRPr="00DD06BC" w:rsidRDefault="0090399D" w:rsidP="0090399D">
      <w:pPr>
        <w:pStyle w:val="1"/>
      </w:pPr>
      <w:bookmarkStart w:id="3" w:name="_Toc124520573"/>
      <w:r w:rsidRPr="00DD06BC">
        <w:lastRenderedPageBreak/>
        <w:t>Einleitung</w:t>
      </w:r>
      <w:bookmarkEnd w:id="3"/>
    </w:p>
    <w:p w14:paraId="64873EA6" w14:textId="6EED39F5" w:rsidR="00671F00" w:rsidRPr="00DD06BC" w:rsidRDefault="00671F00" w:rsidP="00671F00">
      <w:pPr>
        <w:pStyle w:val="1"/>
      </w:pPr>
      <w:bookmarkStart w:id="4" w:name="_Toc124520574"/>
      <w:r w:rsidRPr="00DD06BC">
        <w:t>Autonomie im Zusammenhang mit dem medizinischen Bereich und Perfood</w:t>
      </w:r>
      <w:r w:rsidR="00026D6D" w:rsidRPr="00DD06BC">
        <w:t xml:space="preserve"> (Roman </w:t>
      </w:r>
      <w:r w:rsidR="00DD06BC" w:rsidRPr="00DD06BC">
        <w:t>Schierholdt)</w:t>
      </w:r>
      <w:bookmarkEnd w:id="4"/>
    </w:p>
    <w:p w14:paraId="4E9E3589" w14:textId="30CA0303" w:rsidR="00671F00" w:rsidRPr="00DD06BC" w:rsidRDefault="00671F00" w:rsidP="00DD06BC">
      <w:pPr>
        <w:pStyle w:val="ae"/>
        <w:rPr>
          <w:lang w:val="de-DE"/>
        </w:rPr>
      </w:pPr>
      <w:r w:rsidRPr="00DD06BC">
        <w:rPr>
          <w:lang w:val="de-DE"/>
        </w:rPr>
        <w:t xml:space="preserve">Der Begriff „Autonomie“ ist gerade in der heutigen Zeit relevanter als jemals zuvor. Zwar geht der Begriff der Autonomie laut einiger Quellen bereits auf die alten Griechen zurück, allerdings wurde er zu dieser Zeit noch nicht hinreichend ausgearbeitet (Wikipedia-Autoren, 2003, Abschn. Ideengeschichte). Erst im 18. Und 19. Jahrhundert, mit Philosophen wie Immanuel Kant und John Stuart Mill, wurde der Begriff </w:t>
      </w:r>
      <w:r w:rsidR="00741A6C" w:rsidRPr="00DD06BC">
        <w:rPr>
          <w:lang w:val="de-DE"/>
        </w:rPr>
        <w:t>soweit</w:t>
      </w:r>
      <w:r w:rsidRPr="00DD06BC">
        <w:rPr>
          <w:lang w:val="de-DE"/>
        </w:rPr>
        <w:t xml:space="preserve"> ausgearbeitet das eine sinnvolle ethische Argumentation mit ihm möglich ist (C.Herzog et al., Autonomie und Freiheit). „Autonomie des Willens ist die Beschaffenheit des Willens, dadurch derselbe ihm selbst (unabhängig von aller Beschaffenheit der Gegenstände des Wollens) ein Gesetz ist. Das Prinzip der Autonomie ist also: nicht anders zu wählen als so, dass die Maximen seiner Wahl in demselben Wollen zugleich als allgemeines Gesetz mit begriffen seien.“ (Gröls-Verlag &amp; Kant, 2022) Zu den Lebzeiten von Kant und Mill gewann der Begriff zwar an Bedeutung und viele seiner ethisch philosophischen Grundlagen wurden etabliert, aber durch die gesellschaftliche Situation war die reale Relevanz eingeschränkt, da es soziale Normen gab, die die Autonomie gewisser Bevölkerungsschichten eingrenzte. Doch heutzutage in einer demokratischen Gesellschaft ist der Respekt vor der „Autonomie des Menschen“ enorm wichtig und ein wichtiges Thema einer jeder ethischen Auseinandersetzung.</w:t>
      </w:r>
    </w:p>
    <w:p w14:paraId="2678B531" w14:textId="77777777" w:rsidR="00671F00" w:rsidRPr="00DD06BC" w:rsidRDefault="00671F00" w:rsidP="00DD06BC">
      <w:pPr>
        <w:pStyle w:val="ae"/>
        <w:rPr>
          <w:lang w:val="de-DE"/>
        </w:rPr>
      </w:pPr>
      <w:r w:rsidRPr="00DD06BC">
        <w:rPr>
          <w:lang w:val="de-DE"/>
        </w:rPr>
        <w:t>Demnach ist „Autonomie“ natürlich auch für Perfood äußerst relevant und sollte auf jeden Fall ein wichtiges Thema sein. Perfood sollte als medizinisches Produkt allerdings auch die Gesundheit des Patienten in den Vordergrund stellen. Wie kann Perfood, beispielsweise im Falle einer Zufallsdiagnose bei der der Patient informiert wird, diese beiden Interessen vereinbaren, so dass die Autonomie des Patienten respektiert wird und er zudem auch vor körperlichem Schaden bewahrt wird. Hier führt die Ethikphilosophie der Autonomie den Begriff der informierten Einwilligung ein. Eine Einwilligung gilt nur dann als informierte Einwilligung, wenn dem Patienten sämtliche relevanten Informationen übermittelt wurden und er weiterhin in der Lage ist, diese sinnvoll zu verstehen (C. Herzog et al. Autonomie und Freiheit). So müssen ihm die Konsequenzen bewusst sein und die Entscheidung muss freiwillig getroffen werden. Damit Perfood nun ethisch vertretbar im Kontext der Autonomie ist, muss es auf jeden Fall eine solche informierte Einwilligung geben. Sollte es diese nicht geben, dann ist Perfood von einer rein auf Autonomie fokussierten Beobachtung als unethisch zu betrachten.</w:t>
      </w:r>
    </w:p>
    <w:p w14:paraId="7FCBEC44" w14:textId="69ED8A14" w:rsidR="00671F00" w:rsidRPr="00DD06BC" w:rsidRDefault="00671F00" w:rsidP="00DD06BC">
      <w:pPr>
        <w:pStyle w:val="ae"/>
        <w:rPr>
          <w:lang w:val="de-DE"/>
        </w:rPr>
      </w:pPr>
      <w:r w:rsidRPr="00DD06BC">
        <w:rPr>
          <w:lang w:val="de-DE"/>
        </w:rPr>
        <w:t xml:space="preserve">Wenn es nun aber eine informierte Einwilligung gibt, kann es allerdings immer noch zu ethischen Fragestellungen im Kontext der Autonomie kommen. So kann sich, je nach Zustimmung oder Ablehnung der informierten Einwilligung, immer noch die Frage stellen, wie sich Schadensvermeidung und Autonomie des Patienten vereinbaren lassen. Hier wird nun das Konzept der substanziellen Autonomie eingeführt (C. Herzog et al. Autonomie und Freiheit). Hier wird im Grunde eine neue Schwelle eingeführt, bei der reale Handlungsabläufe noch als autonom gelten, selbst wenn sie es nach der eigentlichen idealen Definition nicht mehr sind (C. Herzog et al. Autonomie und Freiheit). So kann beispielsweise Medizinpersonal paternalistisch agieren, also Entscheidungen für den Patienten treffen, und die Handlung wird trotzdem noch als autonom gewertet (C. Herzog et al. Autonomie und Freiheit). Dieser Paternalismus wird dabei in starken Paternalismus und schwachen Paternalismus unterteilt (C. Herzog et al. Autonomie und Freiheit). Beim schwachen werden nicht autonome Entscheidungen des Patienten übergangen und beim starken werden autonome Entscheidungen des Patienten übergangen (C. Herzog et al. Autonomie und Freiheit). Dieser realistischere Ansatz zur Autonomie ist somit aber auch sehr kontrovers und kann von jedem anders ausgelegt werden. Eine Möglichkeit wäre zu sagen, dass </w:t>
      </w:r>
      <w:r w:rsidR="00DD06BC" w:rsidRPr="00DD06BC">
        <w:rPr>
          <w:lang w:val="de-DE"/>
        </w:rPr>
        <w:t>bei höherem gesundheitlichem Risiko</w:t>
      </w:r>
      <w:r w:rsidRPr="00DD06BC">
        <w:rPr>
          <w:lang w:val="de-DE"/>
        </w:rPr>
        <w:t xml:space="preserve"> diese Schwelle weiter vom Ideal entfernt gelegt wird und auch paternalistischer agiert werden kann. Im Falle Perfood, wo das gesundheitliche Risiko bei Zufallsdiagnosen vergleichsweise wohl eher gering ist, würde hier die Schwelle sehr nah am Ideal liegen und paternalistisches Verhalten würde nur sehr begrenzt oder gar nicht geduldet werden. Für diese Möglichkeit spricht die Tatsache, </w:t>
      </w:r>
      <w:r w:rsidR="00DD06BC" w:rsidRPr="00DD06BC">
        <w:rPr>
          <w:lang w:val="de-DE"/>
        </w:rPr>
        <w:t>dass</w:t>
      </w:r>
      <w:r w:rsidRPr="00DD06BC">
        <w:rPr>
          <w:lang w:val="de-DE"/>
        </w:rPr>
        <w:t xml:space="preserve"> man im Falle Perfood so näher am Ideal der Autonomie wäre und dies ethisch natürlich erstrebenswert ist. Auf der anderen Seite kann man argumentieren, dass ein gesundheitliches Risiko, egal wie klein immer adressiert werden sollte. Hier würde man also auch im Falle von Perfood diese Schwelle sehr weit auslegen und paternalistisches Verhalten von Seiten des Medizinpersonal dulden. Hier </w:t>
      </w:r>
      <w:r w:rsidRPr="00DD06BC">
        <w:rPr>
          <w:lang w:val="de-DE"/>
        </w:rPr>
        <w:lastRenderedPageBreak/>
        <w:t>könnte man argumentieren, dass das gesundheitliche Wohl im Sinne der Autonomie einer Person ist, da auch zunächst vermeintlich kleine Probleme in Zukunft eine last werden könnten und dann die Autonomie des Patienten einschränken. Das medizinische Personal trifft also eine bessere Entscheidung im Sinne der Autonomie des Patienten.</w:t>
      </w:r>
    </w:p>
    <w:p w14:paraId="51EB7B53" w14:textId="77777777" w:rsidR="0090399D" w:rsidRPr="00DD06BC" w:rsidRDefault="0090399D" w:rsidP="0090399D">
      <w:pPr>
        <w:pStyle w:val="1"/>
      </w:pPr>
      <w:bookmarkStart w:id="5" w:name="_Toc124520575"/>
      <w:bookmarkStart w:id="6" w:name="_Hlk124344525"/>
      <w:r w:rsidRPr="00DD06BC">
        <w:t>Frage nach der Zustimmung</w:t>
      </w:r>
      <w:bookmarkEnd w:id="5"/>
    </w:p>
    <w:p w14:paraId="51E6EFA0" w14:textId="46383657" w:rsidR="0090399D" w:rsidRPr="00DD06BC" w:rsidRDefault="0090399D" w:rsidP="0090399D">
      <w:pPr>
        <w:pStyle w:val="2"/>
      </w:pPr>
      <w:bookmarkStart w:id="7" w:name="_Toc124520576"/>
      <w:r w:rsidRPr="00DD06BC">
        <w:t>Entscheidung respektieren</w:t>
      </w:r>
      <w:r w:rsidR="0020176C" w:rsidRPr="00DD06BC">
        <w:t xml:space="preserve"> (Youran Wang)</w:t>
      </w:r>
      <w:bookmarkEnd w:id="7"/>
    </w:p>
    <w:p w14:paraId="7F8B7D2B" w14:textId="3225DEFA" w:rsidR="001A05C2" w:rsidRPr="00DD06BC" w:rsidRDefault="001A05C2" w:rsidP="001A05C2">
      <w:pPr>
        <w:pStyle w:val="3"/>
      </w:pPr>
      <w:bookmarkStart w:id="8" w:name="_Toc124520577"/>
      <w:r w:rsidRPr="00DD06BC">
        <w:t>Grundlagen der Aristotelischen Tugendethik</w:t>
      </w:r>
      <w:bookmarkEnd w:id="8"/>
    </w:p>
    <w:p w14:paraId="62367CC9" w14:textId="4516FB59" w:rsidR="0020176C" w:rsidRPr="00DD06BC" w:rsidRDefault="0020176C" w:rsidP="00026D6D">
      <w:pPr>
        <w:pStyle w:val="ae"/>
        <w:rPr>
          <w:lang w:val="de-DE"/>
        </w:rPr>
      </w:pPr>
      <w:r w:rsidRPr="00DD06BC">
        <w:rPr>
          <w:lang w:val="de-DE"/>
        </w:rPr>
        <w:t xml:space="preserve">In der </w:t>
      </w:r>
      <w:bookmarkStart w:id="9" w:name="_Hlk124335247"/>
      <w:r w:rsidRPr="00DD06BC">
        <w:rPr>
          <w:lang w:val="de-DE"/>
        </w:rPr>
        <w:t xml:space="preserve">Aristotelischen Tugendethik </w:t>
      </w:r>
      <w:bookmarkEnd w:id="9"/>
      <w:r w:rsidRPr="00DD06BC">
        <w:rPr>
          <w:lang w:val="de-DE"/>
        </w:rPr>
        <w:t>sagt die Tugenden auch etwas darüber aus, was ein „gutes Leben“ ist</w:t>
      </w:r>
      <w:r w:rsidR="00026D6D" w:rsidRPr="00DD06BC">
        <w:rPr>
          <w:lang w:val="de-DE"/>
        </w:rPr>
        <w:t xml:space="preserve"> (Herzog</w:t>
      </w:r>
      <w:r w:rsidR="001C277A">
        <w:rPr>
          <w:lang w:val="de-DE"/>
        </w:rPr>
        <w:t>, 2022</w:t>
      </w:r>
      <w:r w:rsidR="00026D6D" w:rsidRPr="00DD06BC">
        <w:rPr>
          <w:lang w:val="de-DE"/>
        </w:rPr>
        <w:t>).</w:t>
      </w:r>
      <w:r w:rsidRPr="00DD06BC">
        <w:rPr>
          <w:lang w:val="de-DE"/>
        </w:rPr>
        <w:t xml:space="preserve"> Aber was ist „das Glück“, es ist schwierig zu definieren. Denn es gibt keinen Standard für „Glück.“ Jeder hat eine eigene Definition von Glück. Deshalb sollten wir überlegen, was</w:t>
      </w:r>
      <w:r w:rsidR="000C61D4">
        <w:rPr>
          <w:lang w:val="de-DE"/>
        </w:rPr>
        <w:t xml:space="preserve"> </w:t>
      </w:r>
      <w:r w:rsidRPr="00DD06BC">
        <w:rPr>
          <w:lang w:val="de-DE"/>
        </w:rPr>
        <w:t>Patient (Kunden der App) brauchen? So gesagt die Bedürfnisse der Patienten.</w:t>
      </w:r>
    </w:p>
    <w:p w14:paraId="71E7EC2B" w14:textId="77777777" w:rsidR="001A05C2" w:rsidRPr="00DD06BC" w:rsidRDefault="001A05C2" w:rsidP="001A05C2">
      <w:pPr>
        <w:pStyle w:val="ae"/>
        <w:rPr>
          <w:lang w:val="de-DE"/>
        </w:rPr>
      </w:pPr>
    </w:p>
    <w:p w14:paraId="765C4852" w14:textId="2B4F4132" w:rsidR="001A05C2" w:rsidRPr="00DD06BC" w:rsidRDefault="001C277A" w:rsidP="001A05C2">
      <w:pPr>
        <w:pStyle w:val="3"/>
      </w:pPr>
      <w:r>
        <w:t>Warum nicht informieren</w:t>
      </w:r>
    </w:p>
    <w:p w14:paraId="072CF3AF" w14:textId="6C4EF758" w:rsidR="0020176C" w:rsidRPr="00DD06BC" w:rsidRDefault="0020176C" w:rsidP="0020176C">
      <w:pPr>
        <w:pStyle w:val="ae"/>
        <w:rPr>
          <w:lang w:val="de-DE"/>
        </w:rPr>
      </w:pPr>
      <w:r w:rsidRPr="00DD06BC">
        <w:rPr>
          <w:lang w:val="de-DE"/>
        </w:rPr>
        <w:t xml:space="preserve">Für die App Perfood, es </w:t>
      </w:r>
      <w:r w:rsidR="00194021" w:rsidRPr="00DD06BC">
        <w:rPr>
          <w:lang w:val="de-DE"/>
        </w:rPr>
        <w:t>sammel</w:t>
      </w:r>
      <w:r w:rsidR="00194021">
        <w:rPr>
          <w:lang w:val="de-DE"/>
        </w:rPr>
        <w:t>t</w:t>
      </w:r>
      <w:r w:rsidRPr="00DD06BC">
        <w:rPr>
          <w:lang w:val="de-DE"/>
        </w:rPr>
        <w:t xml:space="preserve"> und </w:t>
      </w:r>
      <w:r w:rsidR="00194021">
        <w:rPr>
          <w:lang w:val="de-DE"/>
        </w:rPr>
        <w:t xml:space="preserve">verarbeitet </w:t>
      </w:r>
      <w:r w:rsidRPr="00DD06BC">
        <w:rPr>
          <w:lang w:val="de-DE"/>
        </w:rPr>
        <w:t xml:space="preserve">Daten. Aber </w:t>
      </w:r>
      <w:r w:rsidR="001C277A">
        <w:rPr>
          <w:lang w:val="de-DE"/>
        </w:rPr>
        <w:t>im Grund</w:t>
      </w:r>
      <w:r w:rsidRPr="00DD06BC">
        <w:rPr>
          <w:lang w:val="de-DE"/>
        </w:rPr>
        <w:t xml:space="preserve"> </w:t>
      </w:r>
      <w:r w:rsidR="001C277A">
        <w:rPr>
          <w:lang w:val="de-DE"/>
        </w:rPr>
        <w:t>geht es</w:t>
      </w:r>
      <w:r w:rsidRPr="00DD06BC">
        <w:rPr>
          <w:lang w:val="de-DE"/>
        </w:rPr>
        <w:t xml:space="preserve"> um Gesundheit</w:t>
      </w:r>
      <w:r w:rsidR="001C277A">
        <w:rPr>
          <w:lang w:val="de-DE"/>
        </w:rPr>
        <w:t>. Ich meine</w:t>
      </w:r>
      <w:r w:rsidRPr="00DD06BC">
        <w:rPr>
          <w:lang w:val="de-DE"/>
        </w:rPr>
        <w:t xml:space="preserve">, das Ziel der </w:t>
      </w:r>
      <w:r w:rsidR="001C277A">
        <w:rPr>
          <w:lang w:val="de-DE"/>
        </w:rPr>
        <w:t>App</w:t>
      </w:r>
      <w:r w:rsidRPr="00DD06BC">
        <w:rPr>
          <w:lang w:val="de-DE"/>
        </w:rPr>
        <w:t xml:space="preserve"> ist, dass </w:t>
      </w:r>
      <w:r w:rsidR="00B42934" w:rsidRPr="00DD06BC">
        <w:rPr>
          <w:lang w:val="de-DE"/>
        </w:rPr>
        <w:t>der ärztlichen Behandlung</w:t>
      </w:r>
      <w:r w:rsidRPr="00DD06BC">
        <w:rPr>
          <w:lang w:val="de-DE"/>
        </w:rPr>
        <w:t xml:space="preserve"> anbieten können und alle Kunden gesund bleiben. Aber nicht nur einfach um Daten sammeln und Information </w:t>
      </w:r>
      <w:r w:rsidR="00224DCB" w:rsidRPr="00DD06BC">
        <w:rPr>
          <w:lang w:val="de-DE"/>
        </w:rPr>
        <w:t>zurückzugeben</w:t>
      </w:r>
      <w:r w:rsidRPr="00DD06BC">
        <w:rPr>
          <w:lang w:val="de-DE"/>
        </w:rPr>
        <w:t xml:space="preserve">. Information ist nur </w:t>
      </w:r>
      <w:r w:rsidR="00224DCB" w:rsidRPr="00DD06BC">
        <w:rPr>
          <w:lang w:val="de-DE"/>
        </w:rPr>
        <w:t>ein Werkzeug</w:t>
      </w:r>
      <w:r w:rsidRPr="00DD06BC">
        <w:rPr>
          <w:lang w:val="de-DE"/>
        </w:rPr>
        <w:t xml:space="preserve">, das uns helfen </w:t>
      </w:r>
      <w:r w:rsidR="00224DCB" w:rsidRPr="00DD06BC">
        <w:rPr>
          <w:lang w:val="de-DE"/>
        </w:rPr>
        <w:t>soll,</w:t>
      </w:r>
      <w:r w:rsidRPr="00DD06BC">
        <w:rPr>
          <w:lang w:val="de-DE"/>
        </w:rPr>
        <w:t xml:space="preserve"> uns um unsere </w:t>
      </w:r>
      <w:r w:rsidRPr="00DD06BC">
        <w:rPr>
          <w:lang w:val="de-DE" w:eastAsia="zh-CN"/>
        </w:rPr>
        <w:t>Gesundheit kümmern zu können.</w:t>
      </w:r>
      <w:r w:rsidRPr="00DD06BC">
        <w:rPr>
          <w:lang w:val="de-DE"/>
        </w:rPr>
        <w:t xml:space="preserve"> </w:t>
      </w:r>
    </w:p>
    <w:p w14:paraId="628D2E94" w14:textId="5635C95B" w:rsidR="0020176C" w:rsidRPr="00DD06BC" w:rsidRDefault="0020176C" w:rsidP="0021570C">
      <w:pPr>
        <w:spacing w:before="239" w:after="335" w:line="253" w:lineRule="exact"/>
      </w:pPr>
      <w:r w:rsidRPr="00DD06BC">
        <w:rPr>
          <w:rFonts w:hAnsi="Calibri"/>
          <w:color w:val="000000"/>
          <w:spacing w:val="1"/>
        </w:rPr>
        <w:t xml:space="preserve">Wir können zuerst eine kurze Beratungsgespräch machen. Dann wissen wir, ob unsere Kunde sehr gut selbst kennen. Und vergleichen wir der Antwort des </w:t>
      </w:r>
      <w:r w:rsidRPr="00DD06BC">
        <w:rPr>
          <w:rFonts w:hAnsi="Calibri"/>
          <w:color w:val="000000"/>
          <w:spacing w:val="1"/>
          <w:lang w:eastAsia="zh-CN"/>
        </w:rPr>
        <w:t>Kunde</w:t>
      </w:r>
      <w:r w:rsidRPr="00DD06BC">
        <w:rPr>
          <w:rFonts w:hAnsi="Calibri"/>
          <w:color w:val="000000"/>
          <w:spacing w:val="1"/>
        </w:rPr>
        <w:t xml:space="preserve"> mit d</w:t>
      </w:r>
      <w:r w:rsidR="00224DCB" w:rsidRPr="00DD06BC">
        <w:rPr>
          <w:rFonts w:hAnsi="Calibri"/>
          <w:color w:val="000000"/>
          <w:spacing w:val="1"/>
        </w:rPr>
        <w:t>en</w:t>
      </w:r>
      <w:r w:rsidRPr="00DD06BC">
        <w:rPr>
          <w:rFonts w:hAnsi="Calibri"/>
          <w:color w:val="000000"/>
          <w:spacing w:val="1"/>
        </w:rPr>
        <w:t xml:space="preserve"> Information</w:t>
      </w:r>
      <w:r w:rsidR="00224DCB" w:rsidRPr="00DD06BC">
        <w:rPr>
          <w:rFonts w:hAnsi="Calibri"/>
          <w:color w:val="000000"/>
          <w:spacing w:val="1"/>
        </w:rPr>
        <w:t>en</w:t>
      </w:r>
      <w:r w:rsidRPr="00DD06BC">
        <w:rPr>
          <w:rFonts w:hAnsi="Calibri"/>
          <w:color w:val="000000"/>
          <w:spacing w:val="1"/>
        </w:rPr>
        <w:t xml:space="preserve">, </w:t>
      </w:r>
      <w:r w:rsidR="00224DCB" w:rsidRPr="00DD06BC">
        <w:rPr>
          <w:rFonts w:hAnsi="Calibri"/>
          <w:color w:val="000000"/>
          <w:spacing w:val="1"/>
        </w:rPr>
        <w:t>die</w:t>
      </w:r>
      <w:r w:rsidRPr="00DD06BC">
        <w:rPr>
          <w:rFonts w:hAnsi="Calibri"/>
          <w:color w:val="000000"/>
          <w:spacing w:val="1"/>
        </w:rPr>
        <w:t xml:space="preserve"> wir vo</w:t>
      </w:r>
      <w:r w:rsidR="00224DCB" w:rsidRPr="00DD06BC">
        <w:rPr>
          <w:rFonts w:hAnsi="Calibri"/>
          <w:color w:val="000000"/>
          <w:spacing w:val="1"/>
        </w:rPr>
        <w:t>n den</w:t>
      </w:r>
      <w:r w:rsidRPr="00DD06BC">
        <w:rPr>
          <w:rFonts w:hAnsi="Calibri"/>
          <w:color w:val="000000"/>
          <w:spacing w:val="1"/>
        </w:rPr>
        <w:t xml:space="preserve"> Daten bekommen können. </w:t>
      </w:r>
      <w:r w:rsidRPr="00DD06BC">
        <w:t>Wenn der Patient sehr dringend die Information seine Gesundheit wahrgenommen werden will, und eigentlich hat er keine Krankheit, bleibt gesund und alle körperlichen physischen Indikatoren</w:t>
      </w:r>
      <w:r w:rsidR="00224DCB" w:rsidRPr="00DD06BC">
        <w:t xml:space="preserve"> sind</w:t>
      </w:r>
      <w:r w:rsidRPr="00DD06BC">
        <w:t xml:space="preserve"> im gut</w:t>
      </w:r>
      <w:r w:rsidR="00224DCB" w:rsidRPr="00DD06BC">
        <w:t>en</w:t>
      </w:r>
      <w:r w:rsidRPr="00DD06BC">
        <w:t xml:space="preserve"> Bereich. Das bedeutet, unsere Patienten sorgen für ihre Gesundheit sehr. Wir vermuteten sogar, dass unsere Kunden „Illness Anxiety“ haben. Nach der Erfahrung, was im MSD-Manual</w:t>
      </w:r>
      <w:r w:rsidR="00B42934" w:rsidRPr="00DD06BC">
        <w:rPr>
          <w:vertAlign w:val="superscript"/>
        </w:rPr>
        <w:t xml:space="preserve"> </w:t>
      </w:r>
      <w:r w:rsidR="00B42934" w:rsidRPr="00DD06BC">
        <w:rPr>
          <w:rStyle w:val="af8"/>
          <w:color w:val="auto"/>
          <w:u w:val="none"/>
        </w:rPr>
        <w:t>(Joel E. Dimsdale, (2022)</w:t>
      </w:r>
      <w:r w:rsidR="00B42934" w:rsidRPr="00DD06BC">
        <w:rPr>
          <w:rStyle w:val="af8"/>
          <w:u w:val="none"/>
        </w:rPr>
        <w:t xml:space="preserve"> Illness Anxiety Disorder</w:t>
      </w:r>
      <w:r w:rsidR="00B42934" w:rsidRPr="00DD06BC">
        <w:rPr>
          <w:rStyle w:val="af8"/>
          <w:color w:val="auto"/>
          <w:u w:val="none"/>
        </w:rPr>
        <w:t>)</w:t>
      </w:r>
      <w:r w:rsidR="00224DCB" w:rsidRPr="00DD06BC">
        <w:t>b</w:t>
      </w:r>
      <w:r w:rsidRPr="00DD06BC">
        <w:t xml:space="preserve">eschrieben wird, meine ich, auf diesem Fall sollen wir sie über ihre Datenergebnisse informieren. </w:t>
      </w:r>
      <w:r w:rsidRPr="00DD06BC">
        <w:rPr>
          <w:rFonts w:hAnsi="Calibri"/>
          <w:color w:val="000000"/>
          <w:spacing w:val="1"/>
        </w:rPr>
        <w:t>Und Gegen der „Illness Anxiety“ meine ich, dass wir über die „Illness Anxiety</w:t>
      </w:r>
      <w:r w:rsidR="00224DCB" w:rsidRPr="00DD06BC">
        <w:rPr>
          <w:rFonts w:hAnsi="Calibri"/>
          <w:color w:val="000000"/>
          <w:spacing w:val="1"/>
        </w:rPr>
        <w:t>“ den</w:t>
      </w:r>
      <w:r w:rsidRPr="00DD06BC">
        <w:rPr>
          <w:rFonts w:hAnsi="Calibri"/>
          <w:color w:val="000000"/>
          <w:spacing w:val="1"/>
        </w:rPr>
        <w:t xml:space="preserve"> Patienten informieren sollen. </w:t>
      </w:r>
      <w:r w:rsidR="00224DCB" w:rsidRPr="00DD06BC">
        <w:rPr>
          <w:rFonts w:hAnsi="Calibri"/>
          <w:color w:val="000000"/>
          <w:spacing w:val="1"/>
        </w:rPr>
        <w:t>Meiner</w:t>
      </w:r>
      <w:r w:rsidRPr="00DD06BC">
        <w:rPr>
          <w:rFonts w:hAnsi="Calibri"/>
          <w:color w:val="000000"/>
          <w:spacing w:val="1"/>
        </w:rPr>
        <w:t xml:space="preserve"> Meinung</w:t>
      </w:r>
      <w:r w:rsidR="00224DCB" w:rsidRPr="00DD06BC">
        <w:rPr>
          <w:rFonts w:hAnsi="Calibri"/>
          <w:color w:val="000000"/>
          <w:spacing w:val="1"/>
        </w:rPr>
        <w:t xml:space="preserve"> nach</w:t>
      </w:r>
      <w:r w:rsidRPr="00DD06BC">
        <w:rPr>
          <w:rFonts w:hAnsi="Calibri"/>
          <w:color w:val="000000"/>
          <w:spacing w:val="1"/>
        </w:rPr>
        <w:t xml:space="preserve"> ist, dass der Krank</w:t>
      </w:r>
      <w:r w:rsidR="00224DCB" w:rsidRPr="00DD06BC">
        <w:rPr>
          <w:rFonts w:hAnsi="Calibri"/>
          <w:color w:val="000000"/>
          <w:spacing w:val="1"/>
        </w:rPr>
        <w:t>heit</w:t>
      </w:r>
      <w:r w:rsidRPr="00DD06BC">
        <w:rPr>
          <w:rFonts w:hAnsi="Calibri"/>
          <w:color w:val="000000"/>
          <w:spacing w:val="1"/>
        </w:rPr>
        <w:t xml:space="preserve"> aus „Angst“ aber nicht „Körper“ kommt. Die Information </w:t>
      </w:r>
      <w:r w:rsidR="00224DCB" w:rsidRPr="00DD06BC">
        <w:rPr>
          <w:rFonts w:hAnsi="Calibri"/>
          <w:color w:val="000000"/>
          <w:spacing w:val="1"/>
        </w:rPr>
        <w:t>wird</w:t>
      </w:r>
      <w:r w:rsidRPr="00DD06BC">
        <w:rPr>
          <w:rFonts w:hAnsi="Calibri"/>
          <w:color w:val="000000"/>
          <w:spacing w:val="1"/>
        </w:rPr>
        <w:t xml:space="preserve"> </w:t>
      </w:r>
      <w:r w:rsidR="00224DCB" w:rsidRPr="00DD06BC">
        <w:rPr>
          <w:rFonts w:hAnsi="Calibri"/>
          <w:color w:val="000000"/>
          <w:spacing w:val="1"/>
        </w:rPr>
        <w:t>klar</w:t>
      </w:r>
      <w:r w:rsidRPr="00DD06BC">
        <w:rPr>
          <w:rFonts w:hAnsi="Calibri"/>
          <w:color w:val="000000"/>
          <w:spacing w:val="1"/>
        </w:rPr>
        <w:t xml:space="preserve"> und eindeutig zum Kunde </w:t>
      </w:r>
      <w:r w:rsidR="00224DCB" w:rsidRPr="00DD06BC">
        <w:rPr>
          <w:rFonts w:hAnsi="Calibri"/>
          <w:color w:val="000000"/>
          <w:spacing w:val="1"/>
        </w:rPr>
        <w:t>weitergegeben</w:t>
      </w:r>
      <w:r w:rsidRPr="00DD06BC">
        <w:rPr>
          <w:rFonts w:hAnsi="Calibri"/>
          <w:color w:val="000000"/>
          <w:spacing w:val="1"/>
        </w:rPr>
        <w:t xml:space="preserve">. </w:t>
      </w:r>
      <w:r w:rsidRPr="00DD06BC">
        <w:t xml:space="preserve">Weil es hilfreich ist, um die Sorgen und Angst </w:t>
      </w:r>
      <w:r w:rsidR="00224DCB" w:rsidRPr="00DD06BC">
        <w:t>des Patienten</w:t>
      </w:r>
      <w:r w:rsidRPr="00DD06BC">
        <w:t xml:space="preserve"> zu beseitigen. </w:t>
      </w:r>
    </w:p>
    <w:p w14:paraId="5D40D1D5" w14:textId="3C5F2552" w:rsidR="0020176C" w:rsidRPr="00DD06BC" w:rsidRDefault="0020176C" w:rsidP="00224DCB">
      <w:pPr>
        <w:spacing w:before="239" w:after="335" w:line="253" w:lineRule="exact"/>
      </w:pPr>
      <w:r w:rsidRPr="00DD06BC">
        <w:t xml:space="preserve">Wenn unsere Patienten </w:t>
      </w:r>
      <w:r w:rsidR="00DD06BC">
        <w:t xml:space="preserve">wirklich </w:t>
      </w:r>
      <w:r w:rsidR="00DD06BC" w:rsidRPr="00DD06BC">
        <w:t>krank</w:t>
      </w:r>
      <w:r w:rsidRPr="00DD06BC">
        <w:t xml:space="preserve"> </w:t>
      </w:r>
      <w:r w:rsidR="00224DCB" w:rsidRPr="00DD06BC">
        <w:t>sind</w:t>
      </w:r>
      <w:r w:rsidRPr="00DD06BC">
        <w:t xml:space="preserve">, oder die Information zeigt, dass er jetzt in einem kränklichen Körperzustand ist. Damit werden wir denken, wenn wir ihn informieren, ob es schlechtere Wirkung </w:t>
      </w:r>
      <w:r w:rsidR="00224DCB" w:rsidRPr="00DD06BC">
        <w:t xml:space="preserve">für den </w:t>
      </w:r>
      <w:r w:rsidRPr="00DD06BC">
        <w:t xml:space="preserve">Patient hat. </w:t>
      </w:r>
      <w:r w:rsidRPr="000C61D4">
        <w:rPr>
          <w:lang w:val="en-US"/>
        </w:rPr>
        <w:t>In dem MSD-</w:t>
      </w:r>
      <w:r w:rsidR="00DD06BC" w:rsidRPr="000C61D4">
        <w:rPr>
          <w:lang w:val="en-US"/>
        </w:rPr>
        <w:t xml:space="preserve">Manual </w:t>
      </w:r>
      <w:proofErr w:type="spellStart"/>
      <w:r w:rsidR="00DD06BC" w:rsidRPr="000C61D4">
        <w:rPr>
          <w:vertAlign w:val="subscript"/>
          <w:lang w:val="en-US"/>
        </w:rPr>
        <w:t>zeigt</w:t>
      </w:r>
      <w:proofErr w:type="spellEnd"/>
      <w:r w:rsidRPr="000C61D4">
        <w:rPr>
          <w:lang w:val="en-US"/>
        </w:rPr>
        <w:t>, "Patients have one or more clinically significant psychologic or behavioral factors that adversely affect an existing medical disorder (</w:t>
      </w:r>
      <w:proofErr w:type="spellStart"/>
      <w:r w:rsidRPr="000C61D4">
        <w:rPr>
          <w:lang w:val="en-US"/>
        </w:rPr>
        <w:t>eg</w:t>
      </w:r>
      <w:proofErr w:type="spellEnd"/>
      <w:r w:rsidRPr="000C61D4">
        <w:rPr>
          <w:lang w:val="en-US"/>
        </w:rPr>
        <w:t>, diabetes mellitus, heart disease) or symptom (</w:t>
      </w:r>
      <w:proofErr w:type="spellStart"/>
      <w:r w:rsidRPr="000C61D4">
        <w:rPr>
          <w:lang w:val="en-US"/>
        </w:rPr>
        <w:t>eg</w:t>
      </w:r>
      <w:proofErr w:type="spellEnd"/>
      <w:r w:rsidRPr="000C61D4">
        <w:rPr>
          <w:lang w:val="en-US"/>
        </w:rPr>
        <w:t>, pain). These factors may increase the risk of suffering, death, or disability; aggravate an underlying medical condition; or result in hospitalization or emergency department visit."</w:t>
      </w:r>
      <w:r w:rsidR="00224DCB" w:rsidRPr="000C61D4">
        <w:rPr>
          <w:lang w:val="en-US"/>
        </w:rPr>
        <w:t xml:space="preserve"> </w:t>
      </w:r>
      <w:r w:rsidR="00224DCB" w:rsidRPr="00DD06BC">
        <w:t>(Joel E. Dimsdale (2022) Psych. Factors…).</w:t>
      </w:r>
      <w:r w:rsidRPr="00DD06BC">
        <w:t xml:space="preserve"> Das bedeutet, wenn wir solche Patienten informiert haben, die Patienten sorgen sich sehr für seine Krankheit, es </w:t>
      </w:r>
      <w:r w:rsidRPr="00DD06BC">
        <w:rPr>
          <w:lang w:eastAsia="zh-CN"/>
        </w:rPr>
        <w:t xml:space="preserve">Schmerzen verstärken wird, sogar andere </w:t>
      </w:r>
      <w:r w:rsidRPr="00DD06BC">
        <w:t xml:space="preserve">körperliche, psychologische Krankheiten hinzufügen. In diesem Fall, glaube ich, dass hier </w:t>
      </w:r>
      <w:r w:rsidRPr="00DD06BC">
        <w:rPr>
          <w:lang w:eastAsia="zh-CN"/>
        </w:rPr>
        <w:t>„</w:t>
      </w:r>
      <w:r w:rsidRPr="00DD06BC">
        <w:t xml:space="preserve">Patienten nicht informieren“ besser </w:t>
      </w:r>
      <w:r w:rsidR="00224DCB" w:rsidRPr="00DD06BC">
        <w:t>wäre</w:t>
      </w:r>
      <w:r w:rsidRPr="00DD06BC">
        <w:t xml:space="preserve">. </w:t>
      </w:r>
      <w:r w:rsidR="00224DCB" w:rsidRPr="00DD06BC">
        <w:t>Denn</w:t>
      </w:r>
      <w:r w:rsidRPr="00DD06BC">
        <w:t xml:space="preserve"> die Patienten sind nicht Ärzte. Sie wissen nicht über die Krankheit. Und vielleicht haben sie Angst vor der Krankheit. Übertriebene Sorge wird für den Kunden negativen Einfluss auf Körper, Psychologie ebenso Leben mitbringen. Deshalb, nicht nur aus ethischen Erwägungen, sondern auch Hilf</w:t>
      </w:r>
      <w:r w:rsidR="00224DCB" w:rsidRPr="00DD06BC">
        <w:t>e</w:t>
      </w:r>
      <w:r w:rsidRPr="00DD06BC">
        <w:t xml:space="preserve"> </w:t>
      </w:r>
      <w:r w:rsidR="00DD06BC" w:rsidRPr="00DD06BC">
        <w:t>im medizinischen Behandeln</w:t>
      </w:r>
      <w:r w:rsidRPr="00DD06BC">
        <w:t>,</w:t>
      </w:r>
      <w:r w:rsidR="00224DCB" w:rsidRPr="00DD06BC">
        <w:t xml:space="preserve"> ist</w:t>
      </w:r>
      <w:r w:rsidRPr="00DD06BC">
        <w:t xml:space="preserve"> meine Meinung, dass "nicht Informieren" eine geeignete und positive Handlungsoption</w:t>
      </w:r>
      <w:r w:rsidR="00224DCB" w:rsidRPr="00DD06BC">
        <w:t xml:space="preserve"> ist</w:t>
      </w:r>
      <w:r w:rsidRPr="00DD06BC">
        <w:t>.</w:t>
      </w:r>
    </w:p>
    <w:p w14:paraId="058BE38F" w14:textId="77777777" w:rsidR="001A05C2" w:rsidRPr="00DD06BC" w:rsidRDefault="001A05C2" w:rsidP="001A05C2"/>
    <w:p w14:paraId="39BB09E9" w14:textId="291EC74F" w:rsidR="001A05C2" w:rsidRPr="00DD06BC" w:rsidRDefault="001A05C2" w:rsidP="001A05C2">
      <w:pPr>
        <w:pStyle w:val="3"/>
      </w:pPr>
      <w:bookmarkStart w:id="10" w:name="_Toc124520579"/>
      <w:r w:rsidRPr="00DD06BC">
        <w:t>Informierte Einwilligung</w:t>
      </w:r>
      <w:bookmarkEnd w:id="10"/>
    </w:p>
    <w:p w14:paraId="34C24667" w14:textId="77777777" w:rsidR="00224DCB" w:rsidRPr="00DD06BC" w:rsidRDefault="00E546C5" w:rsidP="00026D6D">
      <w:pPr>
        <w:pStyle w:val="ae"/>
        <w:rPr>
          <w:lang w:val="de-DE"/>
        </w:rPr>
      </w:pPr>
      <w:r w:rsidRPr="00DD06BC">
        <w:rPr>
          <w:lang w:val="de-DE"/>
        </w:rPr>
        <w:t>Auf der Gegenseite, wenn wir schon wissen, es gibt keine schlechte Beeinfluss, wenn wir den Patient informieren, die Krankheit ist nicht schwer, oder die App hat nur eine ungesund Köperdaten gemess</w:t>
      </w:r>
      <w:r w:rsidR="00B42934" w:rsidRPr="00DD06BC">
        <w:rPr>
          <w:lang w:val="de-DE"/>
        </w:rPr>
        <w:t>en</w:t>
      </w:r>
      <w:r w:rsidRPr="00DD06BC">
        <w:rPr>
          <w:lang w:val="de-DE"/>
        </w:rPr>
        <w:t xml:space="preserve"> oder potenzielles Krankheitsrisiko gefunden. Ich meine, dass wir die Information zum Kunde geben können. Weil </w:t>
      </w:r>
      <w:r w:rsidRPr="00DD06BC">
        <w:rPr>
          <w:lang w:val="de-DE"/>
        </w:rPr>
        <w:lastRenderedPageBreak/>
        <w:t xml:space="preserve">es hilfreich ist, um Kunde selbst anzupassen. Mit </w:t>
      </w:r>
      <w:r w:rsidRPr="00DD06BC">
        <w:rPr>
          <w:lang w:val="de-DE" w:eastAsia="zh-CN"/>
        </w:rPr>
        <w:t>solche</w:t>
      </w:r>
      <w:r w:rsidR="00B42934" w:rsidRPr="00DD06BC">
        <w:rPr>
          <w:lang w:val="de-DE" w:eastAsia="zh-CN"/>
        </w:rPr>
        <w:t>n</w:t>
      </w:r>
      <w:r w:rsidRPr="00DD06BC">
        <w:rPr>
          <w:lang w:val="de-DE"/>
        </w:rPr>
        <w:t xml:space="preserve"> Information</w:t>
      </w:r>
      <w:r w:rsidR="00B42934" w:rsidRPr="00DD06BC">
        <w:rPr>
          <w:lang w:val="de-DE"/>
        </w:rPr>
        <w:t>en</w:t>
      </w:r>
      <w:r w:rsidRPr="00DD06BC">
        <w:rPr>
          <w:lang w:val="de-DE"/>
        </w:rPr>
        <w:t xml:space="preserve"> kann er selbst sehr gut kennenlernen und auf etwas ungesund Lebensgewohnheit achten, die vorher ignoriert wurde, und rechtzeitige der Krankheiten vorbeugen. Aber wir sollen sichern, dass der Kunde sehr gut selbst seine Lebensgewohnheit verbessern kann. Der Kunde benutzt die </w:t>
      </w:r>
      <w:r w:rsidRPr="00DD06BC">
        <w:rPr>
          <w:lang w:val="de-DE" w:eastAsia="zh-CN"/>
        </w:rPr>
        <w:t>„</w:t>
      </w:r>
      <w:r w:rsidRPr="00DD06BC">
        <w:rPr>
          <w:lang w:val="de-DE"/>
        </w:rPr>
        <w:t>Perfood“ App, das heißt, er braucht vom App die Information enthalten. Nach der "Informierte Einwilligung</w:t>
      </w:r>
      <w:r w:rsidR="00224DCB" w:rsidRPr="00DD06BC">
        <w:rPr>
          <w:lang w:val="de-DE"/>
        </w:rPr>
        <w:t xml:space="preserve">“ </w:t>
      </w:r>
      <w:r w:rsidR="00224DCB" w:rsidRPr="00DD06BC">
        <w:rPr>
          <w:rStyle w:val="af8"/>
          <w:color w:val="auto"/>
          <w:u w:val="none"/>
          <w:lang w:val="de-DE"/>
        </w:rPr>
        <w:t>(„informed consent“)</w:t>
      </w:r>
    </w:p>
    <w:p w14:paraId="7744A28A" w14:textId="77777777" w:rsidR="00224DCB" w:rsidRPr="00DD06BC" w:rsidRDefault="00E546C5" w:rsidP="00026D6D">
      <w:pPr>
        <w:pStyle w:val="ae"/>
        <w:rPr>
          <w:lang w:val="de-DE"/>
        </w:rPr>
      </w:pPr>
      <w:r w:rsidRPr="00DD06BC">
        <w:rPr>
          <w:lang w:val="de-DE"/>
        </w:rPr>
        <w:t xml:space="preserve"> der Kunde hat Recht zu wissen, einer medizinischen Behandlung in Eingriffe und andere medizinische Maßnahmen. Aber muss noch beachten, um eine </w:t>
      </w:r>
      <w:r w:rsidR="00224DCB" w:rsidRPr="00DD06BC">
        <w:rPr>
          <w:lang w:val="de-DE"/>
        </w:rPr>
        <w:t>Einverständniserklärung</w:t>
      </w:r>
      <w:r w:rsidR="00224DCB" w:rsidRPr="00DD06BC">
        <w:rPr>
          <w:vertAlign w:val="superscript"/>
          <w:lang w:val="de-DE"/>
        </w:rPr>
        <w:t xml:space="preserve"> </w:t>
      </w:r>
      <w:r w:rsidR="00224DCB" w:rsidRPr="00DD06BC">
        <w:rPr>
          <w:rStyle w:val="af8"/>
          <w:color w:val="auto"/>
          <w:u w:val="none"/>
          <w:lang w:val="de-DE"/>
        </w:rPr>
        <w:t>(„informed consent“)</w:t>
      </w:r>
    </w:p>
    <w:p w14:paraId="76EF8B69" w14:textId="1F1C8890" w:rsidR="00E546C5" w:rsidRPr="00DD06BC" w:rsidRDefault="00E546C5" w:rsidP="00026D6D">
      <w:pPr>
        <w:pStyle w:val="ae"/>
        <w:rPr>
          <w:lang w:val="de-DE"/>
        </w:rPr>
      </w:pPr>
      <w:r w:rsidRPr="00DD06BC">
        <w:rPr>
          <w:lang w:val="de-DE"/>
        </w:rPr>
        <w:t>abgeben zu können, muss die betroffene Person über ein angemessenes Denkvermögen verfügen und alle relevanten Fakten besitzen.</w:t>
      </w:r>
    </w:p>
    <w:p w14:paraId="1CD0DDF2" w14:textId="77777777" w:rsidR="00E546C5" w:rsidRPr="00DD06BC" w:rsidRDefault="00E546C5" w:rsidP="00E546C5"/>
    <w:p w14:paraId="0593F69F" w14:textId="605CA017" w:rsidR="001A05C2" w:rsidRPr="00DD06BC" w:rsidRDefault="001A05C2" w:rsidP="001A05C2">
      <w:pPr>
        <w:pStyle w:val="3"/>
      </w:pPr>
      <w:bookmarkStart w:id="11" w:name="_Toc124520580"/>
      <w:r w:rsidRPr="00DD06BC">
        <w:t>Welche Patienten sollen informiert werden?</w:t>
      </w:r>
      <w:bookmarkEnd w:id="11"/>
    </w:p>
    <w:bookmarkEnd w:id="6"/>
    <w:p w14:paraId="02B7ABFE" w14:textId="55C3DE58" w:rsidR="00E546C5" w:rsidRPr="00DD06BC" w:rsidRDefault="00E546C5" w:rsidP="00026D6D">
      <w:pPr>
        <w:pStyle w:val="ae"/>
        <w:rPr>
          <w:lang w:val="de-DE"/>
        </w:rPr>
      </w:pPr>
      <w:r w:rsidRPr="00DD06BC">
        <w:rPr>
          <w:lang w:val="de-DE"/>
        </w:rPr>
        <w:t xml:space="preserve">Dann treffen wir hier ein Problem, welche </w:t>
      </w:r>
      <w:r w:rsidRPr="00DD06BC">
        <w:rPr>
          <w:lang w:val="de-DE" w:eastAsia="zh-CN"/>
        </w:rPr>
        <w:t xml:space="preserve">Patienten sollen wir informieren. </w:t>
      </w:r>
      <w:r w:rsidRPr="00DD06BC">
        <w:rPr>
          <w:lang w:val="de-DE"/>
        </w:rPr>
        <w:t>Die meisten Krankenhäuser befolgen die Richtlinien der American Hospital Association (AHA), wenn sie den Patienten den Zustand der Patienten gegenüber den Medien beschreibe</w:t>
      </w:r>
      <w:r w:rsidR="00224DCB" w:rsidRPr="00DD06BC">
        <w:rPr>
          <w:lang w:val="de-DE"/>
        </w:rPr>
        <w:t xml:space="preserve">n </w:t>
      </w:r>
      <w:r w:rsidR="00224DCB" w:rsidRPr="00DD06BC">
        <w:rPr>
          <w:rStyle w:val="af8"/>
          <w:color w:val="auto"/>
          <w:u w:val="none"/>
          <w:lang w:val="de-DE"/>
        </w:rPr>
        <w:t xml:space="preserve">(“what does “Critical Condition” mean?” </w:t>
      </w:r>
      <w:r w:rsidR="00224DCB" w:rsidRPr="000C61D4">
        <w:rPr>
          <w:rStyle w:val="af8"/>
          <w:color w:val="auto"/>
          <w:u w:val="none"/>
        </w:rPr>
        <w:t>(2001))</w:t>
      </w:r>
      <w:r w:rsidRPr="000C61D4">
        <w:t xml:space="preserve">. </w:t>
      </w:r>
      <w:proofErr w:type="spellStart"/>
      <w:r w:rsidRPr="000C61D4">
        <w:t>Wenn</w:t>
      </w:r>
      <w:proofErr w:type="spellEnd"/>
      <w:r w:rsidRPr="000C61D4">
        <w:t xml:space="preserve"> der </w:t>
      </w:r>
      <w:proofErr w:type="spellStart"/>
      <w:r w:rsidRPr="000C61D4">
        <w:t>Zustand</w:t>
      </w:r>
      <w:proofErr w:type="spellEnd"/>
      <w:r w:rsidRPr="000C61D4">
        <w:t xml:space="preserve"> der </w:t>
      </w:r>
      <w:proofErr w:type="spellStart"/>
      <w:r w:rsidRPr="000C61D4">
        <w:t>Patienten</w:t>
      </w:r>
      <w:proofErr w:type="spellEnd"/>
      <w:r w:rsidRPr="000C61D4">
        <w:t xml:space="preserve"> </w:t>
      </w:r>
      <w:proofErr w:type="spellStart"/>
      <w:r w:rsidRPr="000C61D4">
        <w:t>im</w:t>
      </w:r>
      <w:proofErr w:type="spellEnd"/>
      <w:r w:rsidRPr="000C61D4">
        <w:t xml:space="preserve"> Level “Serious</w:t>
      </w:r>
      <w:r w:rsidR="00DD06BC" w:rsidRPr="000C61D4">
        <w:t>” (</w:t>
      </w:r>
      <w:r w:rsidRPr="000C61D4">
        <w:t>Vital signs may be unstable and not within normal limits. Patient is acutely ill. Indicators are questionable.</w:t>
      </w:r>
      <w:r w:rsidR="00224DCB" w:rsidRPr="000C61D4">
        <w:t xml:space="preserve"> </w:t>
      </w:r>
      <w:r w:rsidR="00224DCB" w:rsidRPr="000C61D4">
        <w:rPr>
          <w:rStyle w:val="af8"/>
          <w:color w:val="auto"/>
          <w:u w:val="none"/>
        </w:rPr>
        <w:t>(“what does “Critical Condition” mean?” (2001)</w:t>
      </w:r>
      <w:proofErr w:type="gramStart"/>
      <w:r w:rsidR="00224DCB" w:rsidRPr="000C61D4">
        <w:rPr>
          <w:rStyle w:val="af8"/>
          <w:color w:val="auto"/>
          <w:u w:val="none"/>
        </w:rPr>
        <w:t xml:space="preserve">) </w:t>
      </w:r>
      <w:r w:rsidRPr="000C61D4">
        <w:t>)</w:t>
      </w:r>
      <w:proofErr w:type="gramEnd"/>
      <w:r w:rsidRPr="000C61D4">
        <w:t xml:space="preserve"> </w:t>
      </w:r>
      <w:proofErr w:type="spellStart"/>
      <w:r w:rsidRPr="000C61D4">
        <w:t>oder</w:t>
      </w:r>
      <w:proofErr w:type="spellEnd"/>
      <w:r w:rsidRPr="000C61D4">
        <w:t xml:space="preserve"> “Critical”(Vital signs are unstable and not within normal limits. Patient may be unconscious. Indicators are unfavorabl</w:t>
      </w:r>
      <w:r w:rsidR="00224DCB" w:rsidRPr="000C61D4">
        <w:t xml:space="preserve">e. </w:t>
      </w:r>
      <w:r w:rsidR="00224DCB" w:rsidRPr="000C61D4">
        <w:rPr>
          <w:rStyle w:val="af8"/>
          <w:color w:val="auto"/>
          <w:u w:val="none"/>
        </w:rPr>
        <w:t xml:space="preserve">(“what does “Critical Condition” mean?” </w:t>
      </w:r>
      <w:r w:rsidR="00224DCB" w:rsidRPr="00DD06BC">
        <w:rPr>
          <w:rStyle w:val="af8"/>
          <w:color w:val="auto"/>
          <w:u w:val="none"/>
          <w:lang w:val="de-DE"/>
        </w:rPr>
        <w:t xml:space="preserve">(2001)) </w:t>
      </w:r>
      <w:r w:rsidRPr="00DD06BC">
        <w:rPr>
          <w:lang w:val="de-DE"/>
        </w:rPr>
        <w:t>) ist, dann meine ich, sollen nicht den Patienten informieren.</w:t>
      </w:r>
    </w:p>
    <w:p w14:paraId="5C768452" w14:textId="77777777" w:rsidR="001A05C2" w:rsidRPr="00DD06BC" w:rsidRDefault="001A05C2" w:rsidP="001A05C2"/>
    <w:p w14:paraId="2383AA1D" w14:textId="67E6F083" w:rsidR="0090399D" w:rsidRPr="00DD06BC" w:rsidRDefault="00ED7219" w:rsidP="0090399D">
      <w:pPr>
        <w:pStyle w:val="2"/>
      </w:pPr>
      <w:bookmarkStart w:id="12" w:name="_Toc124520581"/>
      <w:r w:rsidRPr="00DD06BC">
        <w:t>Information des Patienten trotz Widerspruch (Theodor Kramer)</w:t>
      </w:r>
      <w:bookmarkEnd w:id="12"/>
    </w:p>
    <w:p w14:paraId="4078B44D" w14:textId="1F57FEE4" w:rsidR="00ED7219" w:rsidRPr="00DD06BC" w:rsidRDefault="00ED7219" w:rsidP="00026D6D">
      <w:pPr>
        <w:pStyle w:val="ae"/>
        <w:rPr>
          <w:lang w:val="de-DE"/>
        </w:rPr>
      </w:pPr>
      <w:r w:rsidRPr="00DD06BC">
        <w:rPr>
          <w:lang w:val="de-DE"/>
        </w:rPr>
        <w:t>Widerspricht der Patient zu Beginn der Behandlung einer Information über auftretende Zufallsdiagnosen, dann stellt er die Firma Perfood im Falle eines Auftretens eben dieser vor einen Ethischen Konflikt. Es widersprechen sich das Selbstbestimmungsrecht bzw. die Autonomie des Patienten und die Medizinische Verpflichtung zur Hilfe.</w:t>
      </w:r>
      <w:r w:rsidRPr="00DD06BC">
        <w:rPr>
          <w:lang w:val="de-DE"/>
        </w:rPr>
        <w:br/>
        <w:t xml:space="preserve">Die „Autonomie“ des Patienten ist an dieser Stelle vor allem als Respekt vor seiner Entscheidungsfähigkeit zu verstehen. Sie darf grundsätzlich nur in begründeten Fällen missachtet werden, hier relevant ist vor allem, dass eine Entscheidung nicht zwangsweise </w:t>
      </w:r>
      <w:r w:rsidR="006A3520" w:rsidRPr="00DD06BC">
        <w:rPr>
          <w:lang w:val="de-DE"/>
        </w:rPr>
        <w:t>respektiert</w:t>
      </w:r>
      <w:r w:rsidRPr="00DD06BC">
        <w:rPr>
          <w:lang w:val="de-DE"/>
        </w:rPr>
        <w:t xml:space="preserve"> werden muss, wenn sie nicht im vollen Besitz aller relevanten Informationen und der geistigen Zurechnungsfähigkeit getroffen wurde </w:t>
      </w:r>
      <w:r w:rsidR="004274E5" w:rsidRPr="00DD06BC">
        <w:rPr>
          <w:lang w:val="de-DE"/>
        </w:rPr>
        <w:t>(C. Herzog</w:t>
      </w:r>
      <w:r w:rsidR="00671F00" w:rsidRPr="00DD06BC">
        <w:rPr>
          <w:lang w:val="de-DE"/>
        </w:rPr>
        <w:t xml:space="preserve"> et al.</w:t>
      </w:r>
      <w:r w:rsidR="004274E5" w:rsidRPr="00DD06BC">
        <w:rPr>
          <w:lang w:val="de-DE"/>
        </w:rPr>
        <w:t xml:space="preserve">, </w:t>
      </w:r>
      <w:r w:rsidR="00671F00" w:rsidRPr="00DD06BC">
        <w:rPr>
          <w:lang w:val="de-DE"/>
        </w:rPr>
        <w:t>Autonomie und Freiheit</w:t>
      </w:r>
      <w:r w:rsidR="004274E5" w:rsidRPr="00DD06BC">
        <w:rPr>
          <w:lang w:val="de-DE"/>
        </w:rPr>
        <w:t xml:space="preserve">) </w:t>
      </w:r>
      <w:r w:rsidRPr="00DD06BC">
        <w:rPr>
          <w:lang w:val="de-DE"/>
        </w:rPr>
        <w:t>Die medizinische Verpflichtung zur Hilfe bedeutet hier, dass medizinisches Personal im Ra</w:t>
      </w:r>
      <w:r w:rsidR="006A3520" w:rsidRPr="00DD06BC">
        <w:rPr>
          <w:lang w:val="de-DE"/>
        </w:rPr>
        <w:t>h</w:t>
      </w:r>
      <w:r w:rsidRPr="00DD06BC">
        <w:rPr>
          <w:lang w:val="de-DE"/>
        </w:rPr>
        <w:t>men ihrer Möglichkeiten eine ethische Verpflichtung haben, einen Patienten vor Schaden zu bewahren, ohne Achtung, ob dieser über den möglichen Schaden Bescheid weiß. Dies ist nicht nur im Gelöbnis des Weltärztebundes, sondern auch im deutschen Recht so verankert</w:t>
      </w:r>
      <w:r w:rsidR="004274E5" w:rsidRPr="00DD06BC">
        <w:rPr>
          <w:lang w:val="de-DE"/>
        </w:rPr>
        <w:t xml:space="preserve"> („Patientenrechtegesetz“ (2014), &amp; „Tätigkeitsbericht der Bundesärztekammer“ (2009)).</w:t>
      </w:r>
      <w:r w:rsidRPr="00DD06BC">
        <w:rPr>
          <w:lang w:val="de-DE"/>
        </w:rPr>
        <w:br/>
        <w:t>Findet bei der Behandlung eine Zufallsdiagnose statt, so stellt diese, je nach Schwere, eine Notlage auf Seiten des Patienten dar, auch wenn ihm diese nicht bewusst ist. Im spezifischen Fall von Perfood wäre vor allem die Diagnose einer vorhandenen Diabetes</w:t>
      </w:r>
      <w:r w:rsidR="00BC77CB" w:rsidRPr="00DD06BC">
        <w:rPr>
          <w:lang w:val="de-DE"/>
        </w:rPr>
        <w:t>erkrankung</w:t>
      </w:r>
      <w:r w:rsidRPr="00DD06BC">
        <w:rPr>
          <w:lang w:val="de-DE"/>
        </w:rPr>
        <w:t xml:space="preserve"> relevant, die eine </w:t>
      </w:r>
      <w:r w:rsidR="00BC77CB" w:rsidRPr="00DD06BC">
        <w:rPr>
          <w:lang w:val="de-DE"/>
        </w:rPr>
        <w:t>potenziell</w:t>
      </w:r>
      <w:r w:rsidRPr="00DD06BC">
        <w:rPr>
          <w:lang w:val="de-DE"/>
        </w:rPr>
        <w:t xml:space="preserve"> lebensgefährliche Erkrankung ist und damit als Notfall definiert ist. Hier greift die ärztliche Verpflichtung zur Nothilfe </w:t>
      </w:r>
      <w:r w:rsidR="004274E5" w:rsidRPr="00DD06BC">
        <w:rPr>
          <w:lang w:val="de-DE"/>
        </w:rPr>
        <w:t>(Martin Hoffmann &amp; Reinold Schmücker (2011) S.8)</w:t>
      </w:r>
      <w:r w:rsidRPr="00DD06BC">
        <w:rPr>
          <w:lang w:val="de-DE"/>
        </w:rPr>
        <w:t>. Der Patient würde, falls er nicht informiert wird, starken körperlichen Schaden erleiden, dies zuzulassen würde in direktem Konflikt mit dem Gelöbnis des Weltärztebundes stehen, das im Ra</w:t>
      </w:r>
      <w:r w:rsidR="006A3520" w:rsidRPr="00DD06BC">
        <w:rPr>
          <w:lang w:val="de-DE"/>
        </w:rPr>
        <w:t>h</w:t>
      </w:r>
      <w:r w:rsidRPr="00DD06BC">
        <w:rPr>
          <w:lang w:val="de-DE"/>
        </w:rPr>
        <w:t xml:space="preserve">men </w:t>
      </w:r>
      <w:r w:rsidR="0032027E" w:rsidRPr="00DD06BC">
        <w:rPr>
          <w:lang w:val="de-DE"/>
        </w:rPr>
        <w:t>eines medizinischen Produktes</w:t>
      </w:r>
      <w:r w:rsidRPr="00DD06BC">
        <w:rPr>
          <w:lang w:val="de-DE"/>
        </w:rPr>
        <w:t xml:space="preserve"> durchaus angewendet werden kann </w:t>
      </w:r>
      <w:r w:rsidR="004274E5" w:rsidRPr="00DD06BC">
        <w:rPr>
          <w:lang w:val="de-DE"/>
        </w:rPr>
        <w:t>(„Hippokratischer Eid/Genfer Gelöbnis“)</w:t>
      </w:r>
      <w:r w:rsidRPr="00DD06BC">
        <w:rPr>
          <w:lang w:val="de-DE"/>
        </w:rPr>
        <w:t>. Hier muss abgewogen werden, welches Gut man höher stellt: die Gesundheit des Patienten oder seine Entscheidungsfähigkeit.</w:t>
      </w:r>
      <w:r w:rsidRPr="00DD06BC">
        <w:rPr>
          <w:lang w:val="de-DE"/>
        </w:rPr>
        <w:br/>
        <w:t xml:space="preserve">Des Weiteren kann nicht ohne Weiteres festgestellt werden, ob der Patient sich der Konsequenzen seiner Entscheidung zu Beginn der Behandlung bewusst ist. Es kann nicht davon ausgegangen werden, dass der Patient von sich aus über alle möglichen Zufallsdiagnosen und deren Folgen informiert ist. Daher ist er </w:t>
      </w:r>
      <w:r w:rsidR="0032027E" w:rsidRPr="00DD06BC">
        <w:rPr>
          <w:lang w:val="de-DE"/>
        </w:rPr>
        <w:t>potenziell</w:t>
      </w:r>
      <w:r w:rsidRPr="00DD06BC">
        <w:rPr>
          <w:lang w:val="de-DE"/>
        </w:rPr>
        <w:t xml:space="preserve"> gar nicht zu einer informierten Entscheidung fähig, womit seine Entscheidung hinfällig wird. Weder die Information des Patienten, noch die Behandlung </w:t>
      </w:r>
      <w:r w:rsidR="0032027E" w:rsidRPr="00DD06BC">
        <w:rPr>
          <w:lang w:val="de-DE"/>
        </w:rPr>
        <w:t>des</w:t>
      </w:r>
      <w:r w:rsidRPr="00DD06BC">
        <w:rPr>
          <w:lang w:val="de-DE"/>
        </w:rPr>
        <w:t xml:space="preserve"> Diabetes, stellt großes körperliches Risiko für den Patienten dar, jedoch kann die Krankheit zu großen Schäden führen, wenn sie nicht behandelt wird. Daher kann die Entscheidung gegen eine Information grundsätzlich als irrational angenommen werden, was nach </w:t>
      </w:r>
      <w:r w:rsidRPr="00DD06BC">
        <w:rPr>
          <w:lang w:val="de-DE"/>
        </w:rPr>
        <w:lastRenderedPageBreak/>
        <w:t xml:space="preserve">paternalistischen Prinzipien ein </w:t>
      </w:r>
      <w:r w:rsidR="0032027E" w:rsidRPr="00DD06BC">
        <w:rPr>
          <w:lang w:val="de-DE"/>
        </w:rPr>
        <w:t>I</w:t>
      </w:r>
      <w:r w:rsidRPr="00DD06BC">
        <w:rPr>
          <w:lang w:val="de-DE"/>
        </w:rPr>
        <w:t xml:space="preserve">gnorieren des Patientenwillens, also das Informieren, zulassen würde </w:t>
      </w:r>
      <w:r w:rsidR="004274E5" w:rsidRPr="00DD06BC">
        <w:rPr>
          <w:lang w:val="de-DE"/>
        </w:rPr>
        <w:t>(Theda Rehbock (2002)).</w:t>
      </w:r>
    </w:p>
    <w:p w14:paraId="71A9D273" w14:textId="04FD6B83" w:rsidR="00ED7219" w:rsidRPr="00DD06BC" w:rsidRDefault="00ED7219" w:rsidP="00026D6D">
      <w:pPr>
        <w:pStyle w:val="ae"/>
        <w:rPr>
          <w:lang w:val="de-DE"/>
        </w:rPr>
      </w:pPr>
      <w:r w:rsidRPr="00DD06BC">
        <w:rPr>
          <w:lang w:val="de-DE"/>
        </w:rPr>
        <w:t xml:space="preserve">Jedoch muss man einem Menschen das Recht auf Selbstbestimmung einräumen. Wie zuvor erwähnt, kann nicht vorausgesetzt werden, dass der Patient hinreichend informiert ist, wenn er entscheidet, ob er über eine Zufallsdiagnose informiert werden möchte. Jedoch kann das Gegenteil auch nicht allgemein angenommen werden. Einen Patienten, der im Besitz aller relevanten Informationen die Entscheidung gegen eine Information getroffen hat, trotzdem zu Informieren widerspricht der allgemeinen Vorstellung der Autonomie des Patienten </w:t>
      </w:r>
      <w:r w:rsidR="004274E5" w:rsidRPr="00DD06BC">
        <w:rPr>
          <w:lang w:val="de-DE"/>
        </w:rPr>
        <w:t>(J.Coggon &amp; José Miola (2011))</w:t>
      </w:r>
      <w:r w:rsidRPr="00DD06BC">
        <w:rPr>
          <w:lang w:val="de-DE"/>
        </w:rPr>
        <w:t>. Es bleibt abzuwägen, ob die Entscheidung gegen eine Information in sich ein Grund ist, die Entscheidungsfähigkeit des Patienten in Frage zu stellen.</w:t>
      </w:r>
    </w:p>
    <w:p w14:paraId="52163804" w14:textId="21E3B524" w:rsidR="00ED7219" w:rsidRPr="00DD06BC" w:rsidRDefault="00ED7219" w:rsidP="00026D6D">
      <w:pPr>
        <w:pStyle w:val="ae"/>
        <w:rPr>
          <w:lang w:val="de-DE"/>
        </w:rPr>
      </w:pPr>
      <w:r w:rsidRPr="00DD06BC">
        <w:rPr>
          <w:lang w:val="de-DE"/>
        </w:rPr>
        <w:t>Es lässt sich zusammenfassend feststellen, dass aufgrund der Vielzahl von Konflikten zwischen verschiedenen Wertvorstellungen, den Patienten ohne weitere Maßnahmen über eine Zufallsdiagnose zu informieren, ethisch nicht vertretbar ist.</w:t>
      </w:r>
      <w:r w:rsidRPr="00DD06BC">
        <w:rPr>
          <w:lang w:val="de-DE"/>
        </w:rPr>
        <w:br/>
        <w:t xml:space="preserve">Ein mögliches Vorgehen zur Linderung des Konfliktes könnte ein intensives Gespräch über mögliche Zufallsdiagnosen und deren Risiken und Folgen, falls sie unbehandelt bleiben, vor Beginn der Behandlung sein. Solche Gespräche sind nicht nur üblich, sondern zu teilen sogar </w:t>
      </w:r>
      <w:r w:rsidR="0032027E" w:rsidRPr="00DD06BC">
        <w:rPr>
          <w:lang w:val="de-DE"/>
        </w:rPr>
        <w:t>verpflichtend</w:t>
      </w:r>
      <w:r w:rsidRPr="00DD06BC">
        <w:rPr>
          <w:lang w:val="de-DE"/>
        </w:rPr>
        <w:t xml:space="preserve"> bei größeren medizinischen Behandlungen und könnte direkt vom verschreibenden Arzt durchgeführt werden </w:t>
      </w:r>
      <w:r w:rsidR="004274E5" w:rsidRPr="00DD06BC">
        <w:rPr>
          <w:lang w:val="de-DE"/>
        </w:rPr>
        <w:t>(Dr. Torsten Nölling (2022) &amp;</w:t>
      </w:r>
      <w:r w:rsidRPr="00DD06BC">
        <w:rPr>
          <w:lang w:val="de-DE"/>
        </w:rPr>
        <w:t xml:space="preserve"> </w:t>
      </w:r>
      <w:bookmarkStart w:id="13" w:name="_Hlk124514171"/>
      <w:r w:rsidR="004274E5" w:rsidRPr="00DD06BC">
        <w:rPr>
          <w:lang w:val="de-DE"/>
        </w:rPr>
        <w:t>(„Ratgeber für Patientenrechte“ (2018) S.</w:t>
      </w:r>
      <w:bookmarkEnd w:id="13"/>
      <w:r w:rsidRPr="00DD06BC">
        <w:rPr>
          <w:lang w:val="de-DE"/>
        </w:rPr>
        <w:t>65). Auf diese Weise könnte vorausgesetzt werden, dass sich jeder Patient über die Folgen seiner Entscheidung für oder gegen eine Information bewusst ist, gleichzeitig könnte sich dadurch entstehenden Fragen direkt gewidmet werden. Mutmaßlich würde dies die Anzahl an Patienten, die eine Information ablehnen verringern. Außerdem wäre durch so ein Gespräch die Firma Perfood ethisch abgesichert.</w:t>
      </w:r>
    </w:p>
    <w:p w14:paraId="29A52B3E" w14:textId="77777777" w:rsidR="00ED7219" w:rsidRPr="00DD06BC" w:rsidRDefault="00ED7219" w:rsidP="00ED7219"/>
    <w:p w14:paraId="0D21DDF9" w14:textId="1D3EA953" w:rsidR="0090399D" w:rsidRPr="00DD06BC" w:rsidRDefault="0017723A" w:rsidP="0090399D">
      <w:pPr>
        <w:pStyle w:val="2"/>
      </w:pPr>
      <w:bookmarkStart w:id="14" w:name="_Toc124520582"/>
      <w:bookmarkStart w:id="15" w:name="_Hlk124511513"/>
      <w:r w:rsidRPr="00DD06BC">
        <w:t>Informieren einer weiteren Person auf Wunsch des Patienten</w:t>
      </w:r>
      <w:r w:rsidR="0090399D" w:rsidRPr="00DD06BC">
        <w:t xml:space="preserve"> </w:t>
      </w:r>
      <w:r w:rsidRPr="00DD06BC">
        <w:t>(Tammo Jung)</w:t>
      </w:r>
      <w:bookmarkEnd w:id="14"/>
    </w:p>
    <w:p w14:paraId="47684F9D" w14:textId="70B7000C" w:rsidR="00B33DD1" w:rsidRPr="00DD06BC" w:rsidRDefault="00B33DD1" w:rsidP="00026D6D">
      <w:pPr>
        <w:pStyle w:val="ae"/>
        <w:rPr>
          <w:lang w:val="de-DE"/>
        </w:rPr>
      </w:pPr>
      <w:r w:rsidRPr="00DD06BC">
        <w:rPr>
          <w:lang w:val="de-DE"/>
        </w:rPr>
        <w:t xml:space="preserve">Im vorherigen Abschnitt wurde dargelegt, die Wahl des Patienten zu würdigen. Im Folgenden wird eingegangen, inwiefern dem Patienten die Möglichkeit </w:t>
      </w:r>
      <w:r w:rsidR="009C06FC" w:rsidRPr="00DD06BC">
        <w:rPr>
          <w:lang w:val="de-DE"/>
        </w:rPr>
        <w:t>eingeräumt werden soll,</w:t>
      </w:r>
      <w:r w:rsidRPr="00DD06BC">
        <w:rPr>
          <w:lang w:val="de-DE"/>
        </w:rPr>
        <w:t xml:space="preserve"> selbst zu entscheiden, das eine weitere Person wie z.B. ein behandelnder Arzt bzw. eine dem Patienten nahe stehende Person anstatt des Patienten informiert werden, welche den Patienten informieren.</w:t>
      </w:r>
    </w:p>
    <w:p w14:paraId="356949FC" w14:textId="77777777" w:rsidR="00B33DD1" w:rsidRPr="00DD06BC" w:rsidRDefault="00B33DD1" w:rsidP="00026D6D">
      <w:pPr>
        <w:pStyle w:val="ae"/>
        <w:rPr>
          <w:lang w:val="de-DE"/>
        </w:rPr>
      </w:pPr>
      <w:r w:rsidRPr="00DD06BC">
        <w:rPr>
          <w:lang w:val="de-DE"/>
        </w:rPr>
        <w:t>Die grundlegenden Problematiken mit rechtlichen wird ausgelassen, danach resultiert die Frage, ob und wen man informieren sollte auf Wunsch des Patienten. Dabei wird in zwei unterschiedliche Personengruppen unterteilt, einmal in nichtmedizinische Personen, die eher aus dem Umfeld des Patienten kommen wie Freunde oder Familienangehörige, und in der anderen praktizierende Ärzte, wovon ausgegangen wird das diese die Thematik kennen und qualifizierte Schritte veranlassen können.</w:t>
      </w:r>
    </w:p>
    <w:p w14:paraId="07F28543" w14:textId="23482011" w:rsidR="00B33DD1" w:rsidRPr="00DD06BC" w:rsidRDefault="00B33DD1" w:rsidP="00B33DD1"/>
    <w:p w14:paraId="2102E5A6" w14:textId="75E32873" w:rsidR="00B33DD1" w:rsidRPr="00DD06BC" w:rsidRDefault="00B33DD1" w:rsidP="00B33DD1">
      <w:pPr>
        <w:pStyle w:val="3"/>
      </w:pPr>
      <w:bookmarkStart w:id="16" w:name="_Toc124520583"/>
      <w:r w:rsidRPr="00DD06BC">
        <w:t>Patienten eine andere nichtärztliche Person informieren lassen</w:t>
      </w:r>
      <w:bookmarkEnd w:id="16"/>
    </w:p>
    <w:p w14:paraId="194970AC" w14:textId="3B82EC09" w:rsidR="00B33DD1" w:rsidRPr="00DD06BC" w:rsidRDefault="00B33DD1" w:rsidP="009C06FC">
      <w:pPr>
        <w:pStyle w:val="ae"/>
        <w:rPr>
          <w:lang w:val="de-DE"/>
        </w:rPr>
      </w:pPr>
      <w:r w:rsidRPr="00DD06BC">
        <w:rPr>
          <w:lang w:val="de-DE"/>
        </w:rPr>
        <w:t xml:space="preserve">Hierbei wird davon ausgegangen, dass der Patient eine ihm nahestehende, </w:t>
      </w:r>
      <w:r w:rsidR="009C06FC" w:rsidRPr="00DD06BC">
        <w:rPr>
          <w:lang w:val="de-DE"/>
        </w:rPr>
        <w:t>vertrauenswürdige Person</w:t>
      </w:r>
      <w:r w:rsidRPr="00DD06BC">
        <w:rPr>
          <w:lang w:val="de-DE"/>
        </w:rPr>
        <w:t xml:space="preserve"> informieren lässt.</w:t>
      </w:r>
    </w:p>
    <w:p w14:paraId="28A5EB84" w14:textId="77777777" w:rsidR="007B4F1B" w:rsidRPr="00DD06BC" w:rsidRDefault="007B4F1B" w:rsidP="009C06FC">
      <w:pPr>
        <w:pStyle w:val="ae"/>
        <w:rPr>
          <w:lang w:val="de-DE"/>
        </w:rPr>
      </w:pPr>
    </w:p>
    <w:p w14:paraId="3174338D" w14:textId="77777777" w:rsidR="00B33DD1" w:rsidRPr="00DD06BC" w:rsidRDefault="00B33DD1" w:rsidP="009C06FC">
      <w:pPr>
        <w:pStyle w:val="ae"/>
        <w:rPr>
          <w:lang w:val="de-DE"/>
        </w:rPr>
      </w:pPr>
      <w:r w:rsidRPr="00DD06BC">
        <w:rPr>
          <w:lang w:val="de-DE"/>
        </w:rPr>
        <w:t xml:space="preserve">Der Vorteil bei dieser Variante ist, das die informierte Person eine engere Beziehung haben kann und den Patienten spezieller nach seinen Bedürfnissen aufklären kann. Auch hat der Patient mehr Vertrauen in diese Person aufgrund der Nähe, was sich voraussichtlich positiv auf den Willen des Patienten sich behandeln zulassen auswirken kann. Des Weiteren verstehen die Personen den Patienten gut und können ihm die nötige Zeit geben, damit klarzukommen, bzw. ihn besser motivieren nötige Schritte durchzuführen. </w:t>
      </w:r>
    </w:p>
    <w:p w14:paraId="51EA837C" w14:textId="77777777" w:rsidR="00B33DD1" w:rsidRPr="00DD06BC" w:rsidRDefault="00B33DD1" w:rsidP="009C06FC">
      <w:pPr>
        <w:pStyle w:val="ae"/>
        <w:rPr>
          <w:lang w:val="de-DE"/>
        </w:rPr>
      </w:pPr>
      <w:r w:rsidRPr="00DD06BC">
        <w:rPr>
          <w:lang w:val="de-DE"/>
        </w:rPr>
        <w:t xml:space="preserve">Auch wenn dies auf dem ersten Blick als eine sinnvolle Variante erscheint, hat es doch einige Probleme. </w:t>
      </w:r>
    </w:p>
    <w:p w14:paraId="5224575C" w14:textId="052C17A9" w:rsidR="00B33DD1" w:rsidRPr="00DD06BC" w:rsidRDefault="00B33DD1" w:rsidP="009C06FC">
      <w:pPr>
        <w:pStyle w:val="ae"/>
        <w:rPr>
          <w:rFonts w:ascii="Calibri" w:eastAsia="Calibri" w:hAnsi="Calibri" w:cs="Calibri"/>
          <w:lang w:val="de-DE"/>
        </w:rPr>
      </w:pPr>
      <w:r w:rsidRPr="00DD06BC">
        <w:rPr>
          <w:lang w:val="de-DE"/>
        </w:rPr>
        <w:t>Man muss hervorheben, dass die nichtärztlichen Personen sehr häufig nicht geschult sind, wie Ärzte, um Personen über weitreichende Informationen sachlich und akkurat aufzuklären. Man sieht es häufiger, dass aufgrund von Medienberichten bestimmte Sachverhalte in der Medizin falsch aufgenommen werden können, wie zum Bsp. bei Statin</w:t>
      </w:r>
      <w:r w:rsidR="009C06FC" w:rsidRPr="00DD06BC">
        <w:rPr>
          <w:lang w:val="de-DE"/>
        </w:rPr>
        <w:t xml:space="preserve"> </w:t>
      </w:r>
      <w:r w:rsidR="009C06FC" w:rsidRPr="00DD06BC">
        <w:rPr>
          <w:rFonts w:ascii="Calibri" w:eastAsia="Calibri" w:hAnsi="Calibri" w:cs="Calibri"/>
          <w:lang w:val="de-DE"/>
        </w:rPr>
        <w:t>(Anthony Matthews et al., 2016. S.</w:t>
      </w:r>
      <w:r w:rsidR="0020176C" w:rsidRPr="00DD06BC">
        <w:rPr>
          <w:rFonts w:ascii="Calibri" w:eastAsia="Calibri" w:hAnsi="Calibri" w:cs="Calibri"/>
          <w:lang w:val="de-DE"/>
        </w:rPr>
        <w:t>5</w:t>
      </w:r>
      <w:r w:rsidR="009C06FC" w:rsidRPr="00DD06BC">
        <w:rPr>
          <w:rFonts w:ascii="Calibri" w:eastAsia="Calibri" w:hAnsi="Calibri" w:cs="Calibri"/>
          <w:lang w:val="de-DE"/>
        </w:rPr>
        <w:t xml:space="preserve">) </w:t>
      </w:r>
      <w:r w:rsidRPr="00DD06BC">
        <w:rPr>
          <w:lang w:val="de-DE"/>
        </w:rPr>
        <w:t xml:space="preserve">Des Weiteren können die Personen andere, wohlgemeinte, Absichten haben Patienten vor schlechten Nachrichten zu schützen, auch wenn der Patient auch diese hören will. </w:t>
      </w:r>
      <w:r w:rsidR="009C06FC" w:rsidRPr="00DD06BC">
        <w:rPr>
          <w:lang w:val="de-DE"/>
        </w:rPr>
        <w:t>(Richard Schaefer.2021. S.</w:t>
      </w:r>
      <w:r w:rsidR="0020176C" w:rsidRPr="00DD06BC">
        <w:rPr>
          <w:lang w:val="de-DE"/>
        </w:rPr>
        <w:t>49</w:t>
      </w:r>
      <w:r w:rsidR="009C06FC" w:rsidRPr="00DD06BC">
        <w:rPr>
          <w:lang w:val="de-DE"/>
        </w:rPr>
        <w:t>)</w:t>
      </w:r>
    </w:p>
    <w:p w14:paraId="573839C4" w14:textId="77777777" w:rsidR="00B33DD1" w:rsidRPr="00DD06BC" w:rsidRDefault="00B33DD1" w:rsidP="009C06FC">
      <w:pPr>
        <w:pStyle w:val="ae"/>
        <w:rPr>
          <w:lang w:val="de-DE"/>
        </w:rPr>
      </w:pPr>
      <w:r w:rsidRPr="00DD06BC">
        <w:rPr>
          <w:lang w:val="de-DE"/>
        </w:rPr>
        <w:t xml:space="preserve">Dies widerspricht aber der Entscheidung vom Patienten, darüber hinreichen informiert zu werden und würde dem Patienten und der übermittelnden Person unnötige Sorgen/Ängste bereiten aufgrund fehlender Kenntnisse </w:t>
      </w:r>
      <w:r w:rsidRPr="00DD06BC">
        <w:rPr>
          <w:lang w:val="de-DE"/>
        </w:rPr>
        <w:lastRenderedPageBreak/>
        <w:t xml:space="preserve">der Thematik. Dies führt wiederum zu dem Dilemma, dass man einerseits die Wahlfreiheit des Patienten achten will, aber andererseits diesen vor den negativen Auswirkungen seiner Entscheidung schützen. </w:t>
      </w:r>
    </w:p>
    <w:p w14:paraId="230CE9C6" w14:textId="77777777" w:rsidR="00B33DD1" w:rsidRPr="00DD06BC" w:rsidRDefault="00B33DD1" w:rsidP="009C06FC">
      <w:pPr>
        <w:pStyle w:val="ae"/>
        <w:rPr>
          <w:lang w:val="de-DE"/>
        </w:rPr>
      </w:pPr>
      <w:r w:rsidRPr="00DD06BC">
        <w:rPr>
          <w:lang w:val="de-DE"/>
        </w:rPr>
        <w:t>Folglich sollte man diese Variante eher ausschließen, da wenn sich der Patient entschieden hat über mögliche Krankheiten aufgeklärt zu werden, das Unternehmen in der Verantwortung ist, dies im Wohle des Patienten durchzuführen und dies bei dieser Variante am wenigstens gegeben ist.</w:t>
      </w:r>
    </w:p>
    <w:p w14:paraId="2693CD6C" w14:textId="0F3C75A3" w:rsidR="00B33DD1" w:rsidRPr="00DD06BC" w:rsidRDefault="00B33DD1" w:rsidP="00B33DD1"/>
    <w:p w14:paraId="1D79BA0B" w14:textId="2B025BD4" w:rsidR="00B33DD1" w:rsidRPr="00DD06BC" w:rsidRDefault="00B33DD1" w:rsidP="00B33DD1">
      <w:pPr>
        <w:pStyle w:val="3"/>
      </w:pPr>
      <w:bookmarkStart w:id="17" w:name="_Toc124520584"/>
      <w:r w:rsidRPr="00DD06BC">
        <w:t>Patienten einen Arzt informieren lassen</w:t>
      </w:r>
      <w:bookmarkEnd w:id="17"/>
    </w:p>
    <w:p w14:paraId="3F240E56" w14:textId="73E48134" w:rsidR="00B33DD1" w:rsidRPr="00DD06BC" w:rsidRDefault="00B33DD1" w:rsidP="009C06FC">
      <w:pPr>
        <w:pStyle w:val="ae"/>
        <w:rPr>
          <w:rFonts w:ascii="Calibri" w:eastAsia="Calibri" w:hAnsi="Calibri" w:cs="Calibri"/>
          <w:lang w:val="de-DE"/>
        </w:rPr>
      </w:pPr>
      <w:r w:rsidRPr="00DD06BC">
        <w:rPr>
          <w:lang w:val="de-DE"/>
        </w:rPr>
        <w:t xml:space="preserve">Deswegen sollte in Betracht gezogen werden, dem Patienten die Möglichkeit zu lassen, einen ihm behandelnden Arzt informieren zu lassen. Da die Ärzte sich beruflich mit der Thematik beschäftigen, werden sie die notwendigen Schritte zur Verifikation des Ergebnisses kennen und diese dem Patienten sachgerecht vermitteln. Dies wird voraussichtlich von einem Arzt gemacht, welchem der Patient vertraut, sonst würde der Patient nicht den Arzt angeben, ihn darüber zu informieren. Dies hat zum Vorteil, dass sich das schon vorhandene Vertrauen auf die Behandlung der evtl. neuen Krankheit positiv </w:t>
      </w:r>
      <w:r w:rsidR="00DD06BC" w:rsidRPr="00DD06BC">
        <w:rPr>
          <w:lang w:val="de-DE"/>
        </w:rPr>
        <w:t xml:space="preserve">auswirkt </w:t>
      </w:r>
      <w:r w:rsidR="00DD06BC">
        <w:rPr>
          <w:lang w:val="de-DE"/>
        </w:rPr>
        <w:t>(</w:t>
      </w:r>
      <w:r w:rsidR="00DD06BC" w:rsidRPr="000C61D4">
        <w:rPr>
          <w:lang w:val="de-DE"/>
        </w:rPr>
        <w:t xml:space="preserve">Luisa Dillner (2014)) </w:t>
      </w:r>
      <w:r w:rsidRPr="00DD06BC">
        <w:rPr>
          <w:lang w:val="de-DE"/>
        </w:rPr>
        <w:t>und verbesserte Behandlungschancen bringt.</w:t>
      </w:r>
    </w:p>
    <w:p w14:paraId="35ED482A" w14:textId="77777777" w:rsidR="009C06FC" w:rsidRPr="00DD06BC" w:rsidRDefault="00B33DD1" w:rsidP="009C06FC">
      <w:pPr>
        <w:pStyle w:val="ae"/>
        <w:rPr>
          <w:lang w:val="de-DE"/>
        </w:rPr>
      </w:pPr>
      <w:r w:rsidRPr="00DD06BC">
        <w:rPr>
          <w:lang w:val="de-DE"/>
        </w:rPr>
        <w:t>Dabei stellt sich aber trotz dieser Vorteile die grundlegende Frage, inwiefern sich dieses Vorgehen sich unterscheidet zum bisherigen Vorgehen mit dem Telefonanruf. Man muss sich verdeutlichen, dass die App nur eine Vermutung aufstellt und diese erstmal überprüft werden muss, was von einem Arzt gemacht wird. Bei diesem gibt es bei der Diagnose Diabetes oder Prädiabetes spezielle Aufklärungsgespräche für den Patienten über diese Krankheit, bzw. Auffälligkeit (im Fall der Prädiabetes)</w:t>
      </w:r>
    </w:p>
    <w:p w14:paraId="04495D28" w14:textId="77777777" w:rsidR="009C06FC" w:rsidRPr="00DD06BC" w:rsidRDefault="009C06FC" w:rsidP="009C06FC">
      <w:pPr>
        <w:pStyle w:val="ae"/>
        <w:rPr>
          <w:lang w:val="de-DE"/>
        </w:rPr>
      </w:pPr>
    </w:p>
    <w:p w14:paraId="67ACAEDA" w14:textId="6909BB21" w:rsidR="00B33DD1" w:rsidRDefault="00B33DD1" w:rsidP="009C06FC">
      <w:pPr>
        <w:pStyle w:val="ae"/>
        <w:rPr>
          <w:lang w:val="de-DE"/>
        </w:rPr>
      </w:pPr>
      <w:r w:rsidRPr="00DD06BC">
        <w:rPr>
          <w:lang w:val="de-DE"/>
        </w:rPr>
        <w:t>(Diagnosevorgehen Diabetes Bild</w:t>
      </w:r>
      <w:r w:rsidR="009C06FC" w:rsidRPr="00DD06BC">
        <w:rPr>
          <w:lang w:val="de-DE"/>
        </w:rPr>
        <w:t xml:space="preserve"> </w:t>
      </w:r>
      <w:r w:rsidR="009C06FC" w:rsidRPr="00DD06BC">
        <w:rPr>
          <w:rFonts w:ascii="Calibri" w:eastAsia="Calibri" w:hAnsi="Calibri" w:cs="Calibri"/>
          <w:lang w:val="de-DE"/>
        </w:rPr>
        <w:t xml:space="preserve">(„Was tun, wenn der Verdacht auf Diabetes besteht? </w:t>
      </w:r>
      <w:r w:rsidR="00DD06BC" w:rsidRPr="00DD06BC">
        <w:rPr>
          <w:rFonts w:ascii="Calibri" w:eastAsia="Calibri" w:hAnsi="Calibri" w:cs="Calibri"/>
          <w:lang w:val="de-DE"/>
        </w:rPr>
        <w:t>“.</w:t>
      </w:r>
      <w:r w:rsidR="009C06FC" w:rsidRPr="00DD06BC">
        <w:rPr>
          <w:rFonts w:ascii="Calibri" w:eastAsia="Calibri" w:hAnsi="Calibri" w:cs="Calibri"/>
          <w:lang w:val="de-DE"/>
        </w:rPr>
        <w:t xml:space="preserve"> 2018. S.10)</w:t>
      </w:r>
      <w:r w:rsidRPr="00DD06BC">
        <w:rPr>
          <w:lang w:val="de-DE"/>
        </w:rPr>
        <w:t>).</w:t>
      </w:r>
    </w:p>
    <w:p w14:paraId="1B071C36" w14:textId="77777777" w:rsidR="00DD06BC" w:rsidRPr="00DD06BC" w:rsidRDefault="00DD06BC" w:rsidP="009C06FC">
      <w:pPr>
        <w:pStyle w:val="ae"/>
        <w:rPr>
          <w:rFonts w:ascii="Calibri" w:eastAsia="Calibri" w:hAnsi="Calibri" w:cs="Calibri"/>
          <w:lang w:val="de-DE"/>
        </w:rPr>
      </w:pPr>
    </w:p>
    <w:p w14:paraId="66BCD75B" w14:textId="77777777" w:rsidR="00B33DD1" w:rsidRPr="00DD06BC" w:rsidRDefault="00B33DD1" w:rsidP="009C06FC">
      <w:pPr>
        <w:pStyle w:val="ae"/>
        <w:rPr>
          <w:lang w:val="de-DE"/>
        </w:rPr>
      </w:pPr>
      <w:r w:rsidRPr="00DD06BC">
        <w:rPr>
          <w:lang w:val="de-DE"/>
        </w:rPr>
        <w:t>Außerdem muss man auch noch beachten, dass die Arbeitslast der Ärzte, bzw. allgemein Personal im Gesundheitswesen, in Deutschland sehr hoch ist, wodurch sich die Frage stellt, ob die Ärzte sich die Zeit nehmen um einen Verdachtsfall auf Diabetes ausreichend Aufmerksamkeit für den Patienten zu widmen, oder ob eher durch persönliche Telefongespräche die notwendige Aufklärung über die Bedeutung des Befundes möglich ist.</w:t>
      </w:r>
    </w:p>
    <w:p w14:paraId="759EA90E" w14:textId="69ABA063" w:rsidR="00B33DD1" w:rsidRPr="00DD06BC" w:rsidRDefault="00B33DD1" w:rsidP="009C06FC">
      <w:pPr>
        <w:pStyle w:val="ae"/>
        <w:rPr>
          <w:lang w:val="de-DE"/>
        </w:rPr>
      </w:pPr>
      <w:r w:rsidRPr="00DD06BC">
        <w:rPr>
          <w:lang w:val="de-DE"/>
        </w:rPr>
        <w:t>Da wir aber bei der Diagnosekette von Diabetes nur beim Hinweis auf möglichen Diabetes sind und bei den nachfolgenden Schritten Ärzte miteingebunden sind, welche den Patienten über die nötigen Schritte informieren und seine Fragen fachgerecht beantworten können, und aufgrund der Tatsache, dass Ärzte im allgemeine sehr viel Arbeit haben, sollte man in Betracht ziehen, es bei dem jetzigen Ablauf zu belassen.</w:t>
      </w:r>
    </w:p>
    <w:bookmarkEnd w:id="15"/>
    <w:p w14:paraId="1489B068" w14:textId="77777777" w:rsidR="00B33DD1" w:rsidRPr="00DD06BC" w:rsidRDefault="00B33DD1" w:rsidP="00B33DD1"/>
    <w:p w14:paraId="674D5F37" w14:textId="44C4F7D1" w:rsidR="0090399D" w:rsidRPr="00DD06BC" w:rsidRDefault="0090399D" w:rsidP="0090399D">
      <w:pPr>
        <w:pStyle w:val="1"/>
      </w:pPr>
      <w:bookmarkStart w:id="18" w:name="_Toc124520585"/>
      <w:r w:rsidRPr="00DD06BC">
        <w:t xml:space="preserve">Standartmäßiges Informieren des Patienten </w:t>
      </w:r>
      <w:r w:rsidR="00ED7219" w:rsidRPr="00DD06BC">
        <w:t>(Emelie Schmied)</w:t>
      </w:r>
      <w:bookmarkEnd w:id="18"/>
    </w:p>
    <w:p w14:paraId="1E4A9EF1" w14:textId="1A793616" w:rsidR="0090399D" w:rsidRPr="00DD06BC" w:rsidRDefault="0090399D" w:rsidP="0090399D">
      <w:pPr>
        <w:pStyle w:val="2"/>
      </w:pPr>
      <w:bookmarkStart w:id="19" w:name="_Toc124520586"/>
      <w:r w:rsidRPr="00DD06BC">
        <w:t>Generelle Idee</w:t>
      </w:r>
      <w:bookmarkEnd w:id="19"/>
    </w:p>
    <w:p w14:paraId="0B191DC9" w14:textId="1F32A51A" w:rsidR="0090399D" w:rsidRPr="00DD06BC" w:rsidRDefault="0090399D" w:rsidP="00026D6D">
      <w:pPr>
        <w:pStyle w:val="ae"/>
        <w:rPr>
          <w:lang w:val="de-DE"/>
        </w:rPr>
      </w:pPr>
      <w:r w:rsidRPr="00DD06BC">
        <w:rPr>
          <w:lang w:val="de-DE"/>
        </w:rPr>
        <w:t>Statt den Patienten beim Anmelden in der App zu fragen, wie im Falle eines möglichen Zufallsbefundes verfahren werden soll, kann man auch festlegen den Patienten immer über mögliche neben Befunde zu informieren. Dabei würde der Patient beim Anmelden lediglich darüber in Kenntnis gesetzt werden, dass er im Falle von Auffälligkeiten über eine mögliche Krankheit informiert wird.</w:t>
      </w:r>
      <w:r w:rsidR="005C0122" w:rsidRPr="00DD06BC">
        <w:rPr>
          <w:lang w:val="de-DE"/>
        </w:rPr>
        <w:t xml:space="preserve"> </w:t>
      </w:r>
    </w:p>
    <w:p w14:paraId="74F49B74" w14:textId="7D92828D" w:rsidR="005C0122" w:rsidRPr="00DD06BC" w:rsidRDefault="005C0122" w:rsidP="0004702A">
      <w:pPr>
        <w:pStyle w:val="ae"/>
        <w:rPr>
          <w:lang w:val="de-DE"/>
        </w:rPr>
      </w:pPr>
    </w:p>
    <w:p w14:paraId="78A7617E" w14:textId="7C0433C2" w:rsidR="005C0122" w:rsidRPr="00DD06BC" w:rsidRDefault="005C0122" w:rsidP="005C0122">
      <w:pPr>
        <w:pStyle w:val="2"/>
      </w:pPr>
      <w:bookmarkStart w:id="20" w:name="_Toc124520587"/>
      <w:r w:rsidRPr="00DD06BC">
        <w:t>Aspekt des Vertrauens</w:t>
      </w:r>
      <w:bookmarkEnd w:id="20"/>
      <w:r w:rsidRPr="00DD06BC">
        <w:t xml:space="preserve"> </w:t>
      </w:r>
    </w:p>
    <w:p w14:paraId="06853133" w14:textId="0C627388" w:rsidR="00CA5865" w:rsidRPr="00DD06BC" w:rsidRDefault="003F3E31" w:rsidP="00026D6D">
      <w:pPr>
        <w:pStyle w:val="ae"/>
        <w:rPr>
          <w:lang w:val="de-DE"/>
        </w:rPr>
      </w:pPr>
      <w:r w:rsidRPr="00DD06BC">
        <w:rPr>
          <w:lang w:val="de-DE"/>
        </w:rPr>
        <w:t xml:space="preserve">Vertrauen bezeichnet allgemein das Prinzip, dass man sich darauf verlassen kann, das gewünschte Ergebnis zu </w:t>
      </w:r>
      <w:r w:rsidR="004A51BB" w:rsidRPr="00DD06BC">
        <w:rPr>
          <w:lang w:val="de-DE"/>
        </w:rPr>
        <w:t>erzielen,</w:t>
      </w:r>
      <w:r w:rsidRPr="00DD06BC">
        <w:rPr>
          <w:lang w:val="de-DE"/>
        </w:rPr>
        <w:t xml:space="preserve"> wenn man sich auf andere Institutionen oder Personen verlässt (</w:t>
      </w:r>
      <w:r w:rsidR="007D169A" w:rsidRPr="00DD06BC">
        <w:rPr>
          <w:lang w:val="de-DE"/>
        </w:rPr>
        <w:t>Hardré, 2016, S. 87)</w:t>
      </w:r>
      <w:r w:rsidR="004A51BB" w:rsidRPr="00DD06BC">
        <w:rPr>
          <w:lang w:val="de-DE"/>
        </w:rPr>
        <w:t xml:space="preserve">. Der Patient muss also davon ausgehen können, dass die App (Perfoods sinCephalea) nur das Beste für ihn im Sinn hat. Dazu zählt sowohl die optimale Nutzung der </w:t>
      </w:r>
      <w:r w:rsidR="00CA5865" w:rsidRPr="00DD06BC">
        <w:rPr>
          <w:lang w:val="de-DE"/>
        </w:rPr>
        <w:t>App,</w:t>
      </w:r>
      <w:r w:rsidR="004A51BB" w:rsidRPr="00DD06BC">
        <w:rPr>
          <w:lang w:val="de-DE"/>
        </w:rPr>
        <w:t xml:space="preserve"> um das bestmögliche Behandlungsergebnis zu erzielen, als auch </w:t>
      </w:r>
      <w:r w:rsidR="007E6142" w:rsidRPr="00DD06BC">
        <w:rPr>
          <w:lang w:val="de-DE"/>
        </w:rPr>
        <w:t>dass</w:t>
      </w:r>
      <w:r w:rsidR="004A51BB" w:rsidRPr="00DD06BC">
        <w:rPr>
          <w:lang w:val="de-DE"/>
        </w:rPr>
        <w:t xml:space="preserve"> die Rechte und Wünsche des Patienten geachtet werden.</w:t>
      </w:r>
    </w:p>
    <w:p w14:paraId="0EC7B492" w14:textId="75B49180" w:rsidR="002842E3" w:rsidRPr="00DD06BC" w:rsidRDefault="004A51BB" w:rsidP="00026D6D">
      <w:pPr>
        <w:pStyle w:val="ae"/>
        <w:rPr>
          <w:lang w:val="de-DE"/>
        </w:rPr>
      </w:pPr>
      <w:r w:rsidRPr="00DD06BC">
        <w:rPr>
          <w:lang w:val="de-DE"/>
        </w:rPr>
        <w:t xml:space="preserve">Im speziellen, wenn der Patient </w:t>
      </w:r>
      <w:r w:rsidR="00664569" w:rsidRPr="00DD06BC">
        <w:rPr>
          <w:lang w:val="de-DE"/>
        </w:rPr>
        <w:t xml:space="preserve">nicht über potenzielle Zufallsbefunde informiert werden möchte, dass dieser Entscheidung auch entsprochen wird. Das Achten dieser Entscheidung widerspricht gleichzeitig aber dem Wunsch das </w:t>
      </w:r>
      <w:r w:rsidR="00DD06BC" w:rsidRPr="00DD06BC">
        <w:rPr>
          <w:lang w:val="de-DE"/>
        </w:rPr>
        <w:t>Beste</w:t>
      </w:r>
      <w:r w:rsidR="00664569" w:rsidRPr="00DD06BC">
        <w:rPr>
          <w:lang w:val="de-DE"/>
        </w:rPr>
        <w:t xml:space="preserve"> für den Patienten zu erreichen und ihn vor Schäden durch unbehandelte Krankheiten zu schützen. </w:t>
      </w:r>
      <w:r w:rsidR="002842E3" w:rsidRPr="00DD06BC">
        <w:rPr>
          <w:lang w:val="de-DE"/>
        </w:rPr>
        <w:t xml:space="preserve">Um einem Konflikt zwischen den beiden Interessen (Behandlungsziel und keine Schäden durch </w:t>
      </w:r>
      <w:r w:rsidR="002842E3" w:rsidRPr="00DD06BC">
        <w:rPr>
          <w:lang w:val="de-DE"/>
        </w:rPr>
        <w:lastRenderedPageBreak/>
        <w:t xml:space="preserve">unentdeckte Krankheiten) zu vermeiden kann es sinnvoll sein, dem Patienten keine Wahl zu lassen, sondern ihn lediglich darüber zu Infomieren, dass ihm Auffälligkeiten mittgeteilt werden. Dadurch verhindert man </w:t>
      </w:r>
      <w:r w:rsidR="00CA5865" w:rsidRPr="00DD06BC">
        <w:rPr>
          <w:lang w:val="de-DE"/>
        </w:rPr>
        <w:t>einen kompletten Vertrauensbruch</w:t>
      </w:r>
      <w:r w:rsidR="002842E3" w:rsidRPr="00DD06BC">
        <w:rPr>
          <w:lang w:val="de-DE"/>
        </w:rPr>
        <w:t xml:space="preserve">, wie bei einem Missachten des Patientenwillens. Solch </w:t>
      </w:r>
      <w:r w:rsidR="00CA5865" w:rsidRPr="00DD06BC">
        <w:rPr>
          <w:lang w:val="de-DE"/>
        </w:rPr>
        <w:t>ein</w:t>
      </w:r>
      <w:r w:rsidR="002842E3" w:rsidRPr="00DD06BC">
        <w:rPr>
          <w:lang w:val="de-DE"/>
        </w:rPr>
        <w:t xml:space="preserve"> Vertrauensbruch kann nicht nur in einem </w:t>
      </w:r>
      <w:r w:rsidR="00CA5865" w:rsidRPr="00DD06BC">
        <w:rPr>
          <w:lang w:val="de-DE"/>
        </w:rPr>
        <w:t>r</w:t>
      </w:r>
      <w:r w:rsidR="002842E3" w:rsidRPr="00DD06BC">
        <w:rPr>
          <w:lang w:val="de-DE"/>
        </w:rPr>
        <w:t xml:space="preserve">eduzierten Nutzen der App von Seiten des Patienten führen, </w:t>
      </w:r>
      <w:r w:rsidR="00CA5865" w:rsidRPr="00DD06BC">
        <w:rPr>
          <w:lang w:val="de-DE"/>
        </w:rPr>
        <w:t>sondern bei wiederholtem Vorkommen bei unterschiedlichen Patienten zu einem allgemeinen Misstrauen der Gesellschaft der App gegenüber führen.</w:t>
      </w:r>
    </w:p>
    <w:p w14:paraId="0E1E9FB6" w14:textId="25377D73" w:rsidR="00606739" w:rsidRPr="00DD06BC" w:rsidRDefault="00606739" w:rsidP="00026D6D">
      <w:pPr>
        <w:pStyle w:val="ae"/>
        <w:rPr>
          <w:lang w:val="de-DE"/>
        </w:rPr>
      </w:pPr>
      <w:r w:rsidRPr="00DD06BC">
        <w:rPr>
          <w:lang w:val="de-DE"/>
        </w:rPr>
        <w:t xml:space="preserve">Gleichzeitig ist gerade dieses Vertrauen in Perfood als Institution wichtig um auch ein Vertrauen in die App zu erreichen. Da </w:t>
      </w:r>
      <w:r w:rsidR="00DD06BC" w:rsidRPr="00DD06BC">
        <w:rPr>
          <w:lang w:val="de-DE"/>
        </w:rPr>
        <w:t>Patienten „</w:t>
      </w:r>
      <w:r w:rsidRPr="00DD06BC">
        <w:rPr>
          <w:lang w:val="de-DE"/>
        </w:rPr>
        <w:t>bei einem hohen Ausmaß an Unsicherheit bezüglich eines Risikos, die Individuen</w:t>
      </w:r>
      <w:r w:rsidR="0028568B" w:rsidRPr="00DD06BC">
        <w:rPr>
          <w:lang w:val="de-DE"/>
        </w:rPr>
        <w:t xml:space="preserve"> </w:t>
      </w:r>
      <w:r w:rsidRPr="00DD06BC">
        <w:rPr>
          <w:lang w:val="de-DE"/>
        </w:rPr>
        <w:t>maßgeblich auf die Vertrauenswürdigkeit der verantwortlichen Institutionen angewiesen sind” (</w:t>
      </w:r>
      <w:r w:rsidR="0028568B" w:rsidRPr="00DD06BC">
        <w:rPr>
          <w:lang w:val="de-DE"/>
        </w:rPr>
        <w:t>Slaby &amp;Urban, S.3). „Zentral ist, dass die Einstellungen nur in geringem Maße auf eigener Erfahrung aufbauen“ (Slaby&amp; Urban, S.4).</w:t>
      </w:r>
    </w:p>
    <w:p w14:paraId="6D1865FA" w14:textId="4A6EB0D5" w:rsidR="00630CF0" w:rsidRPr="00DD06BC" w:rsidRDefault="00630CF0" w:rsidP="00026D6D">
      <w:pPr>
        <w:pStyle w:val="ae"/>
        <w:rPr>
          <w:lang w:val="de-DE"/>
        </w:rPr>
      </w:pPr>
      <w:r w:rsidRPr="00DD06BC">
        <w:rPr>
          <w:lang w:val="de-DE"/>
        </w:rPr>
        <w:t xml:space="preserve">Mit der Information des Patienten über das Vorgehen bei Zufallsdiagnosen, zeigt man Transparenz, was vertrauensbildend wirkt. Gleichzeitig macht man deutlich, dass einem das gesundheitliche Wohl des Patienten am Herzen liegt. </w:t>
      </w:r>
      <w:r w:rsidR="00DD06BC" w:rsidRPr="00DD06BC">
        <w:rPr>
          <w:lang w:val="de-DE"/>
        </w:rPr>
        <w:t>Patienten,</w:t>
      </w:r>
      <w:r w:rsidRPr="00DD06BC">
        <w:rPr>
          <w:lang w:val="de-DE"/>
        </w:rPr>
        <w:t xml:space="preserve"> die nicht informiert werden wollen, bekommen einen Vertrauenserweckenden Eindruck von Perfood und können sich darauf einstellen wie verfahren wird, falls bei ihnen eine Zufallsdiagnose gestellt wird. Eine Möglichkeit dieses Vertrauen noch zu stärken wäre, die Bedeutung eines Nebenbefunds zu erläutern, so wie das genaue Vorgehen in diesem Fall. </w:t>
      </w:r>
    </w:p>
    <w:p w14:paraId="0F9935F2" w14:textId="77777777" w:rsidR="00630CF0" w:rsidRPr="00DD06BC" w:rsidRDefault="00630CF0" w:rsidP="00026D6D">
      <w:pPr>
        <w:pStyle w:val="ae"/>
        <w:rPr>
          <w:lang w:val="de-DE"/>
        </w:rPr>
      </w:pPr>
    </w:p>
    <w:p w14:paraId="180A8BF8" w14:textId="74A5ACE6" w:rsidR="00CA5865" w:rsidRPr="00DD06BC" w:rsidRDefault="00CA5865" w:rsidP="00026D6D">
      <w:pPr>
        <w:pStyle w:val="ae"/>
        <w:rPr>
          <w:lang w:val="de-DE"/>
        </w:rPr>
      </w:pPr>
      <w:r w:rsidRPr="00DD06BC">
        <w:rPr>
          <w:lang w:val="de-DE"/>
        </w:rPr>
        <w:t xml:space="preserve">Allerdings muss man auch beachten, </w:t>
      </w:r>
      <w:r w:rsidR="00630CF0" w:rsidRPr="00DD06BC">
        <w:rPr>
          <w:lang w:val="de-DE"/>
        </w:rPr>
        <w:t>dass es immer Patienten geben wird, die aus Angst eines Nocebo-Effekts durch eine Zufallsdiagnose die App dann gar nicht erst nutzen werden. Dies lässt sich nicht verhindern, es muss aber Ziel sein die Menge an Personen die, deswegen ihre Behandlung nicht in Anspruch nehmen möglichst gering zu halten.</w:t>
      </w:r>
    </w:p>
    <w:p w14:paraId="12E6F722" w14:textId="2B74C672" w:rsidR="00DA05C1" w:rsidRPr="00DD06BC" w:rsidRDefault="00DA05C1" w:rsidP="00DA05C1">
      <w:pPr>
        <w:pStyle w:val="2"/>
      </w:pPr>
      <w:bookmarkStart w:id="21" w:name="_Toc124520588"/>
      <w:r w:rsidRPr="00DD06BC">
        <w:t>Autonomie</w:t>
      </w:r>
      <w:bookmarkEnd w:id="21"/>
    </w:p>
    <w:p w14:paraId="39EDBD7C" w14:textId="77777777" w:rsidR="00DA05C1" w:rsidRPr="00DD06BC" w:rsidRDefault="00DA05C1" w:rsidP="00DA05C1">
      <w:pPr>
        <w:pStyle w:val="ae"/>
        <w:rPr>
          <w:lang w:val="de-DE"/>
        </w:rPr>
      </w:pPr>
    </w:p>
    <w:p w14:paraId="31E9C61D" w14:textId="43D69EAB" w:rsidR="003F3E31" w:rsidRPr="00DD06BC" w:rsidRDefault="0090399D" w:rsidP="001A05C2">
      <w:pPr>
        <w:pStyle w:val="1"/>
      </w:pPr>
      <w:bookmarkStart w:id="22" w:name="_Toc124520589"/>
      <w:r w:rsidRPr="00DD06BC">
        <w:t>Zusammenfassung</w:t>
      </w:r>
      <w:bookmarkEnd w:id="22"/>
    </w:p>
    <w:p w14:paraId="458E652B" w14:textId="77777777" w:rsidR="001A05C2" w:rsidRPr="00DD06BC" w:rsidRDefault="001A05C2">
      <w:pPr>
        <w:rPr>
          <w:rFonts w:ascii="Segoe UI" w:eastAsiaTheme="majorEastAsia" w:hAnsi="Segoe UI" w:cstheme="majorBidi"/>
          <w:color w:val="215868" w:themeColor="accent5" w:themeShade="80"/>
          <w:sz w:val="26"/>
          <w:szCs w:val="30"/>
        </w:rPr>
      </w:pPr>
      <w:r w:rsidRPr="00DD06BC">
        <w:br w:type="page"/>
      </w:r>
    </w:p>
    <w:p w14:paraId="294FB790" w14:textId="476D421E" w:rsidR="003F3E31" w:rsidRPr="00DD06BC" w:rsidRDefault="003F3E31" w:rsidP="001A05C2">
      <w:pPr>
        <w:pStyle w:val="1"/>
      </w:pPr>
      <w:bookmarkStart w:id="23" w:name="_Toc124520590"/>
      <w:r w:rsidRPr="00DD06BC">
        <w:lastRenderedPageBreak/>
        <w:t>Literatur und Quellen</w:t>
      </w:r>
      <w:bookmarkEnd w:id="23"/>
    </w:p>
    <w:p w14:paraId="08134943" w14:textId="2B972D59" w:rsidR="003F3E31" w:rsidRPr="00DD06BC" w:rsidRDefault="003F3E31" w:rsidP="00026D6D">
      <w:pPr>
        <w:pStyle w:val="2"/>
      </w:pPr>
      <w:bookmarkStart w:id="24" w:name="_Toc124520591"/>
      <w:r w:rsidRPr="00DD06BC">
        <w:t>Bücher</w:t>
      </w:r>
      <w:bookmarkEnd w:id="24"/>
    </w:p>
    <w:p w14:paraId="6AEAA214" w14:textId="3526D9FF" w:rsidR="00606739" w:rsidRPr="000C61D4" w:rsidRDefault="003F3E31" w:rsidP="001555A8">
      <w:pPr>
        <w:pStyle w:val="a8"/>
        <w:numPr>
          <w:ilvl w:val="0"/>
          <w:numId w:val="7"/>
        </w:numPr>
        <w:rPr>
          <w:i/>
          <w:iCs/>
          <w:lang w:val="en-US"/>
        </w:rPr>
      </w:pPr>
      <w:r w:rsidRPr="000C61D4">
        <w:rPr>
          <w:lang w:val="en-US"/>
        </w:rPr>
        <w:t>Patricia</w:t>
      </w:r>
      <w:r w:rsidR="007D169A" w:rsidRPr="000C61D4">
        <w:rPr>
          <w:lang w:val="en-US"/>
        </w:rPr>
        <w:t xml:space="preserve"> </w:t>
      </w:r>
      <w:proofErr w:type="spellStart"/>
      <w:proofErr w:type="gramStart"/>
      <w:r w:rsidR="007D169A" w:rsidRPr="000C61D4">
        <w:rPr>
          <w:lang w:val="en-US"/>
        </w:rPr>
        <w:t>L.Hardré</w:t>
      </w:r>
      <w:proofErr w:type="spellEnd"/>
      <w:proofErr w:type="gramEnd"/>
      <w:r w:rsidR="007D169A" w:rsidRPr="000C61D4">
        <w:rPr>
          <w:lang w:val="en-US"/>
        </w:rPr>
        <w:t xml:space="preserve"> (2016). </w:t>
      </w:r>
      <w:r w:rsidR="007D169A" w:rsidRPr="000C61D4">
        <w:rPr>
          <w:i/>
          <w:iCs/>
          <w:lang w:val="en-US"/>
        </w:rPr>
        <w:t>Emotions, Technology, and Behaviors.</w:t>
      </w:r>
      <w:r w:rsidR="001A05C2" w:rsidRPr="000C61D4">
        <w:rPr>
          <w:i/>
          <w:iCs/>
          <w:lang w:val="en-US"/>
        </w:rPr>
        <w:t xml:space="preserve"> </w:t>
      </w:r>
      <w:proofErr w:type="spellStart"/>
      <w:r w:rsidR="007D169A" w:rsidRPr="000C61D4">
        <w:rPr>
          <w:i/>
          <w:iCs/>
          <w:lang w:val="en-US"/>
        </w:rPr>
        <w:t>Kapitel</w:t>
      </w:r>
      <w:proofErr w:type="spellEnd"/>
      <w:r w:rsidR="007D169A" w:rsidRPr="000C61D4">
        <w:rPr>
          <w:i/>
          <w:iCs/>
          <w:lang w:val="en-US"/>
        </w:rPr>
        <w:t xml:space="preserve"> </w:t>
      </w:r>
      <w:proofErr w:type="gramStart"/>
      <w:r w:rsidR="007D169A" w:rsidRPr="000C61D4">
        <w:rPr>
          <w:i/>
          <w:iCs/>
          <w:lang w:val="en-US"/>
        </w:rPr>
        <w:t>5 :</w:t>
      </w:r>
      <w:proofErr w:type="gramEnd"/>
      <w:r w:rsidR="007D169A" w:rsidRPr="000C61D4">
        <w:rPr>
          <w:i/>
          <w:iCs/>
          <w:lang w:val="en-US"/>
        </w:rPr>
        <w:t xml:space="preserve"> When, How, and Why Do We Trust Technology Too Much?.</w:t>
      </w:r>
    </w:p>
    <w:p w14:paraId="2E85EA1F" w14:textId="627382F9" w:rsidR="00671F00" w:rsidRPr="000C61D4" w:rsidRDefault="00671F00" w:rsidP="00671F00">
      <w:pPr>
        <w:rPr>
          <w:lang w:val="en-US"/>
        </w:rPr>
      </w:pPr>
    </w:p>
    <w:p w14:paraId="021B738F" w14:textId="77777777" w:rsidR="00671F00" w:rsidRPr="00DD06BC" w:rsidRDefault="00671F00" w:rsidP="00671F00">
      <w:pPr>
        <w:pStyle w:val="a8"/>
        <w:numPr>
          <w:ilvl w:val="0"/>
          <w:numId w:val="7"/>
        </w:numPr>
      </w:pPr>
      <w:r w:rsidRPr="00DD06BC">
        <w:t xml:space="preserve">Gröls-Verlag, R. &amp; Kant, I. (2022). </w:t>
      </w:r>
      <w:r w:rsidRPr="00DD06BC">
        <w:rPr>
          <w:i/>
          <w:iCs/>
        </w:rPr>
        <w:t>Grundlegung zur Metaphysik der Sitten</w:t>
      </w:r>
      <w:r w:rsidRPr="00DD06BC">
        <w:t xml:space="preserve"> (Edition Werke der Weltliteratur) (1. Aufl.). Gröls Verlag.</w:t>
      </w:r>
    </w:p>
    <w:p w14:paraId="047470E3" w14:textId="77777777" w:rsidR="00671F00" w:rsidRPr="00DD06BC" w:rsidRDefault="00671F00" w:rsidP="00671F00"/>
    <w:p w14:paraId="20E5DC52" w14:textId="54ABDD1D" w:rsidR="00606739" w:rsidRPr="00DD06BC" w:rsidRDefault="00606739" w:rsidP="00741A6C">
      <w:pPr>
        <w:pStyle w:val="2"/>
      </w:pPr>
      <w:bookmarkStart w:id="25" w:name="_Toc124520592"/>
      <w:r w:rsidRPr="00DD06BC">
        <w:t>Internetquellen</w:t>
      </w:r>
      <w:bookmarkEnd w:id="25"/>
    </w:p>
    <w:p w14:paraId="3B931D51" w14:textId="019DA61E" w:rsidR="0028568B" w:rsidRPr="00DD06BC" w:rsidRDefault="0028568B" w:rsidP="0066793F">
      <w:pPr>
        <w:pStyle w:val="a8"/>
        <w:numPr>
          <w:ilvl w:val="0"/>
          <w:numId w:val="9"/>
        </w:numPr>
        <w:rPr>
          <w:rStyle w:val="af8"/>
          <w:color w:val="auto"/>
        </w:rPr>
      </w:pPr>
      <w:r w:rsidRPr="00DD06BC">
        <w:t xml:space="preserve">Martin Slaby,  Dieter Urban (2002).  </w:t>
      </w:r>
      <w:r w:rsidR="00026D6D" w:rsidRPr="00DD06BC">
        <w:rPr>
          <w:i/>
          <w:iCs/>
        </w:rPr>
        <w:t>Vertrauen und Risikoakzeptanz: zur Relevanz von Vertrauen bei der Bewertung neuer Technologien</w:t>
      </w:r>
      <w:r w:rsidRPr="00DD06BC">
        <w:t xml:space="preserve"> Social Science Open Acces Repository.  11.01.2023,  </w:t>
      </w:r>
      <w:r w:rsidR="00000000">
        <w:fldChar w:fldCharType="begin"/>
      </w:r>
      <w:r w:rsidR="00000000">
        <w:instrText>HYPERLINK "https://nbn-resolving.org/urn:nbn:de:0168-ssoar-112589"</w:instrText>
      </w:r>
      <w:r w:rsidR="00000000">
        <w:fldChar w:fldCharType="separate"/>
      </w:r>
      <w:r w:rsidRPr="00DD06BC">
        <w:rPr>
          <w:rStyle w:val="af8"/>
          <w:color w:val="auto"/>
        </w:rPr>
        <w:t>https://nbn-resolving.org/urn:nbn:de:0168-ssoar-112589</w:t>
      </w:r>
      <w:r w:rsidR="00000000">
        <w:rPr>
          <w:rStyle w:val="af8"/>
          <w:color w:val="auto"/>
        </w:rPr>
        <w:fldChar w:fldCharType="end"/>
      </w:r>
    </w:p>
    <w:p w14:paraId="005FEE3A" w14:textId="77777777" w:rsidR="0066793F" w:rsidRPr="00DD06BC" w:rsidRDefault="0066793F" w:rsidP="0066793F"/>
    <w:p w14:paraId="6CBEF8F8" w14:textId="5D621C06" w:rsidR="0066793F" w:rsidRPr="00DD06BC" w:rsidRDefault="0066793F" w:rsidP="0066793F">
      <w:pPr>
        <w:pStyle w:val="a8"/>
        <w:numPr>
          <w:ilvl w:val="0"/>
          <w:numId w:val="9"/>
        </w:numPr>
      </w:pPr>
      <w:bookmarkStart w:id="26" w:name="_Hlk124510698"/>
      <w:bookmarkStart w:id="27" w:name="_Hlk124511535"/>
      <w:r w:rsidRPr="00DD06BC">
        <w:t xml:space="preserve">Richard Schaefer(2021). </w:t>
      </w:r>
      <w:r w:rsidRPr="00DD06BC">
        <w:rPr>
          <w:i/>
          <w:iCs/>
        </w:rPr>
        <w:t>Wie ehrlich sollten Ärzte bei der Mitteilung schwerwiegender Diagnosen sein?.</w:t>
      </w:r>
      <w:r w:rsidRPr="00DD06BC">
        <w:t xml:space="preserve">  13.01.2023,  </w:t>
      </w:r>
      <w:hyperlink r:id="rId9" w:history="1">
        <w:r w:rsidRPr="00DD06BC">
          <w:rPr>
            <w:rStyle w:val="af8"/>
            <w:color w:val="auto"/>
          </w:rPr>
          <w:t>https://edoc.ub.uni-muenchen.de/27338/1/Schaefer_Richard.pdf</w:t>
        </w:r>
      </w:hyperlink>
    </w:p>
    <w:bookmarkEnd w:id="26"/>
    <w:p w14:paraId="62253679" w14:textId="77777777" w:rsidR="0066793F" w:rsidRPr="00DD06BC" w:rsidRDefault="0066793F" w:rsidP="0066793F"/>
    <w:p w14:paraId="3BC74A6C" w14:textId="3D88CB8C" w:rsidR="0066793F" w:rsidRPr="000C61D4" w:rsidRDefault="0066793F" w:rsidP="0066793F">
      <w:pPr>
        <w:pStyle w:val="a8"/>
        <w:numPr>
          <w:ilvl w:val="0"/>
          <w:numId w:val="9"/>
        </w:numPr>
        <w:rPr>
          <w:lang w:val="en-US"/>
        </w:rPr>
      </w:pPr>
      <w:r w:rsidRPr="000C61D4">
        <w:rPr>
          <w:lang w:val="en-US"/>
        </w:rPr>
        <w:t>Anthony Matthews,</w:t>
      </w:r>
      <w:r w:rsidRPr="000C61D4">
        <w:rPr>
          <w:sz w:val="18"/>
          <w:szCs w:val="18"/>
          <w:lang w:val="en-US"/>
        </w:rPr>
        <w:t xml:space="preserve"> </w:t>
      </w:r>
      <w:r w:rsidRPr="000C61D4">
        <w:rPr>
          <w:lang w:val="en-US"/>
        </w:rPr>
        <w:t xml:space="preserve">Emily </w:t>
      </w:r>
      <w:proofErr w:type="spellStart"/>
      <w:r w:rsidRPr="000C61D4">
        <w:rPr>
          <w:lang w:val="en-US"/>
        </w:rPr>
        <w:t>Herrett</w:t>
      </w:r>
      <w:proofErr w:type="spellEnd"/>
      <w:r w:rsidRPr="000C61D4">
        <w:rPr>
          <w:lang w:val="en-US"/>
        </w:rPr>
        <w:t>,</w:t>
      </w:r>
      <w:r w:rsidRPr="000C61D4">
        <w:rPr>
          <w:sz w:val="18"/>
          <w:szCs w:val="18"/>
          <w:lang w:val="en-US"/>
        </w:rPr>
        <w:t xml:space="preserve"> </w:t>
      </w:r>
      <w:r w:rsidRPr="000C61D4">
        <w:rPr>
          <w:lang w:val="en-US"/>
        </w:rPr>
        <w:t xml:space="preserve">Antonio </w:t>
      </w:r>
      <w:proofErr w:type="spellStart"/>
      <w:r w:rsidRPr="000C61D4">
        <w:rPr>
          <w:lang w:val="en-US"/>
        </w:rPr>
        <w:t>Gasparrini</w:t>
      </w:r>
      <w:proofErr w:type="spellEnd"/>
      <w:r w:rsidRPr="000C61D4">
        <w:rPr>
          <w:lang w:val="en-US"/>
        </w:rPr>
        <w:t>,</w:t>
      </w:r>
      <w:r w:rsidRPr="000C61D4">
        <w:rPr>
          <w:sz w:val="18"/>
          <w:szCs w:val="18"/>
          <w:lang w:val="en-US"/>
        </w:rPr>
        <w:t xml:space="preserve"> </w:t>
      </w:r>
      <w:proofErr w:type="spellStart"/>
      <w:r w:rsidRPr="000C61D4">
        <w:rPr>
          <w:lang w:val="en-US"/>
        </w:rPr>
        <w:t>Tjeerd</w:t>
      </w:r>
      <w:proofErr w:type="spellEnd"/>
      <w:r w:rsidRPr="000C61D4">
        <w:rPr>
          <w:lang w:val="en-US"/>
        </w:rPr>
        <w:t xml:space="preserve"> Van </w:t>
      </w:r>
      <w:proofErr w:type="spellStart"/>
      <w:r w:rsidRPr="000C61D4">
        <w:rPr>
          <w:lang w:val="en-US"/>
        </w:rPr>
        <w:t>Staa</w:t>
      </w:r>
      <w:proofErr w:type="spellEnd"/>
      <w:r w:rsidRPr="000C61D4">
        <w:rPr>
          <w:lang w:val="en-US"/>
        </w:rPr>
        <w:t>,</w:t>
      </w:r>
      <w:r w:rsidRPr="000C61D4">
        <w:rPr>
          <w:sz w:val="18"/>
          <w:szCs w:val="18"/>
          <w:lang w:val="en-US"/>
        </w:rPr>
        <w:t xml:space="preserve"> </w:t>
      </w:r>
      <w:r w:rsidRPr="000C61D4">
        <w:rPr>
          <w:lang w:val="en-US"/>
        </w:rPr>
        <w:t>Ben Goldacre,</w:t>
      </w:r>
      <w:r w:rsidRPr="000C61D4">
        <w:rPr>
          <w:sz w:val="18"/>
          <w:szCs w:val="18"/>
          <w:lang w:val="en-US"/>
        </w:rPr>
        <w:t xml:space="preserve"> </w:t>
      </w:r>
      <w:r w:rsidRPr="000C61D4">
        <w:rPr>
          <w:lang w:val="en-US"/>
        </w:rPr>
        <w:t>Liam Smeeth&amp;</w:t>
      </w:r>
      <w:r w:rsidRPr="000C61D4">
        <w:rPr>
          <w:sz w:val="18"/>
          <w:szCs w:val="18"/>
          <w:lang w:val="en-US"/>
        </w:rPr>
        <w:t xml:space="preserve"> </w:t>
      </w:r>
      <w:r w:rsidRPr="000C61D4">
        <w:rPr>
          <w:lang w:val="en-US"/>
        </w:rPr>
        <w:t xml:space="preserve">Krishnan Bhaskaran1 (2016, 28 </w:t>
      </w:r>
      <w:proofErr w:type="spellStart"/>
      <w:r w:rsidRPr="000C61D4">
        <w:rPr>
          <w:lang w:val="en-US"/>
        </w:rPr>
        <w:t>Juni</w:t>
      </w:r>
      <w:proofErr w:type="spellEnd"/>
      <w:r w:rsidRPr="000C61D4">
        <w:rPr>
          <w:lang w:val="en-US"/>
        </w:rPr>
        <w:t>)</w:t>
      </w:r>
      <w:r w:rsidR="00642935" w:rsidRPr="000C61D4">
        <w:rPr>
          <w:lang w:val="en-US"/>
        </w:rPr>
        <w:t xml:space="preserve">. </w:t>
      </w:r>
      <w:r w:rsidR="00642935" w:rsidRPr="000C61D4">
        <w:rPr>
          <w:i/>
          <w:iCs/>
          <w:lang w:val="en-US"/>
        </w:rPr>
        <w:t>Impact of statin related media coverage on use of statins:</w:t>
      </w:r>
      <w:r w:rsidR="00642935" w:rsidRPr="000C61D4">
        <w:rPr>
          <w:i/>
          <w:iCs/>
          <w:lang w:val="en-US"/>
        </w:rPr>
        <w:br/>
        <w:t xml:space="preserve">interrupted time series analysis with UK primary care </w:t>
      </w:r>
      <w:proofErr w:type="gramStart"/>
      <w:r w:rsidR="00642935" w:rsidRPr="000C61D4">
        <w:rPr>
          <w:i/>
          <w:iCs/>
          <w:lang w:val="en-US"/>
        </w:rPr>
        <w:t xml:space="preserve">data </w:t>
      </w:r>
      <w:r w:rsidR="00642935" w:rsidRPr="000C61D4">
        <w:rPr>
          <w:lang w:val="en-US"/>
        </w:rPr>
        <w:t>.</w:t>
      </w:r>
      <w:proofErr w:type="gramEnd"/>
      <w:r w:rsidR="00642935" w:rsidRPr="000C61D4">
        <w:rPr>
          <w:lang w:val="en-US"/>
        </w:rPr>
        <w:t xml:space="preserve"> </w:t>
      </w:r>
      <w:proofErr w:type="spellStart"/>
      <w:proofErr w:type="gramStart"/>
      <w:r w:rsidR="00642935" w:rsidRPr="000C61D4">
        <w:rPr>
          <w:lang w:val="en-US"/>
        </w:rPr>
        <w:t>bmj</w:t>
      </w:r>
      <w:proofErr w:type="spellEnd"/>
      <w:r w:rsidR="00642935" w:rsidRPr="000C61D4">
        <w:rPr>
          <w:lang w:val="en-US"/>
        </w:rPr>
        <w:t xml:space="preserve"> .</w:t>
      </w:r>
      <w:proofErr w:type="gramEnd"/>
      <w:r w:rsidR="00642935" w:rsidRPr="000C61D4">
        <w:rPr>
          <w:lang w:val="en-US"/>
        </w:rPr>
        <w:t xml:space="preserve"> 13.01.2023 https://www.bmj.com/content/353/bmj.i3283</w:t>
      </w:r>
    </w:p>
    <w:p w14:paraId="0C5A7A93" w14:textId="77777777" w:rsidR="00642935" w:rsidRPr="000C61D4" w:rsidRDefault="00642935" w:rsidP="00642935">
      <w:pPr>
        <w:pStyle w:val="a8"/>
        <w:rPr>
          <w:lang w:val="en-US"/>
        </w:rPr>
      </w:pPr>
    </w:p>
    <w:p w14:paraId="031F0D70" w14:textId="354D0ADF" w:rsidR="00DD06BC" w:rsidRPr="000C61D4" w:rsidRDefault="00DD06BC" w:rsidP="00DD06BC">
      <w:pPr>
        <w:pStyle w:val="a8"/>
        <w:widowControl w:val="0"/>
        <w:numPr>
          <w:ilvl w:val="0"/>
          <w:numId w:val="14"/>
        </w:numPr>
        <w:suppressAutoHyphens/>
        <w:autoSpaceDN w:val="0"/>
        <w:contextualSpacing w:val="0"/>
        <w:rPr>
          <w:lang w:val="en-US"/>
        </w:rPr>
      </w:pPr>
      <w:r w:rsidRPr="000C61D4">
        <w:rPr>
          <w:lang w:val="en-US"/>
        </w:rPr>
        <w:t xml:space="preserve">Luisa </w:t>
      </w:r>
      <w:proofErr w:type="spellStart"/>
      <w:r w:rsidRPr="000C61D4">
        <w:rPr>
          <w:lang w:val="en-US"/>
        </w:rPr>
        <w:t>Dillner</w:t>
      </w:r>
      <w:proofErr w:type="spellEnd"/>
      <w:r w:rsidRPr="000C61D4">
        <w:rPr>
          <w:lang w:val="en-US"/>
        </w:rPr>
        <w:t xml:space="preserve"> (2014, 27 </w:t>
      </w:r>
      <w:proofErr w:type="spellStart"/>
      <w:r w:rsidRPr="000C61D4">
        <w:rPr>
          <w:lang w:val="en-US"/>
        </w:rPr>
        <w:t>Juli</w:t>
      </w:r>
      <w:proofErr w:type="spellEnd"/>
      <w:r w:rsidRPr="000C61D4">
        <w:rPr>
          <w:lang w:val="en-US"/>
        </w:rPr>
        <w:t xml:space="preserve">), </w:t>
      </w:r>
      <w:r w:rsidRPr="000C61D4">
        <w:rPr>
          <w:i/>
          <w:iCs/>
          <w:lang w:val="en-US"/>
        </w:rPr>
        <w:t xml:space="preserve">How important is it to trust my </w:t>
      </w:r>
      <w:proofErr w:type="gramStart"/>
      <w:r w:rsidRPr="000C61D4">
        <w:rPr>
          <w:i/>
          <w:iCs/>
          <w:lang w:val="en-US"/>
        </w:rPr>
        <w:t>doctor?,</w:t>
      </w:r>
      <w:proofErr w:type="gramEnd"/>
      <w:r w:rsidRPr="000C61D4">
        <w:rPr>
          <w:lang w:val="en-US"/>
        </w:rPr>
        <w:t xml:space="preserve"> Guardian, 13.01.2023, https://www.theguardian.com/lifeandstyle/2014/jul/27/how-important-is-it-to-trust-my-doctor</w:t>
      </w:r>
    </w:p>
    <w:p w14:paraId="072A4084" w14:textId="77777777" w:rsidR="007B4F1B" w:rsidRPr="000C61D4" w:rsidRDefault="007B4F1B" w:rsidP="007B4F1B">
      <w:pPr>
        <w:pStyle w:val="a8"/>
        <w:rPr>
          <w:lang w:val="en-US"/>
        </w:rPr>
      </w:pPr>
    </w:p>
    <w:p w14:paraId="428BAF7D" w14:textId="0A3C539F" w:rsidR="007B4F1B" w:rsidRPr="00DD06BC" w:rsidRDefault="007B4F1B" w:rsidP="007B4F1B">
      <w:pPr>
        <w:pStyle w:val="a8"/>
        <w:numPr>
          <w:ilvl w:val="0"/>
          <w:numId w:val="9"/>
        </w:numPr>
      </w:pPr>
      <w:r w:rsidRPr="00DD06BC">
        <w:t xml:space="preserve">Martin Hoffmann, Reinold Schmücker (November 2011) </w:t>
      </w:r>
      <w:r w:rsidRPr="00DD06BC">
        <w:rPr>
          <w:i/>
          <w:iCs/>
        </w:rPr>
        <w:t>Die ethische Problematik der Zufallsbefunde in populationsbasierten MRT-Studien</w:t>
      </w:r>
      <w:r w:rsidRPr="00DD06BC">
        <w:t xml:space="preserve">. 13.01.2023, </w:t>
      </w:r>
      <w:hyperlink r:id="rId10" w:history="1">
        <w:r w:rsidRPr="00DD06BC">
          <w:rPr>
            <w:rStyle w:val="af8"/>
            <w:color w:val="auto"/>
          </w:rPr>
          <w:t>https://www.uni-muenster.de/imperia/md/content/kfg-normenbegruendung/intern/publikationen/schmuecker/22_hoffmann.schm__cker_-_zufallsbefunde.pdf</w:t>
        </w:r>
      </w:hyperlink>
    </w:p>
    <w:p w14:paraId="4760AD7D" w14:textId="62EC6D20" w:rsidR="007A6334" w:rsidRPr="00DD06BC" w:rsidRDefault="007A6334" w:rsidP="007A6334"/>
    <w:p w14:paraId="232340DD" w14:textId="7FAE2274" w:rsidR="007A6334" w:rsidRPr="00DD06BC" w:rsidRDefault="007A6334" w:rsidP="007A6334">
      <w:pPr>
        <w:pStyle w:val="a8"/>
        <w:numPr>
          <w:ilvl w:val="0"/>
          <w:numId w:val="9"/>
        </w:numPr>
      </w:pPr>
      <w:r w:rsidRPr="00DD06BC">
        <w:t xml:space="preserve">Landesärzte Kammer Hessen. </w:t>
      </w:r>
      <w:r w:rsidRPr="00DD06BC">
        <w:rPr>
          <w:i/>
          <w:iCs/>
        </w:rPr>
        <w:t>Hippokratischer Eid/Genfer Gelöbnis</w:t>
      </w:r>
      <w:r w:rsidRPr="00DD06BC">
        <w:t xml:space="preserve">. 13.01.2023. </w:t>
      </w:r>
      <w:hyperlink r:id="rId11" w:history="1">
        <w:r w:rsidRPr="00DD06BC">
          <w:rPr>
            <w:rStyle w:val="af8"/>
            <w:color w:val="auto"/>
          </w:rPr>
          <w:t>https://www.laekh.de/fileadmin/user_upload/Aerzte/Rund_ums_Recht/Publikationen_und_Merkblaetter/Hippokratischer_Eid_Genfer_Geloebnis.pdf</w:t>
        </w:r>
      </w:hyperlink>
    </w:p>
    <w:p w14:paraId="402194F9" w14:textId="05115E7F" w:rsidR="007A6334" w:rsidRPr="00DD06BC" w:rsidRDefault="007A6334" w:rsidP="007A6334"/>
    <w:p w14:paraId="0662ECB5" w14:textId="44FA5210" w:rsidR="007A6334" w:rsidRPr="00DD06BC" w:rsidRDefault="007A6334" w:rsidP="00C846F8">
      <w:pPr>
        <w:pStyle w:val="a8"/>
        <w:numPr>
          <w:ilvl w:val="0"/>
          <w:numId w:val="9"/>
        </w:numPr>
      </w:pPr>
      <w:r w:rsidRPr="00DD06BC">
        <w:t xml:space="preserve">Theda Rehbock, (2002) </w:t>
      </w:r>
      <w:r w:rsidRPr="00DD06BC">
        <w:rPr>
          <w:i/>
          <w:iCs/>
        </w:rPr>
        <w:t>Autonomie - Fürsorge – Paternalismus</w:t>
      </w:r>
      <w:r w:rsidRPr="00DD06BC">
        <w:t xml:space="preserve">. Springer Link. 13.01.2023. </w:t>
      </w:r>
      <w:hyperlink r:id="rId12" w:history="1">
        <w:r w:rsidR="00C846F8" w:rsidRPr="00DD06BC">
          <w:rPr>
            <w:rStyle w:val="af8"/>
            <w:color w:val="auto"/>
          </w:rPr>
          <w:t>https://link.springer.com/article/10.1007/s00481-002-0180-7</w:t>
        </w:r>
      </w:hyperlink>
    </w:p>
    <w:p w14:paraId="1F631BA9" w14:textId="522B0FA5" w:rsidR="00C846F8" w:rsidRPr="00DD06BC" w:rsidRDefault="00C846F8" w:rsidP="00C846F8"/>
    <w:p w14:paraId="590412FE" w14:textId="539DA572" w:rsidR="00C846F8" w:rsidRPr="00DD06BC" w:rsidRDefault="00C846F8" w:rsidP="00C846F8">
      <w:pPr>
        <w:pStyle w:val="a8"/>
        <w:numPr>
          <w:ilvl w:val="0"/>
          <w:numId w:val="9"/>
        </w:numPr>
      </w:pPr>
      <w:r w:rsidRPr="000C61D4">
        <w:rPr>
          <w:lang w:val="en-US"/>
        </w:rPr>
        <w:t xml:space="preserve">John Coggon &amp; José </w:t>
      </w:r>
      <w:proofErr w:type="spellStart"/>
      <w:r w:rsidRPr="000C61D4">
        <w:rPr>
          <w:lang w:val="en-US"/>
        </w:rPr>
        <w:t>Miola</w:t>
      </w:r>
      <w:proofErr w:type="spellEnd"/>
      <w:r w:rsidRPr="000C61D4">
        <w:rPr>
          <w:lang w:val="en-US"/>
        </w:rPr>
        <w:t xml:space="preserve">, (2011, 17. November), </w:t>
      </w:r>
      <w:r w:rsidRPr="000C61D4">
        <w:rPr>
          <w:i/>
          <w:iCs/>
          <w:lang w:val="en-US"/>
        </w:rPr>
        <w:t>Autonomy, Liberty, and medical Decision-Making</w:t>
      </w:r>
      <w:r w:rsidRPr="000C61D4">
        <w:rPr>
          <w:lang w:val="en-US"/>
        </w:rPr>
        <w:t xml:space="preserve">. </w:t>
      </w:r>
      <w:r w:rsidRPr="00DD06BC">
        <w:t xml:space="preserve">Cambrige.org, 13.01.2023, </w:t>
      </w:r>
      <w:r w:rsidR="00000000">
        <w:fldChar w:fldCharType="begin"/>
      </w:r>
      <w:r w:rsidR="00000000">
        <w:instrText>HYPERLINK "https://www.cambridge.org/core/journals/cambridge-law-journal/article/abs/autonomy-liberty-and-medical-decisionmaking/95F926091D2A5B38A80B2CD5A25AD4F5"</w:instrText>
      </w:r>
      <w:r w:rsidR="00000000">
        <w:fldChar w:fldCharType="separate"/>
      </w:r>
      <w:r w:rsidRPr="00DD06BC">
        <w:rPr>
          <w:rStyle w:val="af8"/>
          <w:color w:val="auto"/>
        </w:rPr>
        <w:t>https://www.cambridge.org/core/journals/cambridge-law-journal/article/abs/autonomy-liberty-and-medical-decisionmaking/95F926091D2A5B38A80B2CD5A25AD4F5</w:t>
      </w:r>
      <w:r w:rsidR="00000000">
        <w:rPr>
          <w:rStyle w:val="af8"/>
          <w:color w:val="auto"/>
        </w:rPr>
        <w:fldChar w:fldCharType="end"/>
      </w:r>
    </w:p>
    <w:p w14:paraId="38FE64B0" w14:textId="77777777" w:rsidR="00C846F8" w:rsidRPr="00DD06BC" w:rsidRDefault="00C846F8" w:rsidP="00C846F8">
      <w:pPr>
        <w:pStyle w:val="a8"/>
      </w:pPr>
    </w:p>
    <w:p w14:paraId="0AAF82DF" w14:textId="352A2C83" w:rsidR="007A6334" w:rsidRPr="00DD06BC" w:rsidRDefault="00C846F8" w:rsidP="00C846F8">
      <w:pPr>
        <w:pStyle w:val="a8"/>
        <w:numPr>
          <w:ilvl w:val="0"/>
          <w:numId w:val="9"/>
        </w:numPr>
      </w:pPr>
      <w:r w:rsidRPr="00DD06BC">
        <w:t xml:space="preserve">Dr. iur. Torsten Nölling (2022. 3. Juni) </w:t>
      </w:r>
      <w:r w:rsidRPr="00DD06BC">
        <w:rPr>
          <w:i/>
          <w:iCs/>
        </w:rPr>
        <w:t>Recht:</w:t>
      </w:r>
      <w:r w:rsidR="00026D6D" w:rsidRPr="00DD06BC">
        <w:rPr>
          <w:i/>
          <w:iCs/>
        </w:rPr>
        <w:t xml:space="preserve"> </w:t>
      </w:r>
      <w:r w:rsidRPr="00DD06BC">
        <w:rPr>
          <w:i/>
          <w:iCs/>
        </w:rPr>
        <w:t>Ärzte müssen Patienten über eigene Gesundheitsprobleme aufklären</w:t>
      </w:r>
      <w:r w:rsidRPr="00DD06BC">
        <w:t xml:space="preserve">, Ärztestellen. 13.01.2023. </w:t>
      </w:r>
      <w:hyperlink r:id="rId13" w:history="1">
        <w:r w:rsidRPr="00DD06BC">
          <w:rPr>
            <w:rStyle w:val="af8"/>
            <w:color w:val="auto"/>
          </w:rPr>
          <w:t>https://aerztestellen.aerzteblatt.de/de/redaktion/arzt-und-klinik/aerzte-muessen-patienten-ueber-eigene-gesundheitsprobleme-aufklaeren</w:t>
        </w:r>
      </w:hyperlink>
    </w:p>
    <w:p w14:paraId="6F530E4B" w14:textId="77777777" w:rsidR="00C846F8" w:rsidRPr="00DD06BC" w:rsidRDefault="00C846F8" w:rsidP="00C846F8"/>
    <w:p w14:paraId="3D7F2931" w14:textId="2EAFDDB9" w:rsidR="00E546C5" w:rsidRDefault="00C846F8" w:rsidP="00E546C5">
      <w:pPr>
        <w:pStyle w:val="a8"/>
        <w:numPr>
          <w:ilvl w:val="0"/>
          <w:numId w:val="9"/>
        </w:numPr>
      </w:pPr>
      <w:r w:rsidRPr="00DD06BC">
        <w:t xml:space="preserve">Christian Herzog, Sabrina Blank, Arne Sonar, </w:t>
      </w:r>
      <w:r w:rsidRPr="00DD06BC">
        <w:rPr>
          <w:i/>
          <w:iCs/>
        </w:rPr>
        <w:t>Autonomie und Freiheit</w:t>
      </w:r>
      <w:r w:rsidRPr="00DD06BC">
        <w:t xml:space="preserve">, Thementext, Uni Lübeck  Moodle, 13.01.2023, </w:t>
      </w:r>
      <w:r w:rsidR="00000000">
        <w:fldChar w:fldCharType="begin"/>
      </w:r>
      <w:r w:rsidR="00000000">
        <w:instrText>HYPERLINK "file:///C:/Users/theod/Downloads/Autonomie%20und%20Freiheit_Thementext.pdf"</w:instrText>
      </w:r>
      <w:r w:rsidR="00000000">
        <w:fldChar w:fldCharType="separate"/>
      </w:r>
      <w:r w:rsidR="0026427F" w:rsidRPr="00DD06BC">
        <w:rPr>
          <w:rStyle w:val="af8"/>
          <w:color w:val="auto"/>
        </w:rPr>
        <w:t>file:///C:/Users/theod/Downloads/Autonomie%20und%20Freiheit_Thementext.pdf</w:t>
      </w:r>
      <w:r w:rsidR="00000000">
        <w:rPr>
          <w:rStyle w:val="af8"/>
          <w:color w:val="auto"/>
        </w:rPr>
        <w:fldChar w:fldCharType="end"/>
      </w:r>
    </w:p>
    <w:p w14:paraId="2BD9D35B" w14:textId="77777777" w:rsidR="00DD06BC" w:rsidRPr="00DD06BC" w:rsidRDefault="00DD06BC" w:rsidP="00DD06BC"/>
    <w:p w14:paraId="4C630FB3" w14:textId="199EB4A8" w:rsidR="0026427F" w:rsidRDefault="0026427F" w:rsidP="0026427F">
      <w:pPr>
        <w:pStyle w:val="a8"/>
        <w:numPr>
          <w:ilvl w:val="0"/>
          <w:numId w:val="9"/>
        </w:numPr>
      </w:pPr>
      <w:r w:rsidRPr="00DD06BC">
        <w:t xml:space="preserve">Die Beauftragte der Bundesregierung für die Belange der Patientinnen und Patienten sowie Bevollmächtigte der Pflege, (2018 Januar), </w:t>
      </w:r>
      <w:r w:rsidRPr="00DD06BC">
        <w:rPr>
          <w:i/>
          <w:iCs/>
        </w:rPr>
        <w:t>Informiert und Selbstbestimmt Ratgeber für Patientenrechte</w:t>
      </w:r>
      <w:r w:rsidRPr="00DD06BC">
        <w:t xml:space="preserve">, 13.01.2023. </w:t>
      </w:r>
      <w:hyperlink r:id="rId14" w:history="1">
        <w:r w:rsidRPr="00DD06BC">
          <w:rPr>
            <w:rStyle w:val="af8"/>
            <w:color w:val="auto"/>
          </w:rPr>
          <w:t>https://www.bundesgesundheitsministerium.de/fileadmin/Dateien/5_Publikationen/Praevention/Broschueren/Ratgeber_Patientenrechte_bf.pdf</w:t>
        </w:r>
      </w:hyperlink>
    </w:p>
    <w:p w14:paraId="788558E2" w14:textId="77777777" w:rsidR="00DD06BC" w:rsidRPr="00DD06BC" w:rsidRDefault="00DD06BC" w:rsidP="00DD06BC"/>
    <w:p w14:paraId="7A4AC409" w14:textId="45EBB807" w:rsidR="0026427F" w:rsidRPr="00DD06BC" w:rsidRDefault="0026427F" w:rsidP="0026427F">
      <w:pPr>
        <w:pStyle w:val="a8"/>
        <w:numPr>
          <w:ilvl w:val="0"/>
          <w:numId w:val="9"/>
        </w:numPr>
      </w:pPr>
      <w:r w:rsidRPr="00DD06BC">
        <w:t xml:space="preserve">Kein Autor, (2014, 27. Februar) </w:t>
      </w:r>
      <w:r w:rsidRPr="00DD06BC">
        <w:rPr>
          <w:i/>
          <w:iCs/>
        </w:rPr>
        <w:t>Patientenrechtegesetz</w:t>
      </w:r>
      <w:r w:rsidRPr="00DD06BC">
        <w:t>, Bundesministerium für Gesundheit, 13.02.2023, https://www.bundesgesundheitsministerium.de/service/begriffe-von-a-z/p/patientenrechtegesetz.html</w:t>
      </w:r>
    </w:p>
    <w:p w14:paraId="23ACFD86" w14:textId="54121BBF" w:rsidR="007B4F1B" w:rsidRPr="00DD06BC" w:rsidRDefault="007B4F1B" w:rsidP="007B4F1B"/>
    <w:p w14:paraId="55BF5A95" w14:textId="30AFD67E" w:rsidR="0026427F" w:rsidRPr="00DD06BC" w:rsidRDefault="004274E5" w:rsidP="004274E5">
      <w:pPr>
        <w:pStyle w:val="a8"/>
        <w:numPr>
          <w:ilvl w:val="0"/>
          <w:numId w:val="9"/>
        </w:numPr>
      </w:pPr>
      <w:r w:rsidRPr="00DD06BC">
        <w:t xml:space="preserve">Kein Author, (2009, 22. Mai) </w:t>
      </w:r>
      <w:r w:rsidRPr="00DD06BC">
        <w:rPr>
          <w:i/>
          <w:iCs/>
        </w:rPr>
        <w:t>Tätigkeitsbericht der Bundesärztekammer Entschließungsantrag</w:t>
      </w:r>
      <w:r w:rsidRPr="00DD06BC">
        <w:t xml:space="preserve">, 13.01.2023, </w:t>
      </w:r>
      <w:hyperlink r:id="rId15" w:history="1">
        <w:r w:rsidR="00E546C5" w:rsidRPr="00DD06BC">
          <w:rPr>
            <w:rStyle w:val="af8"/>
            <w:color w:val="auto"/>
          </w:rPr>
          <w:t>https://www.bundesaerztekammer.de/arzt2009/media/applications/EVIII16.pdf</w:t>
        </w:r>
      </w:hyperlink>
    </w:p>
    <w:p w14:paraId="64C4671A" w14:textId="5DB44DA6" w:rsidR="00E546C5" w:rsidRPr="00DD06BC" w:rsidRDefault="00E546C5" w:rsidP="00E546C5"/>
    <w:p w14:paraId="36CBE196" w14:textId="4E5652B7" w:rsidR="00E546C5" w:rsidRPr="00DD06BC" w:rsidRDefault="00E546C5" w:rsidP="00E546C5">
      <w:pPr>
        <w:pStyle w:val="a8"/>
        <w:numPr>
          <w:ilvl w:val="0"/>
          <w:numId w:val="9"/>
        </w:numPr>
      </w:pPr>
      <w:r w:rsidRPr="00DD06BC">
        <w:t xml:space="preserve">Christian Herzog, Sabrina Blank, Arne Sonar, </w:t>
      </w:r>
      <w:r w:rsidRPr="00DD06BC">
        <w:rPr>
          <w:i/>
          <w:iCs/>
        </w:rPr>
        <w:t>Grundlagen der Moralphilosophie und normativen Ethik</w:t>
      </w:r>
      <w:r w:rsidRPr="00DD06BC">
        <w:t xml:space="preserve">, Thementext, Uni Lübeck  Moodle, 13.01.2023, </w:t>
      </w:r>
      <w:r w:rsidR="00000000">
        <w:fldChar w:fldCharType="begin"/>
      </w:r>
      <w:r w:rsidR="00000000">
        <w:instrText>HYPERLINK "file:///C:/Users/theod/Downloads/Grundlagen%20der%20Moralphilosophie_Thementext.pdf"</w:instrText>
      </w:r>
      <w:r w:rsidR="00000000">
        <w:fldChar w:fldCharType="separate"/>
      </w:r>
      <w:r w:rsidRPr="00DD06BC">
        <w:rPr>
          <w:rStyle w:val="af8"/>
          <w:color w:val="auto"/>
        </w:rPr>
        <w:t>file:///C:/Users/theod/Downloads/Grundlagen%20der%20Moralphilosophie_Thementext.pdf</w:t>
      </w:r>
      <w:r w:rsidR="00000000">
        <w:rPr>
          <w:rStyle w:val="af8"/>
          <w:color w:val="auto"/>
        </w:rPr>
        <w:fldChar w:fldCharType="end"/>
      </w:r>
    </w:p>
    <w:p w14:paraId="60B008AD" w14:textId="002BEBFB" w:rsidR="002A55AE" w:rsidRPr="00DD06BC" w:rsidRDefault="002A55AE" w:rsidP="002A55AE">
      <w:pPr>
        <w:pStyle w:val="a8"/>
      </w:pPr>
    </w:p>
    <w:p w14:paraId="3008A8C4" w14:textId="67618F21" w:rsidR="002A55AE" w:rsidRPr="000C61D4" w:rsidRDefault="002A55AE" w:rsidP="002A55AE">
      <w:pPr>
        <w:pStyle w:val="a8"/>
        <w:numPr>
          <w:ilvl w:val="0"/>
          <w:numId w:val="9"/>
        </w:numPr>
        <w:rPr>
          <w:lang w:val="en-US"/>
        </w:rPr>
      </w:pPr>
      <w:r w:rsidRPr="000C61D4">
        <w:rPr>
          <w:lang w:val="en-US"/>
        </w:rPr>
        <w:t xml:space="preserve">Joel E. </w:t>
      </w:r>
      <w:proofErr w:type="spellStart"/>
      <w:r w:rsidRPr="000C61D4">
        <w:rPr>
          <w:lang w:val="en-US"/>
        </w:rPr>
        <w:t>Dimsdale</w:t>
      </w:r>
      <w:proofErr w:type="spellEnd"/>
      <w:r w:rsidRPr="000C61D4">
        <w:rPr>
          <w:lang w:val="en-US"/>
        </w:rPr>
        <w:t xml:space="preserve">, (2022 September), </w:t>
      </w:r>
      <w:r w:rsidRPr="000C61D4">
        <w:rPr>
          <w:i/>
          <w:iCs/>
          <w:lang w:val="en-US"/>
        </w:rPr>
        <w:t>Illness Anxiety Disorder</w:t>
      </w:r>
      <w:r w:rsidRPr="000C61D4">
        <w:rPr>
          <w:lang w:val="en-US"/>
        </w:rPr>
        <w:t>, MSD Manual, 13.01.2023, https://www.msdmanuals.com/professional/psychiatric-disorders/somatic-symptom-and-related-disorders/illness-anxiety-disorder</w:t>
      </w:r>
    </w:p>
    <w:p w14:paraId="6913C726" w14:textId="36BA42A1" w:rsidR="00E546C5" w:rsidRPr="000C61D4" w:rsidRDefault="00E546C5" w:rsidP="00E546C5">
      <w:pPr>
        <w:rPr>
          <w:lang w:val="en-US"/>
        </w:rPr>
      </w:pPr>
    </w:p>
    <w:p w14:paraId="229AF681" w14:textId="5C07441B" w:rsidR="002A55AE" w:rsidRPr="000C61D4" w:rsidRDefault="002A55AE" w:rsidP="002A55AE">
      <w:pPr>
        <w:pStyle w:val="a8"/>
        <w:numPr>
          <w:ilvl w:val="0"/>
          <w:numId w:val="9"/>
        </w:numPr>
        <w:rPr>
          <w:lang w:val="en-US"/>
        </w:rPr>
      </w:pPr>
      <w:r w:rsidRPr="000C61D4">
        <w:rPr>
          <w:lang w:val="en-US"/>
        </w:rPr>
        <w:t xml:space="preserve">Joel E. </w:t>
      </w:r>
      <w:proofErr w:type="spellStart"/>
      <w:r w:rsidRPr="000C61D4">
        <w:rPr>
          <w:lang w:val="en-US"/>
        </w:rPr>
        <w:t>Dimsdale</w:t>
      </w:r>
      <w:proofErr w:type="spellEnd"/>
      <w:r w:rsidRPr="000C61D4">
        <w:rPr>
          <w:lang w:val="en-US"/>
        </w:rPr>
        <w:t xml:space="preserve"> (2022 September) </w:t>
      </w:r>
      <w:r w:rsidRPr="000C61D4">
        <w:rPr>
          <w:i/>
          <w:iCs/>
          <w:lang w:val="en-US"/>
        </w:rPr>
        <w:t>Psychological Factors affecting other medical Conditions</w:t>
      </w:r>
      <w:r w:rsidRPr="000C61D4">
        <w:rPr>
          <w:lang w:val="en-US"/>
        </w:rPr>
        <w:t>, MSD Manual, 13.01.2022. https://www.msdmanuals.com/professional/psychiatric-disorders/somatic-symptom-and-related-disorders/psychological-factors-affecting-other-medical-conditions</w:t>
      </w:r>
    </w:p>
    <w:p w14:paraId="37B3C052" w14:textId="6E8B40EC" w:rsidR="00E546C5" w:rsidRPr="000C61D4" w:rsidRDefault="00E546C5" w:rsidP="00E546C5">
      <w:pPr>
        <w:rPr>
          <w:lang w:val="en-US"/>
        </w:rPr>
      </w:pPr>
    </w:p>
    <w:p w14:paraId="6F468DD3" w14:textId="19D00CD2" w:rsidR="002A55AE" w:rsidRPr="000C61D4" w:rsidRDefault="00671F00" w:rsidP="00B42934">
      <w:pPr>
        <w:pStyle w:val="a8"/>
        <w:numPr>
          <w:ilvl w:val="0"/>
          <w:numId w:val="9"/>
        </w:numPr>
        <w:rPr>
          <w:rStyle w:val="af8"/>
          <w:color w:val="auto"/>
          <w:szCs w:val="22"/>
          <w:lang w:val="en-US"/>
        </w:rPr>
      </w:pPr>
      <w:r w:rsidRPr="000C61D4">
        <w:rPr>
          <w:lang w:val="en-US"/>
        </w:rPr>
        <w:t>Wikipedia-</w:t>
      </w:r>
      <w:proofErr w:type="spellStart"/>
      <w:proofErr w:type="gramStart"/>
      <w:r w:rsidRPr="000C61D4">
        <w:rPr>
          <w:lang w:val="en-US"/>
        </w:rPr>
        <w:t>Autoren</w:t>
      </w:r>
      <w:proofErr w:type="spellEnd"/>
      <w:r w:rsidRPr="000C61D4">
        <w:rPr>
          <w:lang w:val="en-US"/>
        </w:rPr>
        <w:t xml:space="preserve"> </w:t>
      </w:r>
      <w:r w:rsidR="002A55AE" w:rsidRPr="000C61D4">
        <w:rPr>
          <w:lang w:val="en-US"/>
        </w:rPr>
        <w:t>,</w:t>
      </w:r>
      <w:proofErr w:type="gramEnd"/>
      <w:r w:rsidR="002A55AE" w:rsidRPr="000C61D4">
        <w:rPr>
          <w:lang w:val="en-US"/>
        </w:rPr>
        <w:t xml:space="preserve"> </w:t>
      </w:r>
      <w:r w:rsidR="00B42934" w:rsidRPr="000C61D4">
        <w:rPr>
          <w:i/>
          <w:iCs/>
          <w:lang w:val="en-US"/>
        </w:rPr>
        <w:t>Informed consent</w:t>
      </w:r>
      <w:r w:rsidR="00B42934" w:rsidRPr="000C61D4">
        <w:rPr>
          <w:lang w:val="en-US"/>
        </w:rPr>
        <w:t xml:space="preserve">, Wikipedia, 13.01.2023, </w:t>
      </w:r>
      <w:hyperlink r:id="rId16" w:history="1">
        <w:r w:rsidR="00B42934" w:rsidRPr="000C61D4">
          <w:rPr>
            <w:rStyle w:val="af8"/>
            <w:color w:val="auto"/>
            <w:szCs w:val="22"/>
            <w:lang w:val="en-US"/>
          </w:rPr>
          <w:t>https://en.wikipedia.org/wiki/Informed_consent</w:t>
        </w:r>
      </w:hyperlink>
    </w:p>
    <w:p w14:paraId="7B3CB927" w14:textId="63981576" w:rsidR="00B42934" w:rsidRPr="000C61D4" w:rsidRDefault="00B42934" w:rsidP="00B42934">
      <w:pPr>
        <w:rPr>
          <w:lang w:val="en-US"/>
        </w:rPr>
      </w:pPr>
    </w:p>
    <w:p w14:paraId="5C7C394A" w14:textId="1216CCC7" w:rsidR="00B42934" w:rsidRPr="00DD06BC" w:rsidRDefault="00B42934" w:rsidP="00B42934">
      <w:pPr>
        <w:pStyle w:val="a8"/>
        <w:numPr>
          <w:ilvl w:val="0"/>
          <w:numId w:val="9"/>
        </w:numPr>
        <w:rPr>
          <w:rStyle w:val="af8"/>
          <w:color w:val="auto"/>
          <w:szCs w:val="22"/>
        </w:rPr>
      </w:pPr>
      <w:proofErr w:type="spellStart"/>
      <w:r w:rsidRPr="000C61D4">
        <w:rPr>
          <w:lang w:val="en-US"/>
        </w:rPr>
        <w:t>Kein</w:t>
      </w:r>
      <w:proofErr w:type="spellEnd"/>
      <w:r w:rsidRPr="000C61D4">
        <w:rPr>
          <w:lang w:val="en-US"/>
        </w:rPr>
        <w:t xml:space="preserve"> Autor, (2001, </w:t>
      </w:r>
      <w:proofErr w:type="gramStart"/>
      <w:r w:rsidRPr="000C61D4">
        <w:rPr>
          <w:lang w:val="en-US"/>
        </w:rPr>
        <w:t>17.Juli</w:t>
      </w:r>
      <w:proofErr w:type="gramEnd"/>
      <w:r w:rsidRPr="000C61D4">
        <w:rPr>
          <w:lang w:val="en-US"/>
        </w:rPr>
        <w:t xml:space="preserve">), </w:t>
      </w:r>
      <w:r w:rsidRPr="000C61D4">
        <w:rPr>
          <w:i/>
          <w:iCs/>
          <w:lang w:val="en-US"/>
        </w:rPr>
        <w:t>What does „Critical Condition“ mean?,</w:t>
      </w:r>
      <w:r w:rsidRPr="000C61D4">
        <w:rPr>
          <w:lang w:val="en-US"/>
        </w:rPr>
        <w:t xml:space="preserve"> Slate, 13.01.2023. </w:t>
      </w:r>
      <w:hyperlink r:id="rId17" w:history="1">
        <w:r w:rsidRPr="00DD06BC">
          <w:rPr>
            <w:rStyle w:val="af8"/>
            <w:color w:val="auto"/>
            <w:szCs w:val="22"/>
          </w:rPr>
          <w:t>https://slate.com/news-and-politics/2001/07/what-does-critical-condition-mean.html</w:t>
        </w:r>
      </w:hyperlink>
    </w:p>
    <w:p w14:paraId="0FBAA25F" w14:textId="1E4CA6D8" w:rsidR="00B42934" w:rsidRPr="00DD06BC" w:rsidRDefault="00B42934" w:rsidP="00B42934"/>
    <w:p w14:paraId="65EC776C" w14:textId="77777777" w:rsidR="00671F00" w:rsidRPr="00DD06BC" w:rsidRDefault="00671F00" w:rsidP="00671F00">
      <w:pPr>
        <w:pStyle w:val="a8"/>
        <w:numPr>
          <w:ilvl w:val="0"/>
          <w:numId w:val="9"/>
        </w:numPr>
      </w:pPr>
      <w:r w:rsidRPr="00DD06BC">
        <w:t xml:space="preserve">Wikipedia-Autoren. (2003, 20. Januar). </w:t>
      </w:r>
      <w:r w:rsidRPr="00DD06BC">
        <w:rPr>
          <w:i/>
          <w:iCs/>
        </w:rPr>
        <w:t>Autonomie</w:t>
      </w:r>
      <w:r w:rsidRPr="00DD06BC">
        <w:t>. https://de.wikipedia.org/wiki/Autonomie</w:t>
      </w:r>
    </w:p>
    <w:p w14:paraId="7DA9609E" w14:textId="77777777" w:rsidR="00671F00" w:rsidRPr="00DD06BC" w:rsidRDefault="00671F00" w:rsidP="00B42934"/>
    <w:p w14:paraId="068D06F8" w14:textId="77777777" w:rsidR="00B42934" w:rsidRPr="00DD06BC" w:rsidRDefault="00B42934" w:rsidP="00B42934">
      <w:pPr>
        <w:pStyle w:val="a8"/>
      </w:pPr>
    </w:p>
    <w:p w14:paraId="70006B9F" w14:textId="77777777" w:rsidR="0026427F" w:rsidRPr="00DD06BC" w:rsidRDefault="0026427F" w:rsidP="007B4F1B"/>
    <w:p w14:paraId="6E2A37EC" w14:textId="420F88CF" w:rsidR="00642935" w:rsidRPr="00DD06BC" w:rsidRDefault="00642935" w:rsidP="00741A6C">
      <w:pPr>
        <w:pStyle w:val="2"/>
      </w:pPr>
      <w:bookmarkStart w:id="28" w:name="_Toc124520593"/>
      <w:r w:rsidRPr="00DD06BC">
        <w:t>Zeitungen/Broschüren</w:t>
      </w:r>
      <w:bookmarkEnd w:id="28"/>
    </w:p>
    <w:p w14:paraId="45A07E7B" w14:textId="0EF45DFA" w:rsidR="00642935" w:rsidRPr="00DD06BC" w:rsidRDefault="00536517" w:rsidP="00536517">
      <w:pPr>
        <w:pStyle w:val="a8"/>
        <w:numPr>
          <w:ilvl w:val="0"/>
          <w:numId w:val="11"/>
        </w:numPr>
        <w:sectPr w:rsidR="00642935" w:rsidRPr="00DD06BC" w:rsidSect="0090399D">
          <w:headerReference w:type="default" r:id="rId18"/>
          <w:footerReference w:type="default" r:id="rId19"/>
          <w:headerReference w:type="first" r:id="rId20"/>
          <w:footerReference w:type="first" r:id="rId21"/>
          <w:pgSz w:w="11900" w:h="16820"/>
          <w:pgMar w:top="1440" w:right="1080" w:bottom="1440" w:left="1080" w:header="720" w:footer="850" w:gutter="0"/>
          <w:pgNumType w:start="1"/>
          <w:cols w:space="720"/>
          <w:titlePg/>
          <w:docGrid w:linePitch="326"/>
        </w:sectPr>
      </w:pPr>
      <w:r w:rsidRPr="00DD06BC">
        <w:t xml:space="preserve">Deutsche Diabetes Stiftung. </w:t>
      </w:r>
      <w:r w:rsidR="009C06FC" w:rsidRPr="00DD06BC">
        <w:t xml:space="preserve">(2018) </w:t>
      </w:r>
      <w:r w:rsidRPr="00DD06BC">
        <w:rPr>
          <w:i/>
          <w:iCs/>
        </w:rPr>
        <w:t>Was tun, wenn der Verdacht auf Diabetes besteht</w:t>
      </w:r>
      <w:r w:rsidR="00026D6D" w:rsidRPr="00DD06BC">
        <w:rPr>
          <w:i/>
          <w:iCs/>
        </w:rPr>
        <w:t>?,</w:t>
      </w:r>
      <w:r w:rsidRPr="00DD06BC">
        <w:t xml:space="preserve"> </w:t>
      </w:r>
      <w:hyperlink r:id="rId22">
        <w:r w:rsidRPr="00DD06BC">
          <w:t>https://www.diabetesstiftung.de/files/paragraph/fileupload/dds_dw_2018_online_prv.pdf</w:t>
        </w:r>
      </w:hyperlink>
    </w:p>
    <w:p w14:paraId="51E06738" w14:textId="79670FDC" w:rsidR="00AA5AF3" w:rsidRPr="00DD06BC" w:rsidRDefault="00AA5AF3" w:rsidP="0090399D">
      <w:pPr>
        <w:pStyle w:val="2"/>
        <w:numPr>
          <w:ilvl w:val="0"/>
          <w:numId w:val="0"/>
        </w:numPr>
        <w:rPr>
          <w:color w:val="000000"/>
        </w:rPr>
        <w:sectPr w:rsidR="00AA5AF3" w:rsidRPr="00DD06BC" w:rsidSect="0091253B">
          <w:pgSz w:w="11900" w:h="16820"/>
          <w:pgMar w:top="691" w:right="100" w:bottom="0" w:left="1440" w:header="720" w:footer="1020" w:gutter="0"/>
          <w:pgNumType w:start="1"/>
          <w:cols w:space="720"/>
          <w:titlePg/>
          <w:docGrid w:linePitch="326"/>
        </w:sectPr>
      </w:pPr>
      <w:bookmarkStart w:id="29" w:name="br1_2"/>
      <w:bookmarkEnd w:id="27"/>
      <w:bookmarkEnd w:id="29"/>
    </w:p>
    <w:p w14:paraId="3B3BD83C" w14:textId="7BAC4903" w:rsidR="00AA5AF3" w:rsidRPr="00DD06BC" w:rsidRDefault="00AA5AF3" w:rsidP="0090399D">
      <w:pPr>
        <w:pStyle w:val="1"/>
        <w:numPr>
          <w:ilvl w:val="0"/>
          <w:numId w:val="0"/>
        </w:numPr>
        <w:rPr>
          <w:rFonts w:hAnsi="Calibri"/>
          <w:color w:val="000000"/>
          <w:sz w:val="20"/>
          <w:szCs w:val="22"/>
        </w:rPr>
      </w:pPr>
      <w:bookmarkStart w:id="30" w:name="br1_4"/>
      <w:bookmarkStart w:id="31" w:name="br1_6"/>
      <w:bookmarkStart w:id="32" w:name="br1_8"/>
      <w:bookmarkStart w:id="33" w:name="br1_10"/>
      <w:bookmarkStart w:id="34" w:name="br1_12"/>
      <w:bookmarkStart w:id="35" w:name="br1_14"/>
      <w:bookmarkStart w:id="36" w:name="br1_16"/>
      <w:bookmarkStart w:id="37" w:name="br1_20"/>
      <w:bookmarkEnd w:id="30"/>
      <w:bookmarkEnd w:id="31"/>
      <w:bookmarkEnd w:id="32"/>
      <w:bookmarkEnd w:id="33"/>
      <w:bookmarkEnd w:id="34"/>
      <w:bookmarkEnd w:id="35"/>
      <w:bookmarkEnd w:id="36"/>
      <w:bookmarkEnd w:id="37"/>
    </w:p>
    <w:sectPr w:rsidR="00AA5AF3" w:rsidRPr="00DD06BC">
      <w:headerReference w:type="default" r:id="rId23"/>
      <w:pgSz w:w="11900" w:h="16820"/>
      <w:pgMar w:top="691" w:right="100" w:bottom="0" w:left="1440" w:header="720" w:footer="720" w:gutter="0"/>
      <w:pgNumType w:start="1"/>
      <w:cols w:space="720"/>
      <w:docGrid w:linePitch="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8B18" w14:textId="77777777" w:rsidR="000E2983" w:rsidRDefault="000E2983" w:rsidP="002A169D">
      <w:pPr>
        <w:spacing w:after="0" w:line="240" w:lineRule="auto"/>
      </w:pPr>
      <w:r>
        <w:separator/>
      </w:r>
    </w:p>
  </w:endnote>
  <w:endnote w:type="continuationSeparator" w:id="0">
    <w:p w14:paraId="2B9798E4" w14:textId="77777777" w:rsidR="000E2983" w:rsidRDefault="000E2983" w:rsidP="002A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3045"/>
      <w:tblW w:w="0" w:type="auto"/>
      <w:tblCellMar>
        <w:left w:w="0" w:type="dxa"/>
        <w:right w:w="0" w:type="dxa"/>
      </w:tblCellMar>
      <w:tblLook w:val="04A0" w:firstRow="1" w:lastRow="0" w:firstColumn="1" w:lastColumn="0" w:noHBand="0" w:noVBand="1"/>
    </w:tblPr>
    <w:tblGrid>
      <w:gridCol w:w="2473"/>
      <w:gridCol w:w="20"/>
      <w:gridCol w:w="6714"/>
    </w:tblGrid>
    <w:tr w:rsidR="008A6662" w:rsidRPr="00F057BE" w14:paraId="0B213CE4" w14:textId="77777777" w:rsidTr="008A6662">
      <w:trPr>
        <w:trHeight w:val="92"/>
      </w:trPr>
      <w:tc>
        <w:tcPr>
          <w:tcW w:w="2473" w:type="dxa"/>
        </w:tcPr>
        <w:p w14:paraId="2D35DFCA" w14:textId="77777777" w:rsidR="008A6662" w:rsidRPr="00F057BE" w:rsidRDefault="008A6662" w:rsidP="0090399D">
          <w:pPr>
            <w:spacing w:before="138" w:after="0" w:line="265" w:lineRule="exact"/>
            <w:rPr>
              <w:rFonts w:ascii="Segoe UI" w:hAnsi="Calibri"/>
              <w:color w:val="000000"/>
              <w:sz w:val="20"/>
            </w:rPr>
          </w:pPr>
          <w:r w:rsidRPr="00F057BE">
            <w:rPr>
              <w:rFonts w:ascii="Segoe UI" w:hAnsi="Calibri"/>
              <w:color w:val="004B5A"/>
              <w:sz w:val="20"/>
            </w:rPr>
            <w:t>Christian Herzog</w:t>
          </w:r>
        </w:p>
        <w:p w14:paraId="06D7012F" w14:textId="77777777" w:rsidR="008A6662" w:rsidRPr="00F057BE" w:rsidRDefault="008A6662" w:rsidP="0090399D">
          <w:pPr>
            <w:spacing w:before="1" w:after="0" w:line="265" w:lineRule="exact"/>
            <w:rPr>
              <w:rFonts w:ascii="Segoe UI" w:hAnsi="Calibri"/>
              <w:color w:val="000000"/>
              <w:sz w:val="20"/>
            </w:rPr>
          </w:pPr>
          <w:r w:rsidRPr="00F057BE">
            <w:rPr>
              <w:rFonts w:ascii="Segoe UI" w:hAnsi="Calibri"/>
              <w:color w:val="004B5A"/>
              <w:sz w:val="20"/>
            </w:rPr>
            <w:t>Ethical</w:t>
          </w:r>
          <w:r w:rsidRPr="00F057BE">
            <w:rPr>
              <w:rFonts w:ascii="Segoe UI" w:hAnsi="Calibri"/>
              <w:color w:val="004B5A"/>
              <w:spacing w:val="-1"/>
              <w:sz w:val="20"/>
            </w:rPr>
            <w:t xml:space="preserve"> </w:t>
          </w:r>
          <w:r w:rsidRPr="00F057BE">
            <w:rPr>
              <w:rFonts w:ascii="Segoe UI" w:hAnsi="Calibri"/>
              <w:color w:val="004B5A"/>
              <w:sz w:val="20"/>
            </w:rPr>
            <w:t>Innovation Hub</w:t>
          </w:r>
        </w:p>
        <w:p w14:paraId="01550F6A" w14:textId="77777777" w:rsidR="008A6662" w:rsidRPr="00F057BE" w:rsidRDefault="008A6662" w:rsidP="0090399D">
          <w:pPr>
            <w:spacing w:after="0" w:line="266" w:lineRule="exact"/>
            <w:rPr>
              <w:rFonts w:ascii="Segoe UI" w:hAnsi="Calibri"/>
              <w:color w:val="000000"/>
              <w:sz w:val="20"/>
            </w:rPr>
          </w:pPr>
          <w:r w:rsidRPr="00F057BE">
            <w:rPr>
              <w:rFonts w:ascii="Segoe UI" w:hAnsi="Segoe UI" w:cs="Segoe UI"/>
              <w:color w:val="004B5A"/>
              <w:sz w:val="20"/>
            </w:rPr>
            <w:t>Universität</w:t>
          </w:r>
          <w:r w:rsidRPr="00F057BE">
            <w:rPr>
              <w:rFonts w:ascii="Segoe UI" w:hAnsi="Calibri"/>
              <w:color w:val="004B5A"/>
              <w:sz w:val="20"/>
            </w:rPr>
            <w:t xml:space="preserve"> </w:t>
          </w:r>
          <w:r w:rsidRPr="00F057BE">
            <w:rPr>
              <w:rFonts w:ascii="Segoe UI" w:hAnsi="Calibri"/>
              <w:color w:val="004B5A"/>
              <w:spacing w:val="1"/>
              <w:sz w:val="20"/>
            </w:rPr>
            <w:t>zu</w:t>
          </w:r>
          <w:r w:rsidRPr="00F057BE">
            <w:rPr>
              <w:rFonts w:ascii="Segoe UI" w:hAnsi="Calibri"/>
              <w:color w:val="004B5A"/>
              <w:spacing w:val="-1"/>
              <w:sz w:val="20"/>
            </w:rPr>
            <w:t xml:space="preserve"> </w:t>
          </w:r>
          <w:r w:rsidRPr="00F057BE">
            <w:rPr>
              <w:rFonts w:ascii="Segoe UI" w:hAnsi="Segoe UI" w:cs="Segoe UI"/>
              <w:color w:val="004B5A"/>
              <w:sz w:val="20"/>
            </w:rPr>
            <w:t>Lübeck</w:t>
          </w:r>
        </w:p>
      </w:tc>
      <w:tc>
        <w:tcPr>
          <w:tcW w:w="20" w:type="dxa"/>
        </w:tcPr>
        <w:p w14:paraId="373D16D9" w14:textId="77777777" w:rsidR="008A6662" w:rsidRPr="00F057BE" w:rsidRDefault="008A6662" w:rsidP="0090399D">
          <w:pPr>
            <w:spacing w:after="0" w:line="0" w:lineRule="atLeast"/>
            <w:rPr>
              <w:rFonts w:ascii="Segoe UI" w:hAnsi="Calibri"/>
              <w:color w:val="000000"/>
              <w:sz w:val="20"/>
            </w:rPr>
          </w:pPr>
        </w:p>
      </w:tc>
      <w:tc>
        <w:tcPr>
          <w:tcW w:w="6714" w:type="dxa"/>
        </w:tcPr>
        <w:p w14:paraId="3DA2454C" w14:textId="77777777" w:rsidR="008A6662" w:rsidRPr="00F057BE" w:rsidRDefault="008A6662" w:rsidP="0090399D">
          <w:pPr>
            <w:spacing w:after="0" w:line="199" w:lineRule="exact"/>
            <w:rPr>
              <w:rFonts w:hAnsi="Calibri"/>
              <w:color w:val="000000"/>
              <w:sz w:val="18"/>
            </w:rPr>
          </w:pPr>
          <w:r w:rsidRPr="00F057BE">
            <w:rPr>
              <w:rFonts w:hAnsi="Calibri"/>
              <w:color w:val="000000"/>
              <w:spacing w:val="-1"/>
              <w:sz w:val="18"/>
            </w:rPr>
            <w:t>Das</w:t>
          </w:r>
          <w:r w:rsidRPr="00F057BE">
            <w:rPr>
              <w:rFonts w:hAnsi="Calibri"/>
              <w:color w:val="000000"/>
              <w:spacing w:val="37"/>
              <w:sz w:val="18"/>
            </w:rPr>
            <w:t xml:space="preserve"> </w:t>
          </w:r>
          <w:r w:rsidRPr="00F057BE">
            <w:rPr>
              <w:rFonts w:hAnsi="Calibri"/>
              <w:color w:val="000000"/>
              <w:sz w:val="18"/>
            </w:rPr>
            <w:t>in</w:t>
          </w:r>
          <w:r w:rsidRPr="00F057BE">
            <w:rPr>
              <w:rFonts w:hAnsi="Calibri"/>
              <w:color w:val="000000"/>
              <w:spacing w:val="38"/>
              <w:sz w:val="18"/>
            </w:rPr>
            <w:t xml:space="preserve"> </w:t>
          </w:r>
          <w:r w:rsidRPr="00F057BE">
            <w:rPr>
              <w:rFonts w:hAnsi="Calibri"/>
              <w:color w:val="000000"/>
              <w:sz w:val="18"/>
            </w:rPr>
            <w:t>dieser</w:t>
          </w:r>
          <w:r w:rsidRPr="00F057BE">
            <w:rPr>
              <w:rFonts w:hAnsi="Calibri"/>
              <w:color w:val="000000"/>
              <w:spacing w:val="37"/>
              <w:sz w:val="18"/>
            </w:rPr>
            <w:t xml:space="preserve"> </w:t>
          </w:r>
          <w:r w:rsidRPr="00F057BE">
            <w:rPr>
              <w:rFonts w:hAnsi="Calibri"/>
              <w:color w:val="000000"/>
              <w:sz w:val="18"/>
            </w:rPr>
            <w:t>Arbeit</w:t>
          </w:r>
          <w:r w:rsidRPr="00F057BE">
            <w:rPr>
              <w:rFonts w:hAnsi="Calibri"/>
              <w:color w:val="000000"/>
              <w:spacing w:val="35"/>
              <w:sz w:val="18"/>
            </w:rPr>
            <w:t xml:space="preserve"> </w:t>
          </w:r>
          <w:r w:rsidRPr="00F057BE">
            <w:rPr>
              <w:color w:val="000000"/>
              <w:sz w:val="18"/>
            </w:rPr>
            <w:t>gewählte</w:t>
          </w:r>
          <w:r w:rsidRPr="00F057BE">
            <w:rPr>
              <w:rFonts w:hAnsi="Calibri"/>
              <w:color w:val="000000"/>
              <w:spacing w:val="33"/>
              <w:sz w:val="18"/>
            </w:rPr>
            <w:t xml:space="preserve"> </w:t>
          </w:r>
          <w:r w:rsidRPr="00F057BE">
            <w:rPr>
              <w:rFonts w:hAnsi="Calibri"/>
              <w:color w:val="000000"/>
              <w:sz w:val="18"/>
            </w:rPr>
            <w:t>generische</w:t>
          </w:r>
          <w:r w:rsidRPr="00F057BE">
            <w:rPr>
              <w:rFonts w:hAnsi="Calibri"/>
              <w:color w:val="000000"/>
              <w:spacing w:val="36"/>
              <w:sz w:val="18"/>
            </w:rPr>
            <w:t xml:space="preserve"> </w:t>
          </w:r>
          <w:r w:rsidRPr="00F057BE">
            <w:rPr>
              <w:rFonts w:hAnsi="Calibri"/>
              <w:color w:val="000000"/>
              <w:sz w:val="18"/>
            </w:rPr>
            <w:t>Maskulinum</w:t>
          </w:r>
          <w:r w:rsidRPr="00F057BE">
            <w:rPr>
              <w:rFonts w:hAnsi="Calibri"/>
              <w:color w:val="000000"/>
              <w:spacing w:val="33"/>
              <w:sz w:val="18"/>
            </w:rPr>
            <w:t xml:space="preserve"> </w:t>
          </w:r>
          <w:r w:rsidRPr="00F057BE">
            <w:rPr>
              <w:rFonts w:hAnsi="Calibri"/>
              <w:color w:val="000000"/>
              <w:sz w:val="18"/>
            </w:rPr>
            <w:t>bezieht</w:t>
          </w:r>
          <w:r w:rsidRPr="00F057BE">
            <w:rPr>
              <w:rFonts w:hAnsi="Calibri"/>
              <w:color w:val="000000"/>
              <w:spacing w:val="37"/>
              <w:sz w:val="18"/>
            </w:rPr>
            <w:t xml:space="preserve"> </w:t>
          </w:r>
          <w:r w:rsidRPr="00F057BE">
            <w:rPr>
              <w:rFonts w:hAnsi="Calibri"/>
              <w:color w:val="000000"/>
              <w:spacing w:val="-1"/>
              <w:sz w:val="18"/>
            </w:rPr>
            <w:t>sich</w:t>
          </w:r>
          <w:r w:rsidRPr="00F057BE">
            <w:rPr>
              <w:rFonts w:hAnsi="Calibri"/>
              <w:color w:val="000000"/>
              <w:spacing w:val="38"/>
              <w:sz w:val="18"/>
            </w:rPr>
            <w:t xml:space="preserve"> </w:t>
          </w:r>
          <w:r w:rsidRPr="00F057BE">
            <w:rPr>
              <w:rFonts w:hAnsi="Calibri"/>
              <w:color w:val="000000"/>
              <w:sz w:val="18"/>
            </w:rPr>
            <w:t>zugleich</w:t>
          </w:r>
          <w:r w:rsidRPr="00F057BE">
            <w:rPr>
              <w:rFonts w:hAnsi="Calibri"/>
              <w:color w:val="000000"/>
              <w:spacing w:val="38"/>
              <w:sz w:val="18"/>
            </w:rPr>
            <w:t xml:space="preserve"> </w:t>
          </w:r>
          <w:r w:rsidRPr="00F057BE">
            <w:rPr>
              <w:rFonts w:hAnsi="Calibri"/>
              <w:color w:val="000000"/>
              <w:sz w:val="18"/>
            </w:rPr>
            <w:t>auf</w:t>
          </w:r>
          <w:r w:rsidRPr="00F057BE">
            <w:rPr>
              <w:rFonts w:hAnsi="Calibri"/>
              <w:color w:val="000000"/>
              <w:spacing w:val="34"/>
              <w:sz w:val="18"/>
            </w:rPr>
            <w:t xml:space="preserve"> </w:t>
          </w:r>
          <w:r w:rsidRPr="00F057BE">
            <w:rPr>
              <w:rFonts w:hAnsi="Calibri"/>
              <w:color w:val="000000"/>
              <w:spacing w:val="1"/>
              <w:sz w:val="18"/>
            </w:rPr>
            <w:t>die</w:t>
          </w:r>
        </w:p>
        <w:p w14:paraId="154937F9" w14:textId="77777777" w:rsidR="008A6662" w:rsidRPr="00F057BE" w:rsidRDefault="008A6662" w:rsidP="0090399D">
          <w:pPr>
            <w:spacing w:after="0" w:line="207" w:lineRule="exact"/>
            <w:rPr>
              <w:rFonts w:hAnsi="Calibri"/>
              <w:color w:val="000000"/>
              <w:sz w:val="18"/>
            </w:rPr>
          </w:pPr>
          <w:r w:rsidRPr="00F057BE">
            <w:rPr>
              <w:color w:val="000000"/>
              <w:sz w:val="18"/>
            </w:rPr>
            <w:t>männliche,</w:t>
          </w:r>
          <w:r w:rsidRPr="00F057BE">
            <w:rPr>
              <w:rFonts w:hAnsi="Calibri"/>
              <w:color w:val="000000"/>
              <w:spacing w:val="22"/>
              <w:sz w:val="18"/>
            </w:rPr>
            <w:t xml:space="preserve"> </w:t>
          </w:r>
          <w:r w:rsidRPr="00F057BE">
            <w:rPr>
              <w:rFonts w:hAnsi="Calibri"/>
              <w:color w:val="000000"/>
              <w:spacing w:val="1"/>
              <w:sz w:val="18"/>
            </w:rPr>
            <w:t>die</w:t>
          </w:r>
          <w:r w:rsidRPr="00F057BE">
            <w:rPr>
              <w:rFonts w:hAnsi="Calibri"/>
              <w:color w:val="000000"/>
              <w:spacing w:val="24"/>
              <w:sz w:val="18"/>
            </w:rPr>
            <w:t xml:space="preserve"> </w:t>
          </w:r>
          <w:r w:rsidRPr="00F057BE">
            <w:rPr>
              <w:rFonts w:hAnsi="Calibri"/>
              <w:color w:val="000000"/>
              <w:sz w:val="18"/>
            </w:rPr>
            <w:t>weibliche</w:t>
          </w:r>
          <w:r w:rsidRPr="00F057BE">
            <w:rPr>
              <w:rFonts w:hAnsi="Calibri"/>
              <w:color w:val="000000"/>
              <w:spacing w:val="21"/>
              <w:sz w:val="18"/>
            </w:rPr>
            <w:t xml:space="preserve"> </w:t>
          </w:r>
          <w:r w:rsidRPr="00F057BE">
            <w:rPr>
              <w:rFonts w:hAnsi="Calibri"/>
              <w:color w:val="000000"/>
              <w:sz w:val="18"/>
            </w:rPr>
            <w:t>und</w:t>
          </w:r>
          <w:r w:rsidRPr="00F057BE">
            <w:rPr>
              <w:rFonts w:hAnsi="Calibri"/>
              <w:color w:val="000000"/>
              <w:spacing w:val="26"/>
              <w:sz w:val="18"/>
            </w:rPr>
            <w:t xml:space="preserve"> </w:t>
          </w:r>
          <w:r w:rsidRPr="00F057BE">
            <w:rPr>
              <w:rFonts w:hAnsi="Calibri"/>
              <w:color w:val="000000"/>
              <w:sz w:val="18"/>
            </w:rPr>
            <w:t>andere</w:t>
          </w:r>
          <w:r w:rsidRPr="00F057BE">
            <w:rPr>
              <w:rFonts w:hAnsi="Calibri"/>
              <w:color w:val="000000"/>
              <w:spacing w:val="24"/>
              <w:sz w:val="18"/>
            </w:rPr>
            <w:t xml:space="preserve"> </w:t>
          </w:r>
          <w:r w:rsidRPr="00F057BE">
            <w:rPr>
              <w:color w:val="000000"/>
              <w:sz w:val="18"/>
            </w:rPr>
            <w:t>Geschlechteridentitäten.</w:t>
          </w:r>
          <w:r w:rsidRPr="00F057BE">
            <w:rPr>
              <w:rFonts w:hAnsi="Calibri"/>
              <w:color w:val="000000"/>
              <w:spacing w:val="25"/>
              <w:sz w:val="18"/>
            </w:rPr>
            <w:t xml:space="preserve"> </w:t>
          </w:r>
          <w:r w:rsidRPr="00F057BE">
            <w:rPr>
              <w:rFonts w:hAnsi="Calibri"/>
              <w:color w:val="000000"/>
              <w:sz w:val="18"/>
            </w:rPr>
            <w:t>Zur</w:t>
          </w:r>
          <w:r w:rsidRPr="00F057BE">
            <w:rPr>
              <w:rFonts w:hAnsi="Calibri"/>
              <w:color w:val="000000"/>
              <w:spacing w:val="23"/>
              <w:sz w:val="18"/>
            </w:rPr>
            <w:t xml:space="preserve"> </w:t>
          </w:r>
          <w:r w:rsidRPr="00F057BE">
            <w:rPr>
              <w:rFonts w:hAnsi="Calibri"/>
              <w:color w:val="000000"/>
              <w:sz w:val="18"/>
            </w:rPr>
            <w:t>besseren</w:t>
          </w:r>
          <w:r w:rsidRPr="00F057BE">
            <w:rPr>
              <w:rFonts w:hAnsi="Calibri"/>
              <w:color w:val="000000"/>
              <w:spacing w:val="26"/>
              <w:sz w:val="18"/>
            </w:rPr>
            <w:t xml:space="preserve"> </w:t>
          </w:r>
          <w:r w:rsidRPr="00F057BE">
            <w:rPr>
              <w:rFonts w:hAnsi="Calibri"/>
              <w:color w:val="000000"/>
              <w:sz w:val="18"/>
            </w:rPr>
            <w:t>Lesbarkeit</w:t>
          </w:r>
        </w:p>
        <w:p w14:paraId="34F50A3F" w14:textId="77777777" w:rsidR="008A6662" w:rsidRPr="00F057BE" w:rsidRDefault="008A6662" w:rsidP="0090399D">
          <w:pPr>
            <w:spacing w:after="0" w:line="207" w:lineRule="exact"/>
            <w:rPr>
              <w:rFonts w:hAnsi="Calibri"/>
              <w:color w:val="000000"/>
              <w:sz w:val="18"/>
            </w:rPr>
          </w:pPr>
          <w:r w:rsidRPr="00F057BE">
            <w:rPr>
              <w:rFonts w:hAnsi="Calibri"/>
              <w:color w:val="000000"/>
              <w:sz w:val="18"/>
            </w:rPr>
            <w:t>wird</w:t>
          </w:r>
          <w:r w:rsidRPr="00F057BE">
            <w:rPr>
              <w:rFonts w:hAnsi="Calibri"/>
              <w:color w:val="000000"/>
              <w:spacing w:val="42"/>
              <w:sz w:val="18"/>
            </w:rPr>
            <w:t xml:space="preserve"> </w:t>
          </w:r>
          <w:r w:rsidRPr="00F057BE">
            <w:rPr>
              <w:rFonts w:hAnsi="Calibri"/>
              <w:color w:val="000000"/>
              <w:sz w:val="18"/>
            </w:rPr>
            <w:t>auf</w:t>
          </w:r>
          <w:r w:rsidRPr="00F057BE">
            <w:rPr>
              <w:rFonts w:hAnsi="Calibri"/>
              <w:color w:val="000000"/>
              <w:spacing w:val="36"/>
              <w:sz w:val="18"/>
            </w:rPr>
            <w:t xml:space="preserve"> </w:t>
          </w:r>
          <w:r w:rsidRPr="00F057BE">
            <w:rPr>
              <w:rFonts w:hAnsi="Calibri"/>
              <w:color w:val="000000"/>
              <w:spacing w:val="1"/>
              <w:sz w:val="18"/>
            </w:rPr>
            <w:t>die</w:t>
          </w:r>
          <w:r w:rsidRPr="00F057BE">
            <w:rPr>
              <w:rFonts w:hAnsi="Calibri"/>
              <w:color w:val="000000"/>
              <w:spacing w:val="40"/>
              <w:sz w:val="18"/>
            </w:rPr>
            <w:t xml:space="preserve"> </w:t>
          </w:r>
          <w:r w:rsidRPr="00F057BE">
            <w:rPr>
              <w:rFonts w:hAnsi="Calibri"/>
              <w:color w:val="000000"/>
              <w:sz w:val="18"/>
            </w:rPr>
            <w:t>Verwendung</w:t>
          </w:r>
          <w:r w:rsidRPr="00F057BE">
            <w:rPr>
              <w:rFonts w:hAnsi="Calibri"/>
              <w:color w:val="000000"/>
              <w:spacing w:val="40"/>
              <w:sz w:val="18"/>
            </w:rPr>
            <w:t xml:space="preserve"> </w:t>
          </w:r>
          <w:r w:rsidRPr="00F057BE">
            <w:rPr>
              <w:color w:val="000000"/>
              <w:sz w:val="18"/>
            </w:rPr>
            <w:t>männlicher</w:t>
          </w:r>
          <w:r w:rsidRPr="00F057BE">
            <w:rPr>
              <w:rFonts w:hAnsi="Calibri"/>
              <w:color w:val="000000"/>
              <w:spacing w:val="41"/>
              <w:sz w:val="18"/>
            </w:rPr>
            <w:t xml:space="preserve"> </w:t>
          </w:r>
          <w:r w:rsidRPr="00F057BE">
            <w:rPr>
              <w:rFonts w:hAnsi="Calibri"/>
              <w:color w:val="000000"/>
              <w:sz w:val="18"/>
            </w:rPr>
            <w:t>und</w:t>
          </w:r>
          <w:r w:rsidRPr="00F057BE">
            <w:rPr>
              <w:rFonts w:hAnsi="Calibri"/>
              <w:color w:val="000000"/>
              <w:spacing w:val="40"/>
              <w:sz w:val="18"/>
            </w:rPr>
            <w:t xml:space="preserve"> </w:t>
          </w:r>
          <w:r w:rsidRPr="00F057BE">
            <w:rPr>
              <w:rFonts w:hAnsi="Calibri"/>
              <w:color w:val="000000"/>
              <w:sz w:val="18"/>
            </w:rPr>
            <w:t>weiblicher</w:t>
          </w:r>
          <w:r w:rsidRPr="00F057BE">
            <w:rPr>
              <w:rFonts w:hAnsi="Calibri"/>
              <w:color w:val="000000"/>
              <w:spacing w:val="39"/>
              <w:sz w:val="18"/>
            </w:rPr>
            <w:t xml:space="preserve"> </w:t>
          </w:r>
          <w:r w:rsidRPr="00F057BE">
            <w:rPr>
              <w:rFonts w:hAnsi="Calibri"/>
              <w:color w:val="000000"/>
              <w:sz w:val="18"/>
            </w:rPr>
            <w:t>Sprachformen</w:t>
          </w:r>
          <w:r w:rsidRPr="00F057BE">
            <w:rPr>
              <w:rFonts w:hAnsi="Calibri"/>
              <w:color w:val="000000"/>
              <w:spacing w:val="43"/>
              <w:sz w:val="18"/>
            </w:rPr>
            <w:t xml:space="preserve"> </w:t>
          </w:r>
          <w:r w:rsidRPr="00F057BE">
            <w:rPr>
              <w:rFonts w:hAnsi="Calibri"/>
              <w:color w:val="000000"/>
              <w:sz w:val="18"/>
            </w:rPr>
            <w:t>verzichtet.</w:t>
          </w:r>
          <w:r w:rsidRPr="00F057BE">
            <w:rPr>
              <w:rFonts w:hAnsi="Calibri"/>
              <w:color w:val="000000"/>
              <w:spacing w:val="39"/>
              <w:sz w:val="18"/>
            </w:rPr>
            <w:t xml:space="preserve"> </w:t>
          </w:r>
          <w:r w:rsidRPr="00F057BE">
            <w:rPr>
              <w:rFonts w:hAnsi="Calibri"/>
              <w:color w:val="000000"/>
              <w:sz w:val="18"/>
            </w:rPr>
            <w:t>Alle</w:t>
          </w:r>
        </w:p>
        <w:p w14:paraId="3796F4F8" w14:textId="77777777" w:rsidR="008A6662" w:rsidRPr="00F057BE" w:rsidRDefault="008A6662" w:rsidP="0090399D">
          <w:pPr>
            <w:spacing w:after="0" w:line="207" w:lineRule="exact"/>
            <w:rPr>
              <w:rFonts w:hAnsi="Calibri"/>
              <w:color w:val="000000"/>
              <w:sz w:val="18"/>
            </w:rPr>
          </w:pPr>
          <w:r w:rsidRPr="00F057BE">
            <w:rPr>
              <w:color w:val="000000"/>
              <w:sz w:val="18"/>
            </w:rPr>
            <w:t>Geschlechteridentitäten</w:t>
          </w:r>
          <w:r w:rsidRPr="00F057BE">
            <w:rPr>
              <w:rFonts w:hAnsi="Calibri"/>
              <w:color w:val="000000"/>
              <w:spacing w:val="57"/>
              <w:sz w:val="18"/>
            </w:rPr>
            <w:t xml:space="preserve"> </w:t>
          </w:r>
          <w:r w:rsidRPr="00F057BE">
            <w:rPr>
              <w:rFonts w:hAnsi="Calibri"/>
              <w:color w:val="000000"/>
              <w:sz w:val="18"/>
            </w:rPr>
            <w:t>werden</w:t>
          </w:r>
          <w:r w:rsidRPr="00F057BE">
            <w:rPr>
              <w:rFonts w:hAnsi="Calibri"/>
              <w:color w:val="000000"/>
              <w:spacing w:val="52"/>
              <w:sz w:val="18"/>
            </w:rPr>
            <w:t xml:space="preserve"> </w:t>
          </w:r>
          <w:r w:rsidRPr="00F057BE">
            <w:rPr>
              <w:color w:val="000000"/>
              <w:sz w:val="18"/>
            </w:rPr>
            <w:t>ausdrücklich</w:t>
          </w:r>
          <w:r w:rsidRPr="00F057BE">
            <w:rPr>
              <w:rFonts w:hAnsi="Calibri"/>
              <w:color w:val="000000"/>
              <w:spacing w:val="56"/>
              <w:sz w:val="18"/>
            </w:rPr>
            <w:t xml:space="preserve"> </w:t>
          </w:r>
          <w:r w:rsidRPr="00F057BE">
            <w:rPr>
              <w:rFonts w:hAnsi="Calibri"/>
              <w:color w:val="000000"/>
              <w:sz w:val="18"/>
            </w:rPr>
            <w:t>mitgemeint,</w:t>
          </w:r>
          <w:r w:rsidRPr="00F057BE">
            <w:rPr>
              <w:rFonts w:hAnsi="Calibri"/>
              <w:color w:val="000000"/>
              <w:spacing w:val="56"/>
              <w:sz w:val="18"/>
            </w:rPr>
            <w:t xml:space="preserve"> </w:t>
          </w:r>
          <w:r w:rsidRPr="00F057BE">
            <w:rPr>
              <w:rFonts w:hAnsi="Calibri"/>
              <w:color w:val="000000"/>
              <w:sz w:val="18"/>
            </w:rPr>
            <w:t>soweit</w:t>
          </w:r>
          <w:r w:rsidRPr="00F057BE">
            <w:rPr>
              <w:rFonts w:hAnsi="Calibri"/>
              <w:color w:val="000000"/>
              <w:spacing w:val="54"/>
              <w:sz w:val="18"/>
            </w:rPr>
            <w:t xml:space="preserve"> </w:t>
          </w:r>
          <w:r w:rsidRPr="00F057BE">
            <w:rPr>
              <w:rFonts w:hAnsi="Calibri"/>
              <w:color w:val="000000"/>
              <w:spacing w:val="1"/>
              <w:sz w:val="18"/>
            </w:rPr>
            <w:t>die</w:t>
          </w:r>
          <w:r w:rsidRPr="00F057BE">
            <w:rPr>
              <w:rFonts w:hAnsi="Calibri"/>
              <w:color w:val="000000"/>
              <w:spacing w:val="55"/>
              <w:sz w:val="18"/>
            </w:rPr>
            <w:t xml:space="preserve"> </w:t>
          </w:r>
          <w:r w:rsidRPr="00F057BE">
            <w:rPr>
              <w:rFonts w:hAnsi="Calibri"/>
              <w:color w:val="000000"/>
              <w:sz w:val="18"/>
            </w:rPr>
            <w:t>Aussagen</w:t>
          </w:r>
          <w:r w:rsidRPr="00F057BE">
            <w:rPr>
              <w:rFonts w:hAnsi="Calibri"/>
              <w:color w:val="000000"/>
              <w:spacing w:val="54"/>
              <w:sz w:val="18"/>
            </w:rPr>
            <w:t xml:space="preserve"> </w:t>
          </w:r>
          <w:r w:rsidRPr="00F057BE">
            <w:rPr>
              <w:rFonts w:hAnsi="Calibri"/>
              <w:color w:val="000000"/>
              <w:sz w:val="18"/>
            </w:rPr>
            <w:t>dies</w:t>
          </w:r>
        </w:p>
        <w:p w14:paraId="35409F04" w14:textId="77777777" w:rsidR="008A6662" w:rsidRPr="00F057BE" w:rsidRDefault="008A6662" w:rsidP="0090399D">
          <w:pPr>
            <w:spacing w:after="0" w:line="207" w:lineRule="exact"/>
            <w:rPr>
              <w:rFonts w:hAnsi="Calibri"/>
              <w:color w:val="000000"/>
              <w:sz w:val="18"/>
            </w:rPr>
          </w:pPr>
          <w:r w:rsidRPr="00F057BE">
            <w:rPr>
              <w:rFonts w:hAnsi="Calibri"/>
              <w:color w:val="000000"/>
              <w:sz w:val="18"/>
            </w:rPr>
            <w:t>erfordern.</w:t>
          </w:r>
        </w:p>
      </w:tc>
    </w:tr>
    <w:tr w:rsidR="008A6662" w:rsidRPr="00F057BE" w14:paraId="794E37CA" w14:textId="77777777" w:rsidTr="008A6662">
      <w:trPr>
        <w:trHeight w:val="92"/>
      </w:trPr>
      <w:tc>
        <w:tcPr>
          <w:tcW w:w="2473" w:type="dxa"/>
        </w:tcPr>
        <w:p w14:paraId="5173D766" w14:textId="77777777" w:rsidR="008A6662" w:rsidRPr="00F057BE" w:rsidRDefault="008A6662" w:rsidP="0090399D">
          <w:pPr>
            <w:spacing w:before="138" w:after="0" w:line="265" w:lineRule="exact"/>
            <w:rPr>
              <w:rFonts w:ascii="Segoe UI" w:hAnsi="Calibri"/>
              <w:color w:val="004B5A"/>
              <w:sz w:val="20"/>
            </w:rPr>
          </w:pPr>
        </w:p>
      </w:tc>
      <w:tc>
        <w:tcPr>
          <w:tcW w:w="20" w:type="dxa"/>
        </w:tcPr>
        <w:p w14:paraId="641B4C34" w14:textId="77777777" w:rsidR="008A6662" w:rsidRPr="00F057BE" w:rsidRDefault="008A6662" w:rsidP="0090399D">
          <w:pPr>
            <w:spacing w:after="0" w:line="0" w:lineRule="atLeast"/>
            <w:rPr>
              <w:rFonts w:ascii="Segoe UI" w:hAnsi="Calibri"/>
              <w:color w:val="000000"/>
              <w:sz w:val="20"/>
            </w:rPr>
          </w:pPr>
        </w:p>
      </w:tc>
      <w:tc>
        <w:tcPr>
          <w:tcW w:w="6714" w:type="dxa"/>
        </w:tcPr>
        <w:p w14:paraId="0647532A" w14:textId="77777777" w:rsidR="008A6662" w:rsidRPr="00F057BE" w:rsidRDefault="008A6662" w:rsidP="0090399D">
          <w:pPr>
            <w:spacing w:after="0" w:line="199" w:lineRule="exact"/>
            <w:rPr>
              <w:rFonts w:hAnsi="Calibri"/>
              <w:color w:val="000000"/>
              <w:spacing w:val="-1"/>
              <w:sz w:val="18"/>
            </w:rPr>
          </w:pPr>
        </w:p>
      </w:tc>
    </w:tr>
  </w:tbl>
  <w:p w14:paraId="272EDAB5" w14:textId="2D7D5DFB" w:rsidR="002A169D" w:rsidRDefault="002A169D" w:rsidP="0090399D">
    <w:pPr>
      <w:pStyle w:val="a5"/>
      <w:spacing w:after="0"/>
    </w:pPr>
    <w:r w:rsidRPr="00F057BE">
      <w:rPr>
        <w:noProof/>
      </w:rPr>
      <w:drawing>
        <wp:anchor distT="0" distB="0" distL="114300" distR="114300" simplePos="0" relativeHeight="251661312" behindDoc="1" locked="0" layoutInCell="1" allowOverlap="1" wp14:anchorId="0D8B664B" wp14:editId="4B911571">
          <wp:simplePos x="0" y="0"/>
          <wp:positionH relativeFrom="margin">
            <wp:align>left</wp:align>
          </wp:positionH>
          <wp:positionV relativeFrom="page">
            <wp:posOffset>9686290</wp:posOffset>
          </wp:positionV>
          <wp:extent cx="5751830" cy="31750"/>
          <wp:effectExtent l="0" t="0" r="1270" b="635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51830" cy="31750"/>
                  </a:xfrm>
                  <a:prstGeom prst="rect">
                    <a:avLst/>
                  </a:prstGeom>
                  <a:noFill/>
                </pic:spPr>
              </pic:pic>
            </a:graphicData>
          </a:graphic>
          <wp14:sizeRelH relativeFrom="page">
            <wp14:pctWidth>0</wp14:pctWidth>
          </wp14:sizeRelH>
          <wp14:sizeRelV relativeFrom="page">
            <wp14:pctHeight>0</wp14:pctHeight>
          </wp14:sizeRelV>
        </wp:anchor>
      </w:drawing>
    </w:r>
  </w:p>
  <w:p w14:paraId="6EF8A6E0" w14:textId="6A8FE627" w:rsidR="002A169D" w:rsidRDefault="002A169D" w:rsidP="0090399D">
    <w:pPr>
      <w:pStyle w:val="a5"/>
      <w:spacing w:after="0"/>
    </w:pPr>
  </w:p>
  <w:p w14:paraId="046FCDAD" w14:textId="77777777" w:rsidR="002A169D" w:rsidRDefault="002A169D" w:rsidP="0090399D">
    <w:pPr>
      <w:pStyle w:val="a5"/>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horzAnchor="margin" w:tblpY="13045"/>
      <w:tblW w:w="0" w:type="auto"/>
      <w:tblCellMar>
        <w:left w:w="0" w:type="dxa"/>
        <w:right w:w="0" w:type="dxa"/>
      </w:tblCellMar>
      <w:tblLook w:val="04A0" w:firstRow="1" w:lastRow="0" w:firstColumn="1" w:lastColumn="0" w:noHBand="0" w:noVBand="1"/>
    </w:tblPr>
    <w:tblGrid>
      <w:gridCol w:w="2473"/>
      <w:gridCol w:w="20"/>
      <w:gridCol w:w="6714"/>
    </w:tblGrid>
    <w:tr w:rsidR="0091253B" w:rsidRPr="00F057BE" w14:paraId="691E78C7" w14:textId="77777777" w:rsidTr="002257C0">
      <w:trPr>
        <w:trHeight w:val="92"/>
      </w:trPr>
      <w:tc>
        <w:tcPr>
          <w:tcW w:w="2473" w:type="dxa"/>
        </w:tcPr>
        <w:p w14:paraId="67F84BF4" w14:textId="77777777" w:rsidR="0091253B" w:rsidRPr="00F057BE" w:rsidRDefault="0091253B" w:rsidP="0090399D">
          <w:pPr>
            <w:spacing w:before="138" w:after="0" w:line="265" w:lineRule="exact"/>
            <w:rPr>
              <w:rFonts w:ascii="Segoe UI" w:hAnsi="Calibri"/>
              <w:color w:val="000000"/>
              <w:sz w:val="20"/>
            </w:rPr>
          </w:pPr>
          <w:r w:rsidRPr="00F057BE">
            <w:rPr>
              <w:rFonts w:ascii="Segoe UI" w:hAnsi="Calibri"/>
              <w:color w:val="004B5A"/>
              <w:sz w:val="20"/>
            </w:rPr>
            <w:t>Christian Herzog</w:t>
          </w:r>
        </w:p>
        <w:p w14:paraId="3B86CE92" w14:textId="77777777" w:rsidR="0091253B" w:rsidRPr="00F057BE" w:rsidRDefault="0091253B" w:rsidP="0090399D">
          <w:pPr>
            <w:spacing w:before="1" w:after="0" w:line="265" w:lineRule="exact"/>
            <w:rPr>
              <w:rFonts w:ascii="Segoe UI" w:hAnsi="Calibri"/>
              <w:color w:val="000000"/>
              <w:sz w:val="20"/>
            </w:rPr>
          </w:pPr>
          <w:r w:rsidRPr="00F057BE">
            <w:rPr>
              <w:rFonts w:ascii="Segoe UI" w:hAnsi="Calibri"/>
              <w:color w:val="004B5A"/>
              <w:sz w:val="20"/>
            </w:rPr>
            <w:t>Ethical</w:t>
          </w:r>
          <w:r w:rsidRPr="00F057BE">
            <w:rPr>
              <w:rFonts w:ascii="Segoe UI" w:hAnsi="Calibri"/>
              <w:color w:val="004B5A"/>
              <w:spacing w:val="-1"/>
              <w:sz w:val="20"/>
            </w:rPr>
            <w:t xml:space="preserve"> </w:t>
          </w:r>
          <w:r w:rsidRPr="00F057BE">
            <w:rPr>
              <w:rFonts w:ascii="Segoe UI" w:hAnsi="Calibri"/>
              <w:color w:val="004B5A"/>
              <w:sz w:val="20"/>
            </w:rPr>
            <w:t>Innovation Hub</w:t>
          </w:r>
        </w:p>
        <w:p w14:paraId="3DAF8557" w14:textId="77777777" w:rsidR="0091253B" w:rsidRPr="00F057BE" w:rsidRDefault="0091253B" w:rsidP="0090399D">
          <w:pPr>
            <w:spacing w:after="0" w:line="266" w:lineRule="exact"/>
            <w:rPr>
              <w:rFonts w:ascii="Segoe UI" w:hAnsi="Calibri"/>
              <w:color w:val="000000"/>
              <w:sz w:val="20"/>
            </w:rPr>
          </w:pPr>
          <w:r w:rsidRPr="00F057BE">
            <w:rPr>
              <w:rFonts w:ascii="Segoe UI" w:hAnsi="Segoe UI" w:cs="Segoe UI"/>
              <w:color w:val="004B5A"/>
              <w:sz w:val="20"/>
            </w:rPr>
            <w:t>Universität</w:t>
          </w:r>
          <w:r w:rsidRPr="00F057BE">
            <w:rPr>
              <w:rFonts w:ascii="Segoe UI" w:hAnsi="Calibri"/>
              <w:color w:val="004B5A"/>
              <w:sz w:val="20"/>
            </w:rPr>
            <w:t xml:space="preserve"> </w:t>
          </w:r>
          <w:r w:rsidRPr="00F057BE">
            <w:rPr>
              <w:rFonts w:ascii="Segoe UI" w:hAnsi="Calibri"/>
              <w:color w:val="004B5A"/>
              <w:spacing w:val="1"/>
              <w:sz w:val="20"/>
            </w:rPr>
            <w:t>zu</w:t>
          </w:r>
          <w:r w:rsidRPr="00F057BE">
            <w:rPr>
              <w:rFonts w:ascii="Segoe UI" w:hAnsi="Calibri"/>
              <w:color w:val="004B5A"/>
              <w:spacing w:val="-1"/>
              <w:sz w:val="20"/>
            </w:rPr>
            <w:t xml:space="preserve"> </w:t>
          </w:r>
          <w:r w:rsidRPr="00F057BE">
            <w:rPr>
              <w:rFonts w:ascii="Segoe UI" w:hAnsi="Segoe UI" w:cs="Segoe UI"/>
              <w:color w:val="004B5A"/>
              <w:sz w:val="20"/>
            </w:rPr>
            <w:t>Lübeck</w:t>
          </w:r>
        </w:p>
      </w:tc>
      <w:tc>
        <w:tcPr>
          <w:tcW w:w="20" w:type="dxa"/>
        </w:tcPr>
        <w:p w14:paraId="119B2D54" w14:textId="77777777" w:rsidR="0091253B" w:rsidRPr="00F057BE" w:rsidRDefault="0091253B" w:rsidP="0090399D">
          <w:pPr>
            <w:spacing w:after="0" w:line="0" w:lineRule="atLeast"/>
            <w:rPr>
              <w:rFonts w:ascii="Segoe UI" w:hAnsi="Calibri"/>
              <w:color w:val="000000"/>
              <w:sz w:val="20"/>
            </w:rPr>
          </w:pPr>
        </w:p>
      </w:tc>
      <w:tc>
        <w:tcPr>
          <w:tcW w:w="6714" w:type="dxa"/>
        </w:tcPr>
        <w:p w14:paraId="0926B760" w14:textId="77777777" w:rsidR="0091253B" w:rsidRPr="00F057BE" w:rsidRDefault="0091253B" w:rsidP="0090399D">
          <w:pPr>
            <w:spacing w:after="0" w:line="199" w:lineRule="exact"/>
            <w:rPr>
              <w:rFonts w:hAnsi="Calibri"/>
              <w:color w:val="000000"/>
              <w:sz w:val="18"/>
            </w:rPr>
          </w:pPr>
          <w:r w:rsidRPr="00F057BE">
            <w:rPr>
              <w:rFonts w:hAnsi="Calibri"/>
              <w:color w:val="000000"/>
              <w:spacing w:val="-1"/>
              <w:sz w:val="18"/>
            </w:rPr>
            <w:t>Das</w:t>
          </w:r>
          <w:r w:rsidRPr="00F057BE">
            <w:rPr>
              <w:rFonts w:hAnsi="Calibri"/>
              <w:color w:val="000000"/>
              <w:spacing w:val="37"/>
              <w:sz w:val="18"/>
            </w:rPr>
            <w:t xml:space="preserve"> </w:t>
          </w:r>
          <w:r w:rsidRPr="00F057BE">
            <w:rPr>
              <w:rFonts w:hAnsi="Calibri"/>
              <w:color w:val="000000"/>
              <w:sz w:val="18"/>
            </w:rPr>
            <w:t>in</w:t>
          </w:r>
          <w:r w:rsidRPr="00F057BE">
            <w:rPr>
              <w:rFonts w:hAnsi="Calibri"/>
              <w:color w:val="000000"/>
              <w:spacing w:val="38"/>
              <w:sz w:val="18"/>
            </w:rPr>
            <w:t xml:space="preserve"> </w:t>
          </w:r>
          <w:r w:rsidRPr="00F057BE">
            <w:rPr>
              <w:rFonts w:hAnsi="Calibri"/>
              <w:color w:val="000000"/>
              <w:sz w:val="18"/>
            </w:rPr>
            <w:t>dieser</w:t>
          </w:r>
          <w:r w:rsidRPr="00F057BE">
            <w:rPr>
              <w:rFonts w:hAnsi="Calibri"/>
              <w:color w:val="000000"/>
              <w:spacing w:val="37"/>
              <w:sz w:val="18"/>
            </w:rPr>
            <w:t xml:space="preserve"> </w:t>
          </w:r>
          <w:r w:rsidRPr="00F057BE">
            <w:rPr>
              <w:rFonts w:hAnsi="Calibri"/>
              <w:color w:val="000000"/>
              <w:sz w:val="18"/>
            </w:rPr>
            <w:t>Arbeit</w:t>
          </w:r>
          <w:r w:rsidRPr="00F057BE">
            <w:rPr>
              <w:rFonts w:hAnsi="Calibri"/>
              <w:color w:val="000000"/>
              <w:spacing w:val="35"/>
              <w:sz w:val="18"/>
            </w:rPr>
            <w:t xml:space="preserve"> </w:t>
          </w:r>
          <w:r w:rsidRPr="00F057BE">
            <w:rPr>
              <w:color w:val="000000"/>
              <w:sz w:val="18"/>
            </w:rPr>
            <w:t>gewählte</w:t>
          </w:r>
          <w:r w:rsidRPr="00F057BE">
            <w:rPr>
              <w:rFonts w:hAnsi="Calibri"/>
              <w:color w:val="000000"/>
              <w:spacing w:val="33"/>
              <w:sz w:val="18"/>
            </w:rPr>
            <w:t xml:space="preserve"> </w:t>
          </w:r>
          <w:r w:rsidRPr="00F057BE">
            <w:rPr>
              <w:rFonts w:hAnsi="Calibri"/>
              <w:color w:val="000000"/>
              <w:sz w:val="18"/>
            </w:rPr>
            <w:t>generische</w:t>
          </w:r>
          <w:r w:rsidRPr="00F057BE">
            <w:rPr>
              <w:rFonts w:hAnsi="Calibri"/>
              <w:color w:val="000000"/>
              <w:spacing w:val="36"/>
              <w:sz w:val="18"/>
            </w:rPr>
            <w:t xml:space="preserve"> </w:t>
          </w:r>
          <w:r w:rsidRPr="00F057BE">
            <w:rPr>
              <w:rFonts w:hAnsi="Calibri"/>
              <w:color w:val="000000"/>
              <w:sz w:val="18"/>
            </w:rPr>
            <w:t>Maskulinum</w:t>
          </w:r>
          <w:r w:rsidRPr="00F057BE">
            <w:rPr>
              <w:rFonts w:hAnsi="Calibri"/>
              <w:color w:val="000000"/>
              <w:spacing w:val="33"/>
              <w:sz w:val="18"/>
            </w:rPr>
            <w:t xml:space="preserve"> </w:t>
          </w:r>
          <w:r w:rsidRPr="00F057BE">
            <w:rPr>
              <w:rFonts w:hAnsi="Calibri"/>
              <w:color w:val="000000"/>
              <w:sz w:val="18"/>
            </w:rPr>
            <w:t>bezieht</w:t>
          </w:r>
          <w:r w:rsidRPr="00F057BE">
            <w:rPr>
              <w:rFonts w:hAnsi="Calibri"/>
              <w:color w:val="000000"/>
              <w:spacing w:val="37"/>
              <w:sz w:val="18"/>
            </w:rPr>
            <w:t xml:space="preserve"> </w:t>
          </w:r>
          <w:r w:rsidRPr="00F057BE">
            <w:rPr>
              <w:rFonts w:hAnsi="Calibri"/>
              <w:color w:val="000000"/>
              <w:spacing w:val="-1"/>
              <w:sz w:val="18"/>
            </w:rPr>
            <w:t>sich</w:t>
          </w:r>
          <w:r w:rsidRPr="00F057BE">
            <w:rPr>
              <w:rFonts w:hAnsi="Calibri"/>
              <w:color w:val="000000"/>
              <w:spacing w:val="38"/>
              <w:sz w:val="18"/>
            </w:rPr>
            <w:t xml:space="preserve"> </w:t>
          </w:r>
          <w:r w:rsidRPr="00F057BE">
            <w:rPr>
              <w:rFonts w:hAnsi="Calibri"/>
              <w:color w:val="000000"/>
              <w:sz w:val="18"/>
            </w:rPr>
            <w:t>zugleich</w:t>
          </w:r>
          <w:r w:rsidRPr="00F057BE">
            <w:rPr>
              <w:rFonts w:hAnsi="Calibri"/>
              <w:color w:val="000000"/>
              <w:spacing w:val="38"/>
              <w:sz w:val="18"/>
            </w:rPr>
            <w:t xml:space="preserve"> </w:t>
          </w:r>
          <w:r w:rsidRPr="00F057BE">
            <w:rPr>
              <w:rFonts w:hAnsi="Calibri"/>
              <w:color w:val="000000"/>
              <w:sz w:val="18"/>
            </w:rPr>
            <w:t>auf</w:t>
          </w:r>
          <w:r w:rsidRPr="00F057BE">
            <w:rPr>
              <w:rFonts w:hAnsi="Calibri"/>
              <w:color w:val="000000"/>
              <w:spacing w:val="34"/>
              <w:sz w:val="18"/>
            </w:rPr>
            <w:t xml:space="preserve"> </w:t>
          </w:r>
          <w:r w:rsidRPr="00F057BE">
            <w:rPr>
              <w:rFonts w:hAnsi="Calibri"/>
              <w:color w:val="000000"/>
              <w:spacing w:val="1"/>
              <w:sz w:val="18"/>
            </w:rPr>
            <w:t>die</w:t>
          </w:r>
        </w:p>
        <w:p w14:paraId="2D5598C5" w14:textId="77777777" w:rsidR="0091253B" w:rsidRPr="00F057BE" w:rsidRDefault="0091253B" w:rsidP="0090399D">
          <w:pPr>
            <w:spacing w:after="0" w:line="207" w:lineRule="exact"/>
            <w:rPr>
              <w:rFonts w:hAnsi="Calibri"/>
              <w:color w:val="000000"/>
              <w:sz w:val="18"/>
            </w:rPr>
          </w:pPr>
          <w:r w:rsidRPr="00F057BE">
            <w:rPr>
              <w:color w:val="000000"/>
              <w:sz w:val="18"/>
            </w:rPr>
            <w:t>männliche,</w:t>
          </w:r>
          <w:r w:rsidRPr="00F057BE">
            <w:rPr>
              <w:rFonts w:hAnsi="Calibri"/>
              <w:color w:val="000000"/>
              <w:spacing w:val="22"/>
              <w:sz w:val="18"/>
            </w:rPr>
            <w:t xml:space="preserve"> </w:t>
          </w:r>
          <w:r w:rsidRPr="00F057BE">
            <w:rPr>
              <w:rFonts w:hAnsi="Calibri"/>
              <w:color w:val="000000"/>
              <w:spacing w:val="1"/>
              <w:sz w:val="18"/>
            </w:rPr>
            <w:t>die</w:t>
          </w:r>
          <w:r w:rsidRPr="00F057BE">
            <w:rPr>
              <w:rFonts w:hAnsi="Calibri"/>
              <w:color w:val="000000"/>
              <w:spacing w:val="24"/>
              <w:sz w:val="18"/>
            </w:rPr>
            <w:t xml:space="preserve"> </w:t>
          </w:r>
          <w:r w:rsidRPr="00F057BE">
            <w:rPr>
              <w:rFonts w:hAnsi="Calibri"/>
              <w:color w:val="000000"/>
              <w:sz w:val="18"/>
            </w:rPr>
            <w:t>weibliche</w:t>
          </w:r>
          <w:r w:rsidRPr="00F057BE">
            <w:rPr>
              <w:rFonts w:hAnsi="Calibri"/>
              <w:color w:val="000000"/>
              <w:spacing w:val="21"/>
              <w:sz w:val="18"/>
            </w:rPr>
            <w:t xml:space="preserve"> </w:t>
          </w:r>
          <w:r w:rsidRPr="00F057BE">
            <w:rPr>
              <w:rFonts w:hAnsi="Calibri"/>
              <w:color w:val="000000"/>
              <w:sz w:val="18"/>
            </w:rPr>
            <w:t>und</w:t>
          </w:r>
          <w:r w:rsidRPr="00F057BE">
            <w:rPr>
              <w:rFonts w:hAnsi="Calibri"/>
              <w:color w:val="000000"/>
              <w:spacing w:val="26"/>
              <w:sz w:val="18"/>
            </w:rPr>
            <w:t xml:space="preserve"> </w:t>
          </w:r>
          <w:r w:rsidRPr="00F057BE">
            <w:rPr>
              <w:rFonts w:hAnsi="Calibri"/>
              <w:color w:val="000000"/>
              <w:sz w:val="18"/>
            </w:rPr>
            <w:t>andere</w:t>
          </w:r>
          <w:r w:rsidRPr="00F057BE">
            <w:rPr>
              <w:rFonts w:hAnsi="Calibri"/>
              <w:color w:val="000000"/>
              <w:spacing w:val="24"/>
              <w:sz w:val="18"/>
            </w:rPr>
            <w:t xml:space="preserve"> </w:t>
          </w:r>
          <w:r w:rsidRPr="00F057BE">
            <w:rPr>
              <w:color w:val="000000"/>
              <w:sz w:val="18"/>
            </w:rPr>
            <w:t>Geschlechteridentitäten.</w:t>
          </w:r>
          <w:r w:rsidRPr="00F057BE">
            <w:rPr>
              <w:rFonts w:hAnsi="Calibri"/>
              <w:color w:val="000000"/>
              <w:spacing w:val="25"/>
              <w:sz w:val="18"/>
            </w:rPr>
            <w:t xml:space="preserve"> </w:t>
          </w:r>
          <w:r w:rsidRPr="00F057BE">
            <w:rPr>
              <w:rFonts w:hAnsi="Calibri"/>
              <w:color w:val="000000"/>
              <w:sz w:val="18"/>
            </w:rPr>
            <w:t>Zur</w:t>
          </w:r>
          <w:r w:rsidRPr="00F057BE">
            <w:rPr>
              <w:rFonts w:hAnsi="Calibri"/>
              <w:color w:val="000000"/>
              <w:spacing w:val="23"/>
              <w:sz w:val="18"/>
            </w:rPr>
            <w:t xml:space="preserve"> </w:t>
          </w:r>
          <w:r w:rsidRPr="00F057BE">
            <w:rPr>
              <w:rFonts w:hAnsi="Calibri"/>
              <w:color w:val="000000"/>
              <w:sz w:val="18"/>
            </w:rPr>
            <w:t>besseren</w:t>
          </w:r>
          <w:r w:rsidRPr="00F057BE">
            <w:rPr>
              <w:rFonts w:hAnsi="Calibri"/>
              <w:color w:val="000000"/>
              <w:spacing w:val="26"/>
              <w:sz w:val="18"/>
            </w:rPr>
            <w:t xml:space="preserve"> </w:t>
          </w:r>
          <w:r w:rsidRPr="00F057BE">
            <w:rPr>
              <w:rFonts w:hAnsi="Calibri"/>
              <w:color w:val="000000"/>
              <w:sz w:val="18"/>
            </w:rPr>
            <w:t>Lesbarkeit</w:t>
          </w:r>
        </w:p>
        <w:p w14:paraId="47D28E90" w14:textId="77777777" w:rsidR="0091253B" w:rsidRPr="00F057BE" w:rsidRDefault="0091253B" w:rsidP="0090399D">
          <w:pPr>
            <w:spacing w:after="0" w:line="207" w:lineRule="exact"/>
            <w:rPr>
              <w:rFonts w:hAnsi="Calibri"/>
              <w:color w:val="000000"/>
              <w:sz w:val="18"/>
            </w:rPr>
          </w:pPr>
          <w:r w:rsidRPr="00F057BE">
            <w:rPr>
              <w:rFonts w:hAnsi="Calibri"/>
              <w:color w:val="000000"/>
              <w:sz w:val="18"/>
            </w:rPr>
            <w:t>wird</w:t>
          </w:r>
          <w:r w:rsidRPr="00F057BE">
            <w:rPr>
              <w:rFonts w:hAnsi="Calibri"/>
              <w:color w:val="000000"/>
              <w:spacing w:val="42"/>
              <w:sz w:val="18"/>
            </w:rPr>
            <w:t xml:space="preserve"> </w:t>
          </w:r>
          <w:r w:rsidRPr="00F057BE">
            <w:rPr>
              <w:rFonts w:hAnsi="Calibri"/>
              <w:color w:val="000000"/>
              <w:sz w:val="18"/>
            </w:rPr>
            <w:t>auf</w:t>
          </w:r>
          <w:r w:rsidRPr="00F057BE">
            <w:rPr>
              <w:rFonts w:hAnsi="Calibri"/>
              <w:color w:val="000000"/>
              <w:spacing w:val="36"/>
              <w:sz w:val="18"/>
            </w:rPr>
            <w:t xml:space="preserve"> </w:t>
          </w:r>
          <w:r w:rsidRPr="00F057BE">
            <w:rPr>
              <w:rFonts w:hAnsi="Calibri"/>
              <w:color w:val="000000"/>
              <w:spacing w:val="1"/>
              <w:sz w:val="18"/>
            </w:rPr>
            <w:t>die</w:t>
          </w:r>
          <w:r w:rsidRPr="00F057BE">
            <w:rPr>
              <w:rFonts w:hAnsi="Calibri"/>
              <w:color w:val="000000"/>
              <w:spacing w:val="40"/>
              <w:sz w:val="18"/>
            </w:rPr>
            <w:t xml:space="preserve"> </w:t>
          </w:r>
          <w:r w:rsidRPr="00F057BE">
            <w:rPr>
              <w:rFonts w:hAnsi="Calibri"/>
              <w:color w:val="000000"/>
              <w:sz w:val="18"/>
            </w:rPr>
            <w:t>Verwendung</w:t>
          </w:r>
          <w:r w:rsidRPr="00F057BE">
            <w:rPr>
              <w:rFonts w:hAnsi="Calibri"/>
              <w:color w:val="000000"/>
              <w:spacing w:val="40"/>
              <w:sz w:val="18"/>
            </w:rPr>
            <w:t xml:space="preserve"> </w:t>
          </w:r>
          <w:r w:rsidRPr="00F057BE">
            <w:rPr>
              <w:color w:val="000000"/>
              <w:sz w:val="18"/>
            </w:rPr>
            <w:t>männlicher</w:t>
          </w:r>
          <w:r w:rsidRPr="00F057BE">
            <w:rPr>
              <w:rFonts w:hAnsi="Calibri"/>
              <w:color w:val="000000"/>
              <w:spacing w:val="41"/>
              <w:sz w:val="18"/>
            </w:rPr>
            <w:t xml:space="preserve"> </w:t>
          </w:r>
          <w:r w:rsidRPr="00F057BE">
            <w:rPr>
              <w:rFonts w:hAnsi="Calibri"/>
              <w:color w:val="000000"/>
              <w:sz w:val="18"/>
            </w:rPr>
            <w:t>und</w:t>
          </w:r>
          <w:r w:rsidRPr="00F057BE">
            <w:rPr>
              <w:rFonts w:hAnsi="Calibri"/>
              <w:color w:val="000000"/>
              <w:spacing w:val="40"/>
              <w:sz w:val="18"/>
            </w:rPr>
            <w:t xml:space="preserve"> </w:t>
          </w:r>
          <w:r w:rsidRPr="00F057BE">
            <w:rPr>
              <w:rFonts w:hAnsi="Calibri"/>
              <w:color w:val="000000"/>
              <w:sz w:val="18"/>
            </w:rPr>
            <w:t>weiblicher</w:t>
          </w:r>
          <w:r w:rsidRPr="00F057BE">
            <w:rPr>
              <w:rFonts w:hAnsi="Calibri"/>
              <w:color w:val="000000"/>
              <w:spacing w:val="39"/>
              <w:sz w:val="18"/>
            </w:rPr>
            <w:t xml:space="preserve"> </w:t>
          </w:r>
          <w:r w:rsidRPr="00F057BE">
            <w:rPr>
              <w:rFonts w:hAnsi="Calibri"/>
              <w:color w:val="000000"/>
              <w:sz w:val="18"/>
            </w:rPr>
            <w:t>Sprachformen</w:t>
          </w:r>
          <w:r w:rsidRPr="00F057BE">
            <w:rPr>
              <w:rFonts w:hAnsi="Calibri"/>
              <w:color w:val="000000"/>
              <w:spacing w:val="43"/>
              <w:sz w:val="18"/>
            </w:rPr>
            <w:t xml:space="preserve"> </w:t>
          </w:r>
          <w:r w:rsidRPr="00F057BE">
            <w:rPr>
              <w:rFonts w:hAnsi="Calibri"/>
              <w:color w:val="000000"/>
              <w:sz w:val="18"/>
            </w:rPr>
            <w:t>verzichtet.</w:t>
          </w:r>
          <w:r w:rsidRPr="00F057BE">
            <w:rPr>
              <w:rFonts w:hAnsi="Calibri"/>
              <w:color w:val="000000"/>
              <w:spacing w:val="39"/>
              <w:sz w:val="18"/>
            </w:rPr>
            <w:t xml:space="preserve"> </w:t>
          </w:r>
          <w:r w:rsidRPr="00F057BE">
            <w:rPr>
              <w:rFonts w:hAnsi="Calibri"/>
              <w:color w:val="000000"/>
              <w:sz w:val="18"/>
            </w:rPr>
            <w:t>Alle</w:t>
          </w:r>
        </w:p>
        <w:p w14:paraId="73B411B6" w14:textId="77777777" w:rsidR="0091253B" w:rsidRPr="00F057BE" w:rsidRDefault="0091253B" w:rsidP="0090399D">
          <w:pPr>
            <w:spacing w:after="0" w:line="207" w:lineRule="exact"/>
            <w:rPr>
              <w:rFonts w:hAnsi="Calibri"/>
              <w:color w:val="000000"/>
              <w:sz w:val="18"/>
            </w:rPr>
          </w:pPr>
          <w:r w:rsidRPr="00F057BE">
            <w:rPr>
              <w:color w:val="000000"/>
              <w:sz w:val="18"/>
            </w:rPr>
            <w:t>Geschlechteridentitäten</w:t>
          </w:r>
          <w:r w:rsidRPr="00F057BE">
            <w:rPr>
              <w:rFonts w:hAnsi="Calibri"/>
              <w:color w:val="000000"/>
              <w:spacing w:val="57"/>
              <w:sz w:val="18"/>
            </w:rPr>
            <w:t xml:space="preserve"> </w:t>
          </w:r>
          <w:r w:rsidRPr="00F057BE">
            <w:rPr>
              <w:rFonts w:hAnsi="Calibri"/>
              <w:color w:val="000000"/>
              <w:sz w:val="18"/>
            </w:rPr>
            <w:t>werden</w:t>
          </w:r>
          <w:r w:rsidRPr="00F057BE">
            <w:rPr>
              <w:rFonts w:hAnsi="Calibri"/>
              <w:color w:val="000000"/>
              <w:spacing w:val="52"/>
              <w:sz w:val="18"/>
            </w:rPr>
            <w:t xml:space="preserve"> </w:t>
          </w:r>
          <w:r w:rsidRPr="00F057BE">
            <w:rPr>
              <w:color w:val="000000"/>
              <w:sz w:val="18"/>
            </w:rPr>
            <w:t>ausdrücklich</w:t>
          </w:r>
          <w:r w:rsidRPr="00F057BE">
            <w:rPr>
              <w:rFonts w:hAnsi="Calibri"/>
              <w:color w:val="000000"/>
              <w:spacing w:val="56"/>
              <w:sz w:val="18"/>
            </w:rPr>
            <w:t xml:space="preserve"> </w:t>
          </w:r>
          <w:r w:rsidRPr="00F057BE">
            <w:rPr>
              <w:rFonts w:hAnsi="Calibri"/>
              <w:color w:val="000000"/>
              <w:sz w:val="18"/>
            </w:rPr>
            <w:t>mitgemeint,</w:t>
          </w:r>
          <w:r w:rsidRPr="00F057BE">
            <w:rPr>
              <w:rFonts w:hAnsi="Calibri"/>
              <w:color w:val="000000"/>
              <w:spacing w:val="56"/>
              <w:sz w:val="18"/>
            </w:rPr>
            <w:t xml:space="preserve"> </w:t>
          </w:r>
          <w:r w:rsidRPr="00F057BE">
            <w:rPr>
              <w:rFonts w:hAnsi="Calibri"/>
              <w:color w:val="000000"/>
              <w:sz w:val="18"/>
            </w:rPr>
            <w:t>soweit</w:t>
          </w:r>
          <w:r w:rsidRPr="00F057BE">
            <w:rPr>
              <w:rFonts w:hAnsi="Calibri"/>
              <w:color w:val="000000"/>
              <w:spacing w:val="54"/>
              <w:sz w:val="18"/>
            </w:rPr>
            <w:t xml:space="preserve"> </w:t>
          </w:r>
          <w:r w:rsidRPr="00F057BE">
            <w:rPr>
              <w:rFonts w:hAnsi="Calibri"/>
              <w:color w:val="000000"/>
              <w:spacing w:val="1"/>
              <w:sz w:val="18"/>
            </w:rPr>
            <w:t>die</w:t>
          </w:r>
          <w:r w:rsidRPr="00F057BE">
            <w:rPr>
              <w:rFonts w:hAnsi="Calibri"/>
              <w:color w:val="000000"/>
              <w:spacing w:val="55"/>
              <w:sz w:val="18"/>
            </w:rPr>
            <w:t xml:space="preserve"> </w:t>
          </w:r>
          <w:r w:rsidRPr="00F057BE">
            <w:rPr>
              <w:rFonts w:hAnsi="Calibri"/>
              <w:color w:val="000000"/>
              <w:sz w:val="18"/>
            </w:rPr>
            <w:t>Aussagen</w:t>
          </w:r>
          <w:r w:rsidRPr="00F057BE">
            <w:rPr>
              <w:rFonts w:hAnsi="Calibri"/>
              <w:color w:val="000000"/>
              <w:spacing w:val="54"/>
              <w:sz w:val="18"/>
            </w:rPr>
            <w:t xml:space="preserve"> </w:t>
          </w:r>
          <w:r w:rsidRPr="00F057BE">
            <w:rPr>
              <w:rFonts w:hAnsi="Calibri"/>
              <w:color w:val="000000"/>
              <w:sz w:val="18"/>
            </w:rPr>
            <w:t>dies</w:t>
          </w:r>
        </w:p>
        <w:p w14:paraId="5E18666E" w14:textId="77777777" w:rsidR="0091253B" w:rsidRPr="00F057BE" w:rsidRDefault="0091253B" w:rsidP="0090399D">
          <w:pPr>
            <w:spacing w:after="0" w:line="207" w:lineRule="exact"/>
            <w:rPr>
              <w:rFonts w:hAnsi="Calibri"/>
              <w:color w:val="000000"/>
              <w:sz w:val="18"/>
            </w:rPr>
          </w:pPr>
          <w:r w:rsidRPr="00F057BE">
            <w:rPr>
              <w:rFonts w:hAnsi="Calibri"/>
              <w:color w:val="000000"/>
              <w:sz w:val="18"/>
            </w:rPr>
            <w:t>erfordern.</w:t>
          </w:r>
        </w:p>
      </w:tc>
    </w:tr>
    <w:tr w:rsidR="0091253B" w:rsidRPr="00F057BE" w14:paraId="0456D362" w14:textId="77777777" w:rsidTr="002257C0">
      <w:trPr>
        <w:trHeight w:val="92"/>
      </w:trPr>
      <w:tc>
        <w:tcPr>
          <w:tcW w:w="2473" w:type="dxa"/>
        </w:tcPr>
        <w:p w14:paraId="510C5CEF" w14:textId="77777777" w:rsidR="0091253B" w:rsidRPr="00F057BE" w:rsidRDefault="0091253B" w:rsidP="0090399D">
          <w:pPr>
            <w:spacing w:before="138" w:after="0" w:line="265" w:lineRule="exact"/>
            <w:rPr>
              <w:rFonts w:ascii="Segoe UI" w:hAnsi="Calibri"/>
              <w:color w:val="004B5A"/>
              <w:sz w:val="20"/>
            </w:rPr>
          </w:pPr>
        </w:p>
      </w:tc>
      <w:tc>
        <w:tcPr>
          <w:tcW w:w="20" w:type="dxa"/>
        </w:tcPr>
        <w:p w14:paraId="62561337" w14:textId="77777777" w:rsidR="0091253B" w:rsidRPr="00F057BE" w:rsidRDefault="0091253B" w:rsidP="0090399D">
          <w:pPr>
            <w:spacing w:after="0" w:line="0" w:lineRule="atLeast"/>
            <w:rPr>
              <w:rFonts w:ascii="Segoe UI" w:hAnsi="Calibri"/>
              <w:color w:val="000000"/>
              <w:sz w:val="20"/>
            </w:rPr>
          </w:pPr>
        </w:p>
      </w:tc>
      <w:tc>
        <w:tcPr>
          <w:tcW w:w="6714" w:type="dxa"/>
        </w:tcPr>
        <w:p w14:paraId="1B2C0F62" w14:textId="77777777" w:rsidR="0091253B" w:rsidRPr="00F057BE" w:rsidRDefault="0091253B" w:rsidP="0090399D">
          <w:pPr>
            <w:spacing w:after="0" w:line="199" w:lineRule="exact"/>
            <w:rPr>
              <w:rFonts w:hAnsi="Calibri"/>
              <w:color w:val="000000"/>
              <w:spacing w:val="-1"/>
              <w:sz w:val="18"/>
            </w:rPr>
          </w:pPr>
        </w:p>
      </w:tc>
    </w:tr>
  </w:tbl>
  <w:p w14:paraId="11F81399" w14:textId="77777777" w:rsidR="0091253B" w:rsidRDefault="0091253B" w:rsidP="0090399D">
    <w:pPr>
      <w:pStyle w:val="a5"/>
      <w:spacing w:after="0"/>
    </w:pPr>
    <w:r w:rsidRPr="00F057BE">
      <w:rPr>
        <w:noProof/>
      </w:rPr>
      <w:drawing>
        <wp:anchor distT="0" distB="0" distL="114300" distR="114300" simplePos="0" relativeHeight="251665408" behindDoc="1" locked="0" layoutInCell="1" allowOverlap="1" wp14:anchorId="75148283" wp14:editId="2EDFC2B1">
          <wp:simplePos x="0" y="0"/>
          <wp:positionH relativeFrom="margin">
            <wp:align>left</wp:align>
          </wp:positionH>
          <wp:positionV relativeFrom="page">
            <wp:posOffset>9686290</wp:posOffset>
          </wp:positionV>
          <wp:extent cx="5751830" cy="31750"/>
          <wp:effectExtent l="0" t="0" r="1270" b="635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51830" cy="31750"/>
                  </a:xfrm>
                  <a:prstGeom prst="rect">
                    <a:avLst/>
                  </a:prstGeom>
                  <a:noFill/>
                </pic:spPr>
              </pic:pic>
            </a:graphicData>
          </a:graphic>
          <wp14:sizeRelH relativeFrom="page">
            <wp14:pctWidth>0</wp14:pctWidth>
          </wp14:sizeRelH>
          <wp14:sizeRelV relativeFrom="page">
            <wp14:pctHeight>0</wp14:pctHeight>
          </wp14:sizeRelV>
        </wp:anchor>
      </w:drawing>
    </w:r>
  </w:p>
  <w:p w14:paraId="71163F7B" w14:textId="77777777" w:rsidR="0091253B" w:rsidRDefault="0091253B" w:rsidP="0090399D">
    <w:pPr>
      <w:pStyle w:val="a5"/>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4123" w14:textId="77777777" w:rsidR="000E2983" w:rsidRDefault="000E2983" w:rsidP="002A169D">
      <w:pPr>
        <w:spacing w:after="0" w:line="240" w:lineRule="auto"/>
      </w:pPr>
      <w:r>
        <w:separator/>
      </w:r>
    </w:p>
  </w:footnote>
  <w:footnote w:type="continuationSeparator" w:id="0">
    <w:p w14:paraId="27D077CD" w14:textId="77777777" w:rsidR="000E2983" w:rsidRDefault="000E2983" w:rsidP="002A1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FF7B" w14:textId="1D5CA3FB" w:rsidR="002A169D" w:rsidRDefault="0091253B">
    <w:pPr>
      <w:pStyle w:val="a3"/>
    </w:pPr>
    <w:r w:rsidRPr="00F057BE">
      <w:rPr>
        <w:rFonts w:ascii="Segoe UI" w:hAnsi="Calibri"/>
        <w:color w:val="004B5A"/>
        <w:sz w:val="20"/>
      </w:rPr>
      <w:t xml:space="preserve">Transparenz, </w:t>
    </w:r>
    <w:r w:rsidRPr="00F057BE">
      <w:rPr>
        <w:rFonts w:ascii="Segoe UI" w:hAnsi="Segoe UI" w:cs="Segoe UI"/>
        <w:color w:val="004B5A"/>
        <w:sz w:val="20"/>
      </w:rPr>
      <w:t>Opazität</w:t>
    </w:r>
    <w:r w:rsidRPr="00F057BE">
      <w:rPr>
        <w:rFonts w:ascii="Segoe UI" w:hAnsi="Calibri"/>
        <w:color w:val="004B5A"/>
        <w:sz w:val="20"/>
      </w:rPr>
      <w:t xml:space="preserve"> und</w:t>
    </w:r>
    <w:r w:rsidRPr="00F057BE">
      <w:rPr>
        <w:rFonts w:ascii="Segoe UI" w:hAnsi="Calibri"/>
        <w:color w:val="004B5A"/>
        <w:spacing w:val="3"/>
        <w:sz w:val="20"/>
      </w:rPr>
      <w:t xml:space="preserve"> </w:t>
    </w:r>
    <w:r w:rsidRPr="00F057BE">
      <w:rPr>
        <w:rFonts w:ascii="Segoe UI" w:hAnsi="Segoe UI" w:cs="Segoe UI"/>
        <w:color w:val="004B5A"/>
        <w:sz w:val="20"/>
      </w:rPr>
      <w:t>Erklärbarkeit</w:t>
    </w:r>
    <w:r w:rsidRPr="00F057BE">
      <w:rPr>
        <w:rFonts w:ascii="Segoe UI" w:hAnsi="Calibri"/>
        <w:color w:val="004B5A"/>
        <w:spacing w:val="3171"/>
        <w:sz w:val="20"/>
      </w:rPr>
      <w:t xml:space="preserve"> </w:t>
    </w:r>
    <w:r w:rsidRPr="00F057BE">
      <w:rPr>
        <w:rFonts w:ascii="Segoe UI" w:hAnsi="Calibri"/>
        <w:color w:val="004B5A"/>
        <w:sz w:val="20"/>
      </w:rPr>
      <w:t>PS4640-KP04 Technikethik</w:t>
    </w:r>
  </w:p>
  <w:p w14:paraId="46799883" w14:textId="41DCA378" w:rsidR="002A169D" w:rsidRDefault="002A169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9001" w14:textId="7D8E36E9" w:rsidR="002A169D" w:rsidRPr="00F057BE" w:rsidRDefault="002A169D" w:rsidP="002A169D">
    <w:pPr>
      <w:spacing w:line="275" w:lineRule="exact"/>
      <w:rPr>
        <w:rFonts w:ascii="Segoe UI" w:hAnsi="Calibri"/>
        <w:color w:val="000000"/>
        <w:sz w:val="20"/>
      </w:rPr>
    </w:pPr>
    <w:r w:rsidRPr="00F057BE">
      <w:rPr>
        <w:rFonts w:ascii="Segoe UI" w:hAnsi="Calibri"/>
        <w:color w:val="004B5A"/>
        <w:sz w:val="20"/>
      </w:rPr>
      <w:t xml:space="preserve">Transparenz, </w:t>
    </w:r>
    <w:r w:rsidRPr="00F057BE">
      <w:rPr>
        <w:rFonts w:ascii="Segoe UI" w:hAnsi="Segoe UI" w:cs="Segoe UI"/>
        <w:color w:val="004B5A"/>
        <w:sz w:val="20"/>
      </w:rPr>
      <w:t>Opazität</w:t>
    </w:r>
    <w:r w:rsidRPr="00F057BE">
      <w:rPr>
        <w:rFonts w:ascii="Segoe UI" w:hAnsi="Calibri"/>
        <w:color w:val="004B5A"/>
        <w:sz w:val="20"/>
      </w:rPr>
      <w:t xml:space="preserve"> und</w:t>
    </w:r>
    <w:r w:rsidRPr="00F057BE">
      <w:rPr>
        <w:rFonts w:ascii="Segoe UI" w:hAnsi="Calibri"/>
        <w:color w:val="004B5A"/>
        <w:spacing w:val="3"/>
        <w:sz w:val="20"/>
      </w:rPr>
      <w:t xml:space="preserve"> </w:t>
    </w:r>
    <w:r w:rsidRPr="00F057BE">
      <w:rPr>
        <w:rFonts w:ascii="Segoe UI" w:hAnsi="Segoe UI" w:cs="Segoe UI"/>
        <w:color w:val="004B5A"/>
        <w:sz w:val="20"/>
      </w:rPr>
      <w:t>Erklärbarkeit</w:t>
    </w:r>
    <w:r w:rsidRPr="00F057BE">
      <w:rPr>
        <w:rFonts w:ascii="Segoe UI" w:hAnsi="Calibri"/>
        <w:color w:val="004B5A"/>
        <w:spacing w:val="3171"/>
        <w:sz w:val="20"/>
      </w:rPr>
      <w:t xml:space="preserve"> </w:t>
    </w:r>
    <w:r w:rsidRPr="00F057BE">
      <w:rPr>
        <w:rFonts w:ascii="Segoe UI" w:hAnsi="Calibri"/>
        <w:color w:val="004B5A"/>
        <w:sz w:val="20"/>
      </w:rPr>
      <w:t>PS4640-KP04 Technikethik</w:t>
    </w:r>
  </w:p>
  <w:p w14:paraId="7C2014DC" w14:textId="77777777" w:rsidR="002A169D" w:rsidRDefault="002A169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CA156" w14:textId="77777777" w:rsidR="00EB7192" w:rsidRDefault="00EB7192">
    <w:pPr>
      <w:pStyle w:val="a3"/>
    </w:pPr>
    <w:r w:rsidRPr="00F057BE">
      <w:rPr>
        <w:rFonts w:ascii="Segoe UI" w:hAnsi="Calibri"/>
        <w:color w:val="004B5A"/>
        <w:sz w:val="20"/>
      </w:rPr>
      <w:t xml:space="preserve">Transparenz, </w:t>
    </w:r>
    <w:r w:rsidRPr="00F057BE">
      <w:rPr>
        <w:rFonts w:ascii="Segoe UI" w:hAnsi="Segoe UI" w:cs="Segoe UI"/>
        <w:color w:val="004B5A"/>
        <w:sz w:val="20"/>
      </w:rPr>
      <w:t>Opazität</w:t>
    </w:r>
    <w:r w:rsidRPr="00F057BE">
      <w:rPr>
        <w:rFonts w:ascii="Segoe UI" w:hAnsi="Calibri"/>
        <w:color w:val="004B5A"/>
        <w:sz w:val="20"/>
      </w:rPr>
      <w:t xml:space="preserve"> und</w:t>
    </w:r>
    <w:r w:rsidRPr="00F057BE">
      <w:rPr>
        <w:rFonts w:ascii="Segoe UI" w:hAnsi="Calibri"/>
        <w:color w:val="004B5A"/>
        <w:spacing w:val="3"/>
        <w:sz w:val="20"/>
      </w:rPr>
      <w:t xml:space="preserve"> </w:t>
    </w:r>
    <w:r w:rsidRPr="00F057BE">
      <w:rPr>
        <w:rFonts w:ascii="Segoe UI" w:hAnsi="Segoe UI" w:cs="Segoe UI"/>
        <w:color w:val="004B5A"/>
        <w:sz w:val="20"/>
      </w:rPr>
      <w:t>Erklärbarkeit</w:t>
    </w:r>
    <w:r w:rsidRPr="00F057BE">
      <w:rPr>
        <w:rFonts w:ascii="Segoe UI" w:hAnsi="Calibri"/>
        <w:color w:val="004B5A"/>
        <w:spacing w:val="3171"/>
        <w:sz w:val="20"/>
      </w:rPr>
      <w:t xml:space="preserve"> </w:t>
    </w:r>
    <w:r w:rsidRPr="00F057BE">
      <w:rPr>
        <w:rFonts w:ascii="Segoe UI" w:hAnsi="Calibri"/>
        <w:color w:val="004B5A"/>
        <w:sz w:val="20"/>
      </w:rPr>
      <w:t>PS4640-KP04 Technikethik</w:t>
    </w:r>
  </w:p>
  <w:p w14:paraId="1F27D02C" w14:textId="77777777" w:rsidR="00EB7192" w:rsidRDefault="00EB719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E28"/>
    <w:multiLevelType w:val="hybridMultilevel"/>
    <w:tmpl w:val="8FDC97F6"/>
    <w:lvl w:ilvl="0" w:tplc="04070001">
      <w:start w:val="1"/>
      <w:numFmt w:val="bullet"/>
      <w:lvlText w:val=""/>
      <w:lvlJc w:val="left"/>
      <w:pPr>
        <w:ind w:left="1286" w:hanging="360"/>
      </w:pPr>
      <w:rPr>
        <w:rFonts w:ascii="Symbol" w:hAnsi="Symbo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1" w15:restartNumberingAfterBreak="0">
    <w:nsid w:val="0A9940BE"/>
    <w:multiLevelType w:val="hybridMultilevel"/>
    <w:tmpl w:val="10C48224"/>
    <w:lvl w:ilvl="0" w:tplc="04070001">
      <w:start w:val="1"/>
      <w:numFmt w:val="bullet"/>
      <w:lvlText w:val=""/>
      <w:lvlJc w:val="left"/>
      <w:pPr>
        <w:ind w:left="1286" w:hanging="360"/>
      </w:pPr>
      <w:rPr>
        <w:rFonts w:ascii="Symbol" w:hAnsi="Symbo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2" w15:restartNumberingAfterBreak="0">
    <w:nsid w:val="0E021B07"/>
    <w:multiLevelType w:val="hybridMultilevel"/>
    <w:tmpl w:val="6004F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C47524"/>
    <w:multiLevelType w:val="hybridMultilevel"/>
    <w:tmpl w:val="FE9402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DE2C8B"/>
    <w:multiLevelType w:val="hybridMultilevel"/>
    <w:tmpl w:val="4E963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081938"/>
    <w:multiLevelType w:val="hybridMultilevel"/>
    <w:tmpl w:val="3A8C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C75F36"/>
    <w:multiLevelType w:val="hybridMultilevel"/>
    <w:tmpl w:val="BD7CF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C659F9"/>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34364870"/>
    <w:multiLevelType w:val="hybridMultilevel"/>
    <w:tmpl w:val="5686A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2163E0"/>
    <w:multiLevelType w:val="multilevel"/>
    <w:tmpl w:val="95F2E2C0"/>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0C245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497BFC"/>
    <w:multiLevelType w:val="hybridMultilevel"/>
    <w:tmpl w:val="6FA0A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8A601F"/>
    <w:multiLevelType w:val="hybridMultilevel"/>
    <w:tmpl w:val="7B1C7B86"/>
    <w:lvl w:ilvl="0" w:tplc="04070001">
      <w:start w:val="1"/>
      <w:numFmt w:val="bullet"/>
      <w:lvlText w:val=""/>
      <w:lvlJc w:val="left"/>
      <w:pPr>
        <w:ind w:left="1286" w:hanging="360"/>
      </w:pPr>
      <w:rPr>
        <w:rFonts w:ascii="Symbol" w:hAnsi="Symbo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num w:numId="1" w16cid:durableId="432475989">
    <w:abstractNumId w:val="10"/>
  </w:num>
  <w:num w:numId="2" w16cid:durableId="2024017144">
    <w:abstractNumId w:val="7"/>
  </w:num>
  <w:num w:numId="3" w16cid:durableId="322635049">
    <w:abstractNumId w:val="8"/>
  </w:num>
  <w:num w:numId="4" w16cid:durableId="498347351">
    <w:abstractNumId w:val="5"/>
  </w:num>
  <w:num w:numId="5" w16cid:durableId="860448">
    <w:abstractNumId w:val="11"/>
  </w:num>
  <w:num w:numId="6" w16cid:durableId="648166820">
    <w:abstractNumId w:val="0"/>
  </w:num>
  <w:num w:numId="7" w16cid:durableId="1105425932">
    <w:abstractNumId w:val="2"/>
  </w:num>
  <w:num w:numId="8" w16cid:durableId="1800369533">
    <w:abstractNumId w:val="1"/>
  </w:num>
  <w:num w:numId="9" w16cid:durableId="2038892478">
    <w:abstractNumId w:val="6"/>
  </w:num>
  <w:num w:numId="10" w16cid:durableId="1755663654">
    <w:abstractNumId w:val="12"/>
  </w:num>
  <w:num w:numId="11" w16cid:durableId="1259023973">
    <w:abstractNumId w:val="4"/>
  </w:num>
  <w:num w:numId="12" w16cid:durableId="1756973314">
    <w:abstractNumId w:val="3"/>
  </w:num>
  <w:num w:numId="13" w16cid:durableId="68771243">
    <w:abstractNumId w:val="9"/>
  </w:num>
  <w:num w:numId="14" w16cid:durableId="4800014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6D6D"/>
    <w:rsid w:val="0004702A"/>
    <w:rsid w:val="000C61D4"/>
    <w:rsid w:val="000E2983"/>
    <w:rsid w:val="0017723A"/>
    <w:rsid w:val="00194021"/>
    <w:rsid w:val="001A05C2"/>
    <w:rsid w:val="001C277A"/>
    <w:rsid w:val="0020176C"/>
    <w:rsid w:val="0021570C"/>
    <w:rsid w:val="00224DCB"/>
    <w:rsid w:val="0026427F"/>
    <w:rsid w:val="002842E3"/>
    <w:rsid w:val="0028568B"/>
    <w:rsid w:val="002A169D"/>
    <w:rsid w:val="002A55AE"/>
    <w:rsid w:val="002E747F"/>
    <w:rsid w:val="0032027E"/>
    <w:rsid w:val="00331A46"/>
    <w:rsid w:val="003F3E31"/>
    <w:rsid w:val="004274E5"/>
    <w:rsid w:val="004A51BB"/>
    <w:rsid w:val="004C264E"/>
    <w:rsid w:val="004D2071"/>
    <w:rsid w:val="00536517"/>
    <w:rsid w:val="005630B4"/>
    <w:rsid w:val="00581798"/>
    <w:rsid w:val="005C0122"/>
    <w:rsid w:val="00606739"/>
    <w:rsid w:val="00630CF0"/>
    <w:rsid w:val="0063170A"/>
    <w:rsid w:val="00642935"/>
    <w:rsid w:val="00664569"/>
    <w:rsid w:val="0066793F"/>
    <w:rsid w:val="00671F00"/>
    <w:rsid w:val="006A3520"/>
    <w:rsid w:val="007042FF"/>
    <w:rsid w:val="00710011"/>
    <w:rsid w:val="00741A6C"/>
    <w:rsid w:val="007A6334"/>
    <w:rsid w:val="007B4F1B"/>
    <w:rsid w:val="007C7B84"/>
    <w:rsid w:val="007D169A"/>
    <w:rsid w:val="007E6142"/>
    <w:rsid w:val="008A6662"/>
    <w:rsid w:val="008E7D60"/>
    <w:rsid w:val="0090399D"/>
    <w:rsid w:val="0091253B"/>
    <w:rsid w:val="009C06FC"/>
    <w:rsid w:val="00A77B3E"/>
    <w:rsid w:val="00AA271F"/>
    <w:rsid w:val="00AA5AF3"/>
    <w:rsid w:val="00B33DD1"/>
    <w:rsid w:val="00B42934"/>
    <w:rsid w:val="00BC77CB"/>
    <w:rsid w:val="00C846F8"/>
    <w:rsid w:val="00CA22A5"/>
    <w:rsid w:val="00CA2A55"/>
    <w:rsid w:val="00CA5865"/>
    <w:rsid w:val="00D55976"/>
    <w:rsid w:val="00D57AB2"/>
    <w:rsid w:val="00DA05C1"/>
    <w:rsid w:val="00DD06BC"/>
    <w:rsid w:val="00E546C5"/>
    <w:rsid w:val="00EB7192"/>
    <w:rsid w:val="00ED7219"/>
    <w:rsid w:val="00F057BE"/>
    <w:rsid w:val="00F241EE"/>
    <w:rsid w:val="00F26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46EA3D"/>
  <w15:docId w15:val="{B5F12F08-4153-4808-B532-642B400E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41EE"/>
    <w:rPr>
      <w:lang w:val="de-DE"/>
    </w:rPr>
  </w:style>
  <w:style w:type="paragraph" w:styleId="1">
    <w:name w:val="heading 1"/>
    <w:basedOn w:val="a"/>
    <w:next w:val="a"/>
    <w:link w:val="10"/>
    <w:uiPriority w:val="9"/>
    <w:qFormat/>
    <w:rsid w:val="00EB7192"/>
    <w:pPr>
      <w:keepNext/>
      <w:keepLines/>
      <w:numPr>
        <w:numId w:val="2"/>
      </w:numPr>
      <w:spacing w:before="320" w:after="0" w:line="240" w:lineRule="auto"/>
      <w:outlineLvl w:val="0"/>
    </w:pPr>
    <w:rPr>
      <w:rFonts w:ascii="Segoe UI" w:eastAsiaTheme="majorEastAsia" w:hAnsi="Segoe UI" w:cstheme="majorBidi"/>
      <w:color w:val="215868" w:themeColor="accent5" w:themeShade="80"/>
      <w:sz w:val="26"/>
      <w:szCs w:val="30"/>
    </w:rPr>
  </w:style>
  <w:style w:type="paragraph" w:styleId="2">
    <w:name w:val="heading 2"/>
    <w:basedOn w:val="a"/>
    <w:next w:val="a"/>
    <w:link w:val="20"/>
    <w:uiPriority w:val="9"/>
    <w:unhideWhenUsed/>
    <w:qFormat/>
    <w:rsid w:val="00EB7192"/>
    <w:pPr>
      <w:keepNext/>
      <w:keepLines/>
      <w:numPr>
        <w:ilvl w:val="1"/>
        <w:numId w:val="2"/>
      </w:numPr>
      <w:spacing w:before="40" w:after="0" w:line="240" w:lineRule="auto"/>
      <w:outlineLvl w:val="1"/>
    </w:pPr>
    <w:rPr>
      <w:rFonts w:ascii="Segoe UI" w:eastAsiaTheme="majorEastAsia" w:hAnsi="Segoe UI" w:cstheme="majorBidi"/>
      <w:color w:val="215868" w:themeColor="accent5" w:themeShade="80"/>
      <w:sz w:val="24"/>
      <w:szCs w:val="28"/>
    </w:rPr>
  </w:style>
  <w:style w:type="paragraph" w:styleId="3">
    <w:name w:val="heading 3"/>
    <w:basedOn w:val="a"/>
    <w:next w:val="a"/>
    <w:link w:val="30"/>
    <w:uiPriority w:val="9"/>
    <w:unhideWhenUsed/>
    <w:qFormat/>
    <w:rsid w:val="00EB7192"/>
    <w:pPr>
      <w:keepNext/>
      <w:keepLines/>
      <w:numPr>
        <w:ilvl w:val="2"/>
        <w:numId w:val="2"/>
      </w:numPr>
      <w:spacing w:before="40" w:after="0" w:line="240" w:lineRule="auto"/>
      <w:outlineLvl w:val="2"/>
    </w:pPr>
    <w:rPr>
      <w:rFonts w:ascii="Segoe UI" w:eastAsiaTheme="majorEastAsia" w:hAnsi="Segoe UI" w:cstheme="majorBidi"/>
      <w:color w:val="215868" w:themeColor="accent5" w:themeShade="80"/>
      <w:szCs w:val="26"/>
    </w:rPr>
  </w:style>
  <w:style w:type="paragraph" w:styleId="4">
    <w:name w:val="heading 4"/>
    <w:basedOn w:val="a"/>
    <w:next w:val="a"/>
    <w:link w:val="40"/>
    <w:uiPriority w:val="9"/>
    <w:semiHidden/>
    <w:unhideWhenUsed/>
    <w:qFormat/>
    <w:rsid w:val="00F241EE"/>
    <w:pPr>
      <w:keepNext/>
      <w:keepLines/>
      <w:numPr>
        <w:ilvl w:val="3"/>
        <w:numId w:val="2"/>
      </w:numPr>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F241EE"/>
    <w:pPr>
      <w:keepNext/>
      <w:keepLines/>
      <w:numPr>
        <w:ilvl w:val="4"/>
        <w:numId w:val="2"/>
      </w:numPr>
      <w:spacing w:before="40" w:after="0"/>
      <w:outlineLvl w:val="4"/>
    </w:pPr>
    <w:rPr>
      <w:rFonts w:asciiTheme="majorHAnsi" w:eastAsiaTheme="majorEastAsia" w:hAnsiTheme="majorHAnsi" w:cstheme="majorBidi"/>
      <w:i/>
      <w:iCs/>
      <w:color w:val="632423" w:themeColor="accent2" w:themeShade="80"/>
      <w:sz w:val="24"/>
      <w:szCs w:val="24"/>
    </w:rPr>
  </w:style>
  <w:style w:type="paragraph" w:styleId="6">
    <w:name w:val="heading 6"/>
    <w:basedOn w:val="a"/>
    <w:next w:val="a"/>
    <w:link w:val="60"/>
    <w:uiPriority w:val="9"/>
    <w:semiHidden/>
    <w:unhideWhenUsed/>
    <w:qFormat/>
    <w:rsid w:val="00F241EE"/>
    <w:pPr>
      <w:keepNext/>
      <w:keepLines/>
      <w:numPr>
        <w:ilvl w:val="5"/>
        <w:numId w:val="2"/>
      </w:numPr>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F241EE"/>
    <w:pPr>
      <w:keepNext/>
      <w:keepLines/>
      <w:numPr>
        <w:ilvl w:val="6"/>
        <w:numId w:val="2"/>
      </w:numPr>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F241EE"/>
    <w:pPr>
      <w:keepNext/>
      <w:keepLines/>
      <w:numPr>
        <w:ilvl w:val="7"/>
        <w:numId w:val="2"/>
      </w:numPr>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F241EE"/>
    <w:pPr>
      <w:keepNext/>
      <w:keepLines/>
      <w:numPr>
        <w:ilvl w:val="8"/>
        <w:numId w:val="2"/>
      </w:numPr>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69D"/>
    <w:pPr>
      <w:tabs>
        <w:tab w:val="center" w:pos="4536"/>
        <w:tab w:val="right" w:pos="9072"/>
      </w:tabs>
    </w:pPr>
  </w:style>
  <w:style w:type="character" w:customStyle="1" w:styleId="a4">
    <w:name w:val="页眉 字符"/>
    <w:basedOn w:val="a0"/>
    <w:link w:val="a3"/>
    <w:uiPriority w:val="99"/>
    <w:rsid w:val="002A169D"/>
    <w:rPr>
      <w:sz w:val="24"/>
      <w:szCs w:val="24"/>
    </w:rPr>
  </w:style>
  <w:style w:type="paragraph" w:styleId="a5">
    <w:name w:val="footer"/>
    <w:basedOn w:val="a"/>
    <w:link w:val="a6"/>
    <w:uiPriority w:val="99"/>
    <w:unhideWhenUsed/>
    <w:rsid w:val="002A169D"/>
    <w:pPr>
      <w:tabs>
        <w:tab w:val="center" w:pos="4536"/>
        <w:tab w:val="right" w:pos="9072"/>
      </w:tabs>
    </w:pPr>
  </w:style>
  <w:style w:type="character" w:customStyle="1" w:styleId="a6">
    <w:name w:val="页脚 字符"/>
    <w:basedOn w:val="a0"/>
    <w:link w:val="a5"/>
    <w:uiPriority w:val="99"/>
    <w:rsid w:val="002A169D"/>
    <w:rPr>
      <w:sz w:val="24"/>
      <w:szCs w:val="24"/>
    </w:rPr>
  </w:style>
  <w:style w:type="character" w:customStyle="1" w:styleId="20">
    <w:name w:val="标题 2 字符"/>
    <w:basedOn w:val="a0"/>
    <w:link w:val="2"/>
    <w:uiPriority w:val="9"/>
    <w:rsid w:val="00EB7192"/>
    <w:rPr>
      <w:rFonts w:ascii="Segoe UI" w:eastAsiaTheme="majorEastAsia" w:hAnsi="Segoe UI" w:cstheme="majorBidi"/>
      <w:color w:val="215868" w:themeColor="accent5" w:themeShade="80"/>
      <w:sz w:val="24"/>
      <w:szCs w:val="28"/>
    </w:rPr>
  </w:style>
  <w:style w:type="paragraph" w:styleId="11">
    <w:name w:val="index 1"/>
    <w:basedOn w:val="a"/>
    <w:next w:val="a"/>
    <w:autoRedefine/>
    <w:semiHidden/>
    <w:unhideWhenUsed/>
    <w:rsid w:val="0091253B"/>
    <w:pPr>
      <w:ind w:left="240" w:hanging="240"/>
    </w:pPr>
  </w:style>
  <w:style w:type="character" w:customStyle="1" w:styleId="30">
    <w:name w:val="标题 3 字符"/>
    <w:basedOn w:val="a0"/>
    <w:link w:val="3"/>
    <w:uiPriority w:val="9"/>
    <w:rsid w:val="00EB7192"/>
    <w:rPr>
      <w:rFonts w:ascii="Segoe UI" w:eastAsiaTheme="majorEastAsia" w:hAnsi="Segoe UI" w:cstheme="majorBidi"/>
      <w:color w:val="215868" w:themeColor="accent5" w:themeShade="80"/>
      <w:szCs w:val="26"/>
    </w:rPr>
  </w:style>
  <w:style w:type="character" w:customStyle="1" w:styleId="10">
    <w:name w:val="标题 1 字符"/>
    <w:basedOn w:val="a0"/>
    <w:link w:val="1"/>
    <w:uiPriority w:val="9"/>
    <w:rsid w:val="00EB7192"/>
    <w:rPr>
      <w:rFonts w:ascii="Segoe UI" w:eastAsiaTheme="majorEastAsia" w:hAnsi="Segoe UI" w:cstheme="majorBidi"/>
      <w:color w:val="215868" w:themeColor="accent5" w:themeShade="80"/>
      <w:sz w:val="26"/>
      <w:szCs w:val="30"/>
    </w:rPr>
  </w:style>
  <w:style w:type="character" w:customStyle="1" w:styleId="40">
    <w:name w:val="标题 4 字符"/>
    <w:basedOn w:val="a0"/>
    <w:link w:val="4"/>
    <w:uiPriority w:val="9"/>
    <w:semiHidden/>
    <w:rsid w:val="00F241EE"/>
    <w:rPr>
      <w:rFonts w:asciiTheme="majorHAnsi" w:eastAsiaTheme="majorEastAsia" w:hAnsiTheme="majorHAnsi" w:cstheme="majorBidi"/>
      <w:i/>
      <w:iCs/>
      <w:color w:val="31849B" w:themeColor="accent5" w:themeShade="BF"/>
      <w:sz w:val="25"/>
      <w:szCs w:val="25"/>
    </w:rPr>
  </w:style>
  <w:style w:type="character" w:customStyle="1" w:styleId="50">
    <w:name w:val="标题 5 字符"/>
    <w:basedOn w:val="a0"/>
    <w:link w:val="5"/>
    <w:uiPriority w:val="9"/>
    <w:semiHidden/>
    <w:rsid w:val="00F241EE"/>
    <w:rPr>
      <w:rFonts w:asciiTheme="majorHAnsi" w:eastAsiaTheme="majorEastAsia" w:hAnsiTheme="majorHAnsi" w:cstheme="majorBidi"/>
      <w:i/>
      <w:iCs/>
      <w:color w:val="632423" w:themeColor="accent2" w:themeShade="80"/>
      <w:sz w:val="24"/>
      <w:szCs w:val="24"/>
    </w:rPr>
  </w:style>
  <w:style w:type="character" w:customStyle="1" w:styleId="60">
    <w:name w:val="标题 6 字符"/>
    <w:basedOn w:val="a0"/>
    <w:link w:val="6"/>
    <w:uiPriority w:val="9"/>
    <w:semiHidden/>
    <w:rsid w:val="00F241EE"/>
    <w:rPr>
      <w:rFonts w:asciiTheme="majorHAnsi" w:eastAsiaTheme="majorEastAsia" w:hAnsiTheme="majorHAnsi" w:cstheme="majorBidi"/>
      <w:i/>
      <w:iCs/>
      <w:color w:val="984806" w:themeColor="accent6" w:themeShade="80"/>
      <w:sz w:val="23"/>
      <w:szCs w:val="23"/>
    </w:rPr>
  </w:style>
  <w:style w:type="character" w:customStyle="1" w:styleId="70">
    <w:name w:val="标题 7 字符"/>
    <w:basedOn w:val="a0"/>
    <w:link w:val="7"/>
    <w:uiPriority w:val="9"/>
    <w:semiHidden/>
    <w:rsid w:val="00F241EE"/>
    <w:rPr>
      <w:rFonts w:asciiTheme="majorHAnsi" w:eastAsiaTheme="majorEastAsia" w:hAnsiTheme="majorHAnsi" w:cstheme="majorBidi"/>
      <w:color w:val="244061" w:themeColor="accent1" w:themeShade="80"/>
    </w:rPr>
  </w:style>
  <w:style w:type="character" w:customStyle="1" w:styleId="80">
    <w:name w:val="标题 8 字符"/>
    <w:basedOn w:val="a0"/>
    <w:link w:val="8"/>
    <w:uiPriority w:val="9"/>
    <w:semiHidden/>
    <w:rsid w:val="00F241EE"/>
    <w:rPr>
      <w:rFonts w:asciiTheme="majorHAnsi" w:eastAsiaTheme="majorEastAsia" w:hAnsiTheme="majorHAnsi" w:cstheme="majorBidi"/>
      <w:color w:val="632423" w:themeColor="accent2" w:themeShade="80"/>
      <w:sz w:val="21"/>
      <w:szCs w:val="21"/>
    </w:rPr>
  </w:style>
  <w:style w:type="character" w:customStyle="1" w:styleId="90">
    <w:name w:val="标题 9 字符"/>
    <w:basedOn w:val="a0"/>
    <w:link w:val="9"/>
    <w:uiPriority w:val="9"/>
    <w:semiHidden/>
    <w:rsid w:val="00F241EE"/>
    <w:rPr>
      <w:rFonts w:asciiTheme="majorHAnsi" w:eastAsiaTheme="majorEastAsia" w:hAnsiTheme="majorHAnsi" w:cstheme="majorBidi"/>
      <w:color w:val="984806" w:themeColor="accent6" w:themeShade="80"/>
    </w:rPr>
  </w:style>
  <w:style w:type="paragraph" w:styleId="a7">
    <w:name w:val="caption"/>
    <w:basedOn w:val="a"/>
    <w:next w:val="a"/>
    <w:uiPriority w:val="35"/>
    <w:semiHidden/>
    <w:unhideWhenUsed/>
    <w:qFormat/>
    <w:rsid w:val="00F241EE"/>
    <w:pPr>
      <w:spacing w:line="240" w:lineRule="auto"/>
    </w:pPr>
    <w:rPr>
      <w:b/>
      <w:bCs/>
      <w:smallCaps/>
      <w:color w:val="4F81BD" w:themeColor="accent1"/>
      <w:spacing w:val="6"/>
    </w:rPr>
  </w:style>
  <w:style w:type="paragraph" w:styleId="a8">
    <w:name w:val="Title"/>
    <w:aliases w:val="Quellen"/>
    <w:basedOn w:val="21"/>
    <w:next w:val="a"/>
    <w:link w:val="a9"/>
    <w:uiPriority w:val="10"/>
    <w:qFormat/>
    <w:rsid w:val="0028568B"/>
    <w:pPr>
      <w:spacing w:after="0" w:line="240" w:lineRule="auto"/>
    </w:pPr>
    <w:rPr>
      <w:rFonts w:ascii="Times New Roman" w:eastAsiaTheme="majorEastAsia" w:hAnsi="Times New Roman" w:cstheme="majorBidi"/>
      <w:spacing w:val="-10"/>
      <w:szCs w:val="52"/>
    </w:rPr>
  </w:style>
  <w:style w:type="character" w:customStyle="1" w:styleId="a9">
    <w:name w:val="标题 字符"/>
    <w:aliases w:val="Quellen 字符"/>
    <w:basedOn w:val="a0"/>
    <w:link w:val="a8"/>
    <w:uiPriority w:val="10"/>
    <w:rsid w:val="0028568B"/>
    <w:rPr>
      <w:rFonts w:ascii="Times New Roman" w:eastAsiaTheme="majorEastAsia" w:hAnsi="Times New Roman" w:cstheme="majorBidi"/>
      <w:spacing w:val="-10"/>
      <w:szCs w:val="52"/>
      <w:lang w:val="de-DE"/>
    </w:rPr>
  </w:style>
  <w:style w:type="paragraph" w:styleId="aa">
    <w:name w:val="Subtitle"/>
    <w:basedOn w:val="a"/>
    <w:next w:val="a"/>
    <w:link w:val="ab"/>
    <w:uiPriority w:val="11"/>
    <w:qFormat/>
    <w:rsid w:val="00F241EE"/>
    <w:pPr>
      <w:numPr>
        <w:ilvl w:val="1"/>
      </w:numPr>
      <w:spacing w:line="240" w:lineRule="auto"/>
    </w:pPr>
    <w:rPr>
      <w:rFonts w:asciiTheme="majorHAnsi" w:eastAsiaTheme="majorEastAsia" w:hAnsiTheme="majorHAnsi" w:cstheme="majorBidi"/>
    </w:rPr>
  </w:style>
  <w:style w:type="character" w:customStyle="1" w:styleId="ab">
    <w:name w:val="副标题 字符"/>
    <w:basedOn w:val="a0"/>
    <w:link w:val="aa"/>
    <w:uiPriority w:val="11"/>
    <w:rsid w:val="00F241EE"/>
    <w:rPr>
      <w:rFonts w:asciiTheme="majorHAnsi" w:eastAsiaTheme="majorEastAsia" w:hAnsiTheme="majorHAnsi" w:cstheme="majorBidi"/>
    </w:rPr>
  </w:style>
  <w:style w:type="character" w:styleId="ac">
    <w:name w:val="Strong"/>
    <w:basedOn w:val="a0"/>
    <w:uiPriority w:val="22"/>
    <w:qFormat/>
    <w:rsid w:val="00F241EE"/>
    <w:rPr>
      <w:b/>
      <w:bCs/>
    </w:rPr>
  </w:style>
  <w:style w:type="character" w:styleId="ad">
    <w:name w:val="Emphasis"/>
    <w:basedOn w:val="a0"/>
    <w:uiPriority w:val="20"/>
    <w:qFormat/>
    <w:rsid w:val="00F241EE"/>
    <w:rPr>
      <w:i/>
      <w:iCs/>
    </w:rPr>
  </w:style>
  <w:style w:type="paragraph" w:styleId="ae">
    <w:name w:val="No Spacing"/>
    <w:aliases w:val="textkörper"/>
    <w:uiPriority w:val="1"/>
    <w:qFormat/>
    <w:rsid w:val="0004702A"/>
    <w:pPr>
      <w:spacing w:after="0" w:line="240" w:lineRule="auto"/>
    </w:pPr>
    <w:rPr>
      <w:rFonts w:ascii="Times New Roman" w:hAnsi="Times New Roman"/>
    </w:rPr>
  </w:style>
  <w:style w:type="paragraph" w:styleId="af">
    <w:name w:val="Quote"/>
    <w:basedOn w:val="a"/>
    <w:next w:val="a"/>
    <w:link w:val="af0"/>
    <w:uiPriority w:val="29"/>
    <w:qFormat/>
    <w:rsid w:val="00F241EE"/>
    <w:pPr>
      <w:spacing w:before="120"/>
      <w:ind w:left="720" w:right="720"/>
      <w:jc w:val="center"/>
    </w:pPr>
    <w:rPr>
      <w:i/>
      <w:iCs/>
    </w:rPr>
  </w:style>
  <w:style w:type="character" w:customStyle="1" w:styleId="af0">
    <w:name w:val="引用 字符"/>
    <w:basedOn w:val="a0"/>
    <w:link w:val="af"/>
    <w:uiPriority w:val="29"/>
    <w:rsid w:val="00F241EE"/>
    <w:rPr>
      <w:i/>
      <w:iCs/>
    </w:rPr>
  </w:style>
  <w:style w:type="paragraph" w:styleId="af1">
    <w:name w:val="Intense Quote"/>
    <w:basedOn w:val="a"/>
    <w:next w:val="a"/>
    <w:link w:val="af2"/>
    <w:uiPriority w:val="30"/>
    <w:qFormat/>
    <w:rsid w:val="00F241EE"/>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af2">
    <w:name w:val="明显引用 字符"/>
    <w:basedOn w:val="a0"/>
    <w:link w:val="af1"/>
    <w:uiPriority w:val="30"/>
    <w:rsid w:val="00F241EE"/>
    <w:rPr>
      <w:rFonts w:asciiTheme="majorHAnsi" w:eastAsiaTheme="majorEastAsia" w:hAnsiTheme="majorHAnsi" w:cstheme="majorBidi"/>
      <w:color w:val="4F81BD" w:themeColor="accent1"/>
      <w:sz w:val="24"/>
      <w:szCs w:val="24"/>
    </w:rPr>
  </w:style>
  <w:style w:type="character" w:styleId="af3">
    <w:name w:val="Subtle Emphasis"/>
    <w:basedOn w:val="a0"/>
    <w:uiPriority w:val="19"/>
    <w:qFormat/>
    <w:rsid w:val="00F241EE"/>
    <w:rPr>
      <w:i/>
      <w:iCs/>
      <w:color w:val="404040" w:themeColor="text1" w:themeTint="BF"/>
    </w:rPr>
  </w:style>
  <w:style w:type="character" w:styleId="af4">
    <w:name w:val="Intense Emphasis"/>
    <w:basedOn w:val="a0"/>
    <w:uiPriority w:val="21"/>
    <w:qFormat/>
    <w:rsid w:val="00F241EE"/>
    <w:rPr>
      <w:b w:val="0"/>
      <w:bCs w:val="0"/>
      <w:i/>
      <w:iCs/>
      <w:color w:val="4F81BD" w:themeColor="accent1"/>
    </w:rPr>
  </w:style>
  <w:style w:type="character" w:styleId="af5">
    <w:name w:val="Subtle Reference"/>
    <w:basedOn w:val="a0"/>
    <w:uiPriority w:val="31"/>
    <w:qFormat/>
    <w:rsid w:val="00F241EE"/>
    <w:rPr>
      <w:smallCaps/>
      <w:color w:val="404040" w:themeColor="text1" w:themeTint="BF"/>
      <w:u w:val="single" w:color="7F7F7F" w:themeColor="text1" w:themeTint="80"/>
    </w:rPr>
  </w:style>
  <w:style w:type="character" w:styleId="af6">
    <w:name w:val="Intense Reference"/>
    <w:basedOn w:val="a0"/>
    <w:uiPriority w:val="32"/>
    <w:qFormat/>
    <w:rsid w:val="00F241EE"/>
    <w:rPr>
      <w:b/>
      <w:bCs/>
      <w:smallCaps/>
      <w:color w:val="4F81BD" w:themeColor="accent1"/>
      <w:spacing w:val="5"/>
      <w:u w:val="single"/>
    </w:rPr>
  </w:style>
  <w:style w:type="character" w:styleId="af7">
    <w:name w:val="Book Title"/>
    <w:basedOn w:val="a0"/>
    <w:uiPriority w:val="33"/>
    <w:qFormat/>
    <w:rsid w:val="00F241EE"/>
    <w:rPr>
      <w:b/>
      <w:bCs/>
      <w:smallCaps/>
    </w:rPr>
  </w:style>
  <w:style w:type="paragraph" w:styleId="TOC">
    <w:name w:val="TOC Heading"/>
    <w:basedOn w:val="1"/>
    <w:next w:val="a"/>
    <w:uiPriority w:val="39"/>
    <w:unhideWhenUsed/>
    <w:qFormat/>
    <w:rsid w:val="00F241EE"/>
    <w:pPr>
      <w:outlineLvl w:val="9"/>
    </w:pPr>
  </w:style>
  <w:style w:type="paragraph" w:styleId="TOC2">
    <w:name w:val="toc 2"/>
    <w:basedOn w:val="a"/>
    <w:next w:val="a"/>
    <w:autoRedefine/>
    <w:uiPriority w:val="39"/>
    <w:unhideWhenUsed/>
    <w:rsid w:val="00EB7192"/>
    <w:pPr>
      <w:spacing w:after="100"/>
      <w:ind w:left="220"/>
    </w:pPr>
    <w:rPr>
      <w:rFonts w:cs="Times New Roman"/>
      <w:lang w:eastAsia="de-DE"/>
    </w:rPr>
  </w:style>
  <w:style w:type="paragraph" w:styleId="TOC1">
    <w:name w:val="toc 1"/>
    <w:basedOn w:val="a"/>
    <w:next w:val="a"/>
    <w:autoRedefine/>
    <w:uiPriority w:val="39"/>
    <w:unhideWhenUsed/>
    <w:rsid w:val="0090399D"/>
    <w:pPr>
      <w:tabs>
        <w:tab w:val="left" w:pos="440"/>
        <w:tab w:val="right" w:leader="dot" w:pos="9730"/>
      </w:tabs>
      <w:spacing w:after="100"/>
    </w:pPr>
    <w:rPr>
      <w:rFonts w:cs="Times New Roman"/>
      <w:lang w:eastAsia="de-DE"/>
    </w:rPr>
  </w:style>
  <w:style w:type="paragraph" w:styleId="TOC3">
    <w:name w:val="toc 3"/>
    <w:basedOn w:val="a"/>
    <w:next w:val="a"/>
    <w:autoRedefine/>
    <w:uiPriority w:val="39"/>
    <w:unhideWhenUsed/>
    <w:rsid w:val="00EB7192"/>
    <w:pPr>
      <w:spacing w:after="100"/>
      <w:ind w:left="440"/>
    </w:pPr>
    <w:rPr>
      <w:rFonts w:cs="Times New Roman"/>
      <w:lang w:eastAsia="de-DE"/>
    </w:rPr>
  </w:style>
  <w:style w:type="character" w:styleId="af8">
    <w:name w:val="Hyperlink"/>
    <w:basedOn w:val="a0"/>
    <w:uiPriority w:val="99"/>
    <w:unhideWhenUsed/>
    <w:rsid w:val="00EB7192"/>
    <w:rPr>
      <w:color w:val="0000FF" w:themeColor="hyperlink"/>
      <w:u w:val="single"/>
    </w:rPr>
  </w:style>
  <w:style w:type="paragraph" w:styleId="af9">
    <w:name w:val="List Paragraph"/>
    <w:basedOn w:val="a"/>
    <w:uiPriority w:val="34"/>
    <w:qFormat/>
    <w:rsid w:val="007D169A"/>
    <w:pPr>
      <w:ind w:left="720"/>
      <w:contextualSpacing/>
    </w:pPr>
  </w:style>
  <w:style w:type="character" w:styleId="afa">
    <w:name w:val="Unresolved Mention"/>
    <w:basedOn w:val="a0"/>
    <w:uiPriority w:val="99"/>
    <w:semiHidden/>
    <w:unhideWhenUsed/>
    <w:rsid w:val="0028568B"/>
    <w:rPr>
      <w:color w:val="605E5C"/>
      <w:shd w:val="clear" w:color="auto" w:fill="E1DFDD"/>
    </w:rPr>
  </w:style>
  <w:style w:type="paragraph" w:styleId="21">
    <w:name w:val="List Continue 2"/>
    <w:basedOn w:val="a"/>
    <w:rsid w:val="00606739"/>
    <w:pPr>
      <w:spacing w:after="120"/>
      <w:ind w:left="566"/>
      <w:contextualSpacing/>
    </w:pPr>
  </w:style>
  <w:style w:type="character" w:customStyle="1" w:styleId="authors-list-item">
    <w:name w:val="authors-list-item"/>
    <w:basedOn w:val="a0"/>
    <w:rsid w:val="00642935"/>
  </w:style>
  <w:style w:type="character" w:customStyle="1" w:styleId="author-sup-separator">
    <w:name w:val="author-sup-separator"/>
    <w:basedOn w:val="a0"/>
    <w:rsid w:val="00642935"/>
  </w:style>
  <w:style w:type="character" w:customStyle="1" w:styleId="comma">
    <w:name w:val="comma"/>
    <w:basedOn w:val="a0"/>
    <w:rsid w:val="00642935"/>
  </w:style>
  <w:style w:type="paragraph" w:styleId="afb">
    <w:name w:val="Bibliography"/>
    <w:basedOn w:val="a"/>
    <w:next w:val="a"/>
    <w:uiPriority w:val="37"/>
    <w:unhideWhenUsed/>
    <w:rsid w:val="00671F00"/>
    <w:rPr>
      <w:rFonts w:eastAsiaTheme="minorHAnsi"/>
    </w:rPr>
  </w:style>
  <w:style w:type="numbering" w:customStyle="1" w:styleId="WWNum2">
    <w:name w:val="WWNum2"/>
    <w:rsid w:val="00DD06B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9802">
      <w:bodyDiv w:val="1"/>
      <w:marLeft w:val="0"/>
      <w:marRight w:val="0"/>
      <w:marTop w:val="0"/>
      <w:marBottom w:val="0"/>
      <w:divBdr>
        <w:top w:val="none" w:sz="0" w:space="0" w:color="auto"/>
        <w:left w:val="none" w:sz="0" w:space="0" w:color="auto"/>
        <w:bottom w:val="none" w:sz="0" w:space="0" w:color="auto"/>
        <w:right w:val="none" w:sz="0" w:space="0" w:color="auto"/>
      </w:divBdr>
    </w:div>
    <w:div w:id="2123332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erztestellen.aerzteblatt.de/de/redaktion/arzt-und-klinik/aerzte-muessen-patienten-ueber-eigene-gesundheitsprobleme-aufklaere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link.springer.com/article/10.1007/s00481-002-0180-7" TargetMode="External"/><Relationship Id="rId17" Type="http://schemas.openxmlformats.org/officeDocument/2006/relationships/hyperlink" Target="https://slate.com/news-and-politics/2001/07/what-does-critical-condition-mea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Informed_cons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ekh.de/fileadmin/user_upload/Aerzte/Rund_ums_Recht/Publikationen_und_Merkblaetter/Hippokratischer_Eid_Genfer_Geloebnis.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undesaerztekammer.de/arzt2009/media/applications/EVIII16.pdf" TargetMode="External"/><Relationship Id="rId23" Type="http://schemas.openxmlformats.org/officeDocument/2006/relationships/header" Target="header3.xml"/><Relationship Id="rId10" Type="http://schemas.openxmlformats.org/officeDocument/2006/relationships/hyperlink" Target="https://www.uni-muenster.de/imperia/md/content/kfg-normenbegruendung/intern/publikationen/schmuecker/22_hoffmann.schm__cker_-_zufallsbefund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doc.ub.uni-muenchen.de/27338/1/Schaefer_Richard.pdf" TargetMode="External"/><Relationship Id="rId14" Type="http://schemas.openxmlformats.org/officeDocument/2006/relationships/hyperlink" Target="https://www.bundesgesundheitsministerium.de/fileadmin/Dateien/5_Publikationen/Praevention/Broschueren/Ratgeber_Patientenrechte_bf.pdf" TargetMode="External"/><Relationship Id="rId22" Type="http://schemas.openxmlformats.org/officeDocument/2006/relationships/hyperlink" Target="https://www.diabetesstiftung.de/files/paragraph/fileupload/dds_dw_2018_online_prv.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64F8-BD9E-4F36-A424-C6BA5E8E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Pages>
  <Words>4829</Words>
  <Characters>27528</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Emelie</dc:creator>
  <cp:lastModifiedBy>Wang Youran</cp:lastModifiedBy>
  <cp:revision>15</cp:revision>
  <dcterms:created xsi:type="dcterms:W3CDTF">2023-01-08T11:07:00Z</dcterms:created>
  <dcterms:modified xsi:type="dcterms:W3CDTF">2023-01-25T08:46:00Z</dcterms:modified>
</cp:coreProperties>
</file>