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0431064F">
      <w:pPr>
        <w:pStyle w:val="23"/>
        <w:spacing w:after="120" w:line="312" w:lineRule="auto"/>
      </w:pPr>
      <w:r>
        <w:t xml:space="preserve">版本说明：2026年10月30日按main提交b1a5eca同步接口、AS调度、Requant、仿真溢出检查及测试入口。本次仅修订文档，未重跑仿真或进行综合、STA及功耗验证。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AS采用Tile→Slice→Context，包括OS1。Psum使用条件为cim_os_cnt&gt;1或cim_as_cnt&gt;1；WS/单Context仅OS&gt;1写Psum，所有多Context AS（包括OS1/A4）保存各Context结果至Psum。REQUANT_CONTEXT_DEPTH=OUTPUT_BUFFER_DEPTH，默认16个固定Context槽位，每项296bit，合计4736bit/592B。所有多Context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512个2×4单元/Macro；4096个2×4单元/Cluster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Raw归约最大并行OC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当前RTL无输出拼装FIFO或S深度参数；结果仅保存在逐lane INT8输出寄存器，不与Psum深度混用。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297-bit配置：conv_mode及四组multiplier/shift、四项兼容ZP字段；per-tensor不加载或消费ZP；INT8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descriptor，cmd_fire=cmd_valid_i&amp;&amp;cmd_ready_o采样；首命令同时接收A0。三个count各8bit，CTRL_W=107。AS后续compute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Context数，编码1～255，所有精度有效上限16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>Cluster Group 包含 16 个 Cluster。它们共享同一逻辑 Activation Stream、独立计算 OC。最大 K=256 标准满载映射的结果数为 W8 4 OC/Cluster（64 OC/Group），W4 8 OC/Cluster（128 OC/Group）；非标准树映射按有效组数确定。 以上并行OC数描述raw-only阵列能力；当前默认ENABLE_REQUANT=1时，每Cluster只启用一个对齐归约组、最多4个OC的量化输出。</w:t>
      </w:r>
      <w:r>
        <w:rPr>
          <w:b/>
          <w:bCs/>
        </w:rPr>
      </w:r>
      <w:r/>
      <w:r>
        <w:rPr>
          <w:b/>
          <w:bCs/>
        </w:rPr>
      </w:r>
      <w:r/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Next w:val="0"/>
        <w:keepLines/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>
      <w:pPr>
        <w:pStyle w:val="3"/>
        <w:keepNext w:val="0"/>
        <w:keepLines/>
      </w:pPr>
      <w:r>
        <w:t>声明级资源统计：独立权重数据减少8192bit，冗余read_address_in/station_in输入状态减少72bit。默认逻辑DFF名义33485bit（按仓库声明级统计口径，非综合单元数），SRAM读出保持模型8192bit另列，ICG锁存位684；这不是综合网表单元数或面积。 批次描述符共享；四级窄事务标签68bit、三路径tmp标签51bit、逐lane tmp valid32bit、三路径raw Context指针18bit。raw直接观察对应tmp/Psum，不保留独立raw数据DFF；相对逐lane完整标签和raw副本减少10407bit。</w:t>
      </w:r>
      <w:r>
        <w:t xml:space="preserve">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Cluster选择由外部16组独立端口完成。SRAM常规口统一sram_*，计算描述字段统一cim_*。各Macro的控制、SRAM访问与ACT分区独立门控；输出行标签随SRAM访问更新；被计算OC mask屏蔽的Macro结果、归约转发、tmp/Psum和INT8数据寄存器关闭时钟。ACT入口、SRAM整行读和完整行Hold为公共资源；valid保留清零尾沿。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 ACT 逐拍收集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还加载/校验该Context的zp和scale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 xml:space="preserve">无额外命令空拍，P=A位宽/4，R=max(ws,as)，序号从0开始。WS/单Context：包起点S=(t×R+c)×(P+1)，Aphase在S+phase接收、S+1+phase发射。所有多Context AS（包括OS1）：S=t×(1+R×P)，Context c地址在S+c接收，内部在S+1+phase×R+c发射，即Tile→Slice→Context。地址空拍时，发射取上一发射后一拍、当前Plane与地址各自接受后一拍三者的最晚沿。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AS时使用，包括OS1/A4。AS所有精度最多16，WS OS1最多64、OS&gt;1最多16。三个count各8bit，范围1～255，WS/AS不能同时大于1；还须满足地址、参数、标签容量。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当前SingleMacro每OC使用128个2×4 bit乘法单元，组成32个Slice，每Slice四个子乘积p0～p3。每Macro共512个、每Cluster共4096个2×4单元。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W2模式：四个子乘积对应四个K元素，Slice结果为p0+p1+p2+p3。</w:t>
      </w:r>
      <w:r>
        <w:rPr>
          <w:rStyle w:val="36"/>
        </w:rPr>
      </w:r>
      <w:r/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W4模式：每两个2-bit权重Digit组成一个W4，Slice结果为p0+(p1&lt;&lt;2)+p2+(p3&lt;&lt;2)，对应两个K元素。</w:t>
      </w:r>
      <w:r>
        <w:rPr>
          <w:rStyle w:val="36"/>
        </w:rPr>
      </w:r>
      <w:r/>
    </w:p>
    <w:p w14:paraId="42B3D389">
      <w:pPr>
        <w:pStyle w:val="23"/>
        <w:spacing w:after="120" w:line="312" w:lineRule="auto"/>
      </w:pPr>
      <w:r>
        <w:t>W8模式：四个2-bit权重Digit组成一个W8，Slice结果为p0+(p1&lt;&lt;2)+(p2&lt;&lt;4)+(p3&lt;&lt;6)，对应一个K元素。</w:t>
      </w:r>
    </w:p>
    <w:p w14:paraId="3B25287B">
      <w:pPr>
        <w:pStyle w:val="3"/>
        <w:spacing w:after="120" w:line="312" w:lineRule="auto"/>
      </w:pPr>
      <w:r>
        <w:rPr>
          <w:rStyle w:val="36"/>
        </w:rPr>
        <w:t>UINT模式下Digit均为unsigned。INT模式下W2的每个2-bit Digit、W4的高2-bit Digit及W8的最高2-bit Digit按signed解释；ACT仅完整整数的最高4-bit Slice按signed解释，其余Slice按unsigned解释。</w:t>
      </w:r>
    </w:p>
    <w:p w14:paraId="6C5AAB3F">
      <w:pPr>
        <w:pStyle w:val="3"/>
        <w:spacing w:after="120" w:line="312" w:lineRule="auto"/>
      </w:pPr>
      <w:r>
        <w:t>每个MacroMul2x4输出signed7，覆盖混合符号乘积范围-30～45；MacroSliceFusion先将四个子乘积符号扩展至signed13，再按权重模式移位相加。</w:t>
      </w:r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4206D9CB">
      <w:pPr>
        <w:pStyle w:val="3"/>
        <w:spacing w:after="120" w:line="312" w:lineRule="auto"/>
      </w:pPr>
      <w:r>
        <w:t>2×4原始unsigned乘积为6bit；符号修正在signed8临时值内进行，输出保留合法signed7乘积。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修正为p = u - 4×neg_w×a_raw - 16×neg_a×w_raw + 64×neg_w×neg_a；neg_w/neg_a表示相应Digit按signed解释且最高位为1。</w:t>
      </w:r>
      <w:r>
        <w:rPr>
          <w:rStyle w:val="36"/>
        </w:rPr>
      </w:r>
      <w:r/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Slice的2/4/6bit权重位移均在signed13扩展后进行，避免窄位移提前丢位；随后32个Slice经五级组合加法树归约。</w:t>
      </w:r>
      <w:r>
        <w:rPr>
          <w:rStyle w:val="36"/>
        </w:rPr>
      </w:r>
      <w:r/>
    </w:p>
    <w:p w14:paraId="688307C3">
      <w:pPr>
        <w:pStyle w:val="23"/>
        <w:spacing w:after="120" w:line="312" w:lineRule="auto"/>
      </w:pPr>
      <w:r>
        <w:t>Macro只在输入和逐OC结果边界寄存，不设置乘积或加法树中间流水。SRAM刷新与ACT在输入沿采样，下一沿寄存结果，保持1T、II=1。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191001A3">
      <w:pPr>
        <w:pStyle w:val="3"/>
        <w:spacing w:after="120" w:line="312" w:lineRule="auto"/>
      </w:pPr>
      <w:r>
        <w:t>当前Macro每OC的加法树位宽链：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与溢出处理 TBD</w:t>
      </w:r>
    </w:p>
    <w:p w14:paraId="7E61C60F">
      <w:pPr>
        <w:pStyle w:val="23"/>
        <w:spacing w:after="120" w:line="312" w:lineRule="auto"/>
      </w:pPr>
      <w:r>
        <w:t>当前支持的数值合同要求每次tmp/Psum写入均满足signed32范围；这是调用方约束，并非硬件已实现逐次溢出防护：</w:t>
      </w:r>
      <w:r>
        <w:rPr>
          <w:b/>
          <w:bCs/>
        </w:rPr>
      </w:r>
      <w:r/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INT：每次存储值须在-2147483648～2147483647内；数学结果或中间历史超范围时不保证数值正确。</w:t>
      </w:r>
      <w:r>
        <w:rPr>
          <w:rStyle w:val="36"/>
        </w:rPr>
      </w:r>
      <w:r/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UINT：每次存储值须在0～2147483647内，不能利用bit31扩展正数值域。</w:t>
      </w:r>
      <w:r>
        <w:rPr>
          <w:rStyle w:val="36"/>
        </w:rPr>
      </w:r>
      <w:r/>
    </w:p>
    <w:p w14:paraId="58101FB3">
      <w:pPr>
        <w:pStyle w:val="23"/>
        <w:spacing w:after="120" w:line="312" w:lineRule="auto"/>
      </w:pPr>
      <w:r>
        <w:t>组合加法及移位使用signed64中间值，写入signed32仍会截断；最终raw检查不能恢复此前丢失的高位。UINT完整K Tile最坏增量与保守安全OS上限用于调用方选型：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N_OS_max是数值范围允许的完整K Tile累加次数，不是时钟周期数或接口字段容量。实际cim_os_cnt≤min(255,N_OS_max)，且每次tmp/Psum写入都须满足范围；有更紧数据上界时按实际边界计算。溢出防护与处理策略为TBD。</w:t>
      </w:r>
    </w:p>
    <w:p w14:paraId="7B8B8A87">
      <w:pPr>
        <w:pStyle w:val="3"/>
        <w:keepNext w:val="0"/>
        <w:spacing w:after="120" w:line="312" w:lineRule="auto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 w14:paraId="7B8B8A87">
      <w:pPr>
        <w:pStyle w:val="3"/>
        <w:keepNext w:val="0"/>
        <w:spacing w:after="120" w:line="312" w:lineRule="auto"/>
      </w:pPr>
      <w:r>
        <w:t xml:space="preserve">检查范围：在非SYNTHESIS仿真中，tmp和Psum每次写入前均检查signed32范围，越界分别触发CLUSTER_ARITH: tmp signed32 overflow或CLUSTER_ARITH: Psum signed32 overflow。最终raw发布时另有范围检查，UINT还检查非负。上述断言不参与综合，不等于硬件溢出保护；UINT每次中间存储非负仍属于调用方约束。</w:t>
      </w:r>
    </w:p>
    <w:p w14:paraId="7B8B8A87">
      <w:pPr>
        <w:pStyle w:val="3"/>
        <w:keepNext w:val="0"/>
        <w:spacing w:after="120" w:line="312" w:lineRule="auto"/>
      </w:pPr>
      <w:r>
        <w:t xml:space="preserve">边界示例：W8A16、INT、每Tile K256、OS5，ACT全为32767、weight全为127，数学累加为5326603520。在当前非SYNTHESIS仿真中，第三个Tile的Psum写入值3195962112已超出signed32范围，应触发写入前断言。若定义SYNTHESIS排除这些断言，32bit存储仍会截断；历史回绕raw=1031636224、INT8=15而宽位参考=79说明硬件位宽限制，不是当前启用断言时的正常通过结果。</w:t>
      </w:r>
    </w:p>
    <w:p w14:paraId="7B8B8A87">
      <w:pPr>
        <w:pStyle w:val="3"/>
        <w:keepNext w:val="0"/>
        <w:spacing w:after="120" w:line="312" w:lineRule="auto"/>
      </w:pPr>
      <w:r>
        <w:t xml:space="preserve">TBD仅指硬件溢出处理策略：是否增加可综合的逐次写入检测、错误状态、拒绝或终止、饱和或扩位，以及异常后的输出valid处理，均未确定或实现。当前非SYNTHESIS仿真的tmp/Psum写入前范围断言已经存在。后续硬件决策须覆盖WS/单Context tmp融合、AS逐Context Psum融合及OS跨Tile累加；增加Context深度不能解决数值位宽溢出。</w:t>
      </w:r>
    </w:p>
    <w:p w14:paraId="7B8B8A87">
      <w:pPr>
        <w:pStyle w:val="3"/>
        <w:keepNext w:val="0"/>
        <w:spacing w:after="120" w:line="312" w:lineRule="auto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 xml:space="preserve">Requant配置采用独立297-bit requant_cfg_t：仅conv_mode为1bit，另有4×INT32 multiplier、4×INT10 shift、4×INT32 zp；当前接口没有requant_mode字段。conv_mode=0选择per-tensor，第0项scale广播；conv_mode=1选择per-channel，OC c使用参数c。屏蔽OC不会压缩参数索引。107-bit compute descriptor不变。</w:t>
      </w:r>
    </w:p>
    <w:p w14:paraId="101E7A3F">
      <w:pPr>
        <w:pStyle w:val="3"/>
        <w:spacing w:after="120" w:line="312" w:lineRule="auto"/>
      </w:pPr>
      <w:r>
        <w:t xml:space="preserve">conv_mode=0：四OC共用第0项multiplier/shift，CIM不加ZP，整个ZP buffer关钟，逐channel修正仅在TB进行。conv_mode=1：四OC分别使用对应scale和ZP。启用Requant时，每拍仅允许一个对齐归约组、最多4个OC：W8使用Macro0～7，W4选择0～3或4～7，W2选择四个对齐Macro对之一。shift覆盖完整signed INT10范围−512～511。ENABLE_REQUANT默认1；设0仅用于raw-only验证，不发布INT8 valid。结果回到原物理lane。</w:t>
      </w:r>
    </w:p>
    <w:bookmarkEnd w:id="29"/>
    <w:p w14:paraId="4A3A6432">
      <w:pPr>
        <w:pStyle w:val="3"/>
        <w:spacing w:after="120" w:line="312" w:lineRule="auto"/>
      </w:pPr>
      <w:r>
        <w:t xml:space="preserve">REQUANT_CONTEXT_DEPTH=OUTPUT_BUFFER_DEPTH，默认16个固定Context槽位，每项296bit，合计4736bit/592B。所有多Context AS（包括A4）使用该表，首K Tile加载，后续Tile校验有效参数一致。非AS关闭深表并使用批次参数。per-tensor每Context仅加载和广播第0项multiplier/shift，不加载或消费ZP，其余scale及全部ZP关钟；per-channel加载四组scale及四项已舍入INT32 merged ZP，固定对应本地OC0～3。OC0被屏蔽时，per-tensor仍读取当前Context第0项scale。参数、地址和ACT可边接收边发射；Context固定槽位，批次内不回收，无FIFO。</w:t>
      </w:r>
    </w:p>
    <w:p w14:paraId="4A3A6432">
      <w:pPr>
        <w:pStyle w:val="3"/>
        <w:spacing w:after="120" w:line="312" w:lineRule="auto"/>
      </w:pPr>
      <w:r>
        <w:t xml:space="preserve">OS2/AS4使用16槽位中的4项：per-channel活动参数1184bit；per-tensor仅加载四项共享scale，共168bit，不加载ZP。兼容整表容量仍为4736bit。最后raw的下一沿可锁存旧INT8并接受新批参数。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数据通路为tmp/Psum组合raw视图→组合Requant→INT8输出寄存器；没有独立raw payload输出寄存器。全部Slice和K Tile完成后量化一次，INT8 data/valid比对应raw晚1T，不改变tmp/Psum历史。输入补偿已在参数生成端合入逐channel的已舍入INT32 ZP；per-channel由RTL消费，per-tensor仅由TB在CIM INT8输出之后修正。</w:t>
      </w:r>
    </w:p>
    <w:p>
      <w:pPr>
        <w:keepNext w:val="0"/>
        <w:spacing w:after="100"/>
      </w:pPr>
      <w:r>
        <w:rPr>
          <w:b/>
          <w:color w:val="000000"/>
          <w:sz w:val="19"/>
        </w:rPr>
        <w:t xml:space="preserve">per-channel：q_out[n] = clip_INT8(round(Psum[n] × multiplier[c] × 2^shift[c]) + zp[c])；本地OC c固定对应参数项c。per-tensor则在DUT内使用第0项scale并令ZP为0，先输出饱和INT8；TB再逐channel加已舍入INT32 ZP并再次饱和。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round采用最近整数、恰好半整数远离零；clip_INT8(x)=min(127,max(-128,x))。per-channel的INT32 ZP在round之后、最终clip之前相加，不能移到round内。per-tensor的两次饱和不能还原第一次饱和丢失的信息，TB使用扩位整数加法后再clip。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c对应[32*c+:32]；per-tensor共用第0项，无隐含Q31缩放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INT10，每项−512…511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OC c对应[10*c+:10]；当前RTL支持完整−512～511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INT32，按输出OC提供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已舍入INT32补偿；per-channel在round后、clip前加入；per-tensor不加载或消费，改由TB修正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per-channel先round、加ZP再饱和；per-tensor先在CIM饱和，TB加ZP后再次饱和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有效scale为multiplier×2^shift，无隐含Q31。tmp/Psum使用signed32；中间截断先于最终检查，具体限制与未实现的溢出策略见5.4，INT8 clip不是Psum溢出处理。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conv_mode为唯一模式控制位。共享scale不代表共享补偿：各逻辑输出channel仍有自己的已舍入signed INT32 ZP。per-channel由RTL按本地OC c读取对应项；per-tensor仅由TB逐channel保存和使用。RTL兼容ZP字段及数组容量保留，但在per-tensor下既不加载也不消费。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ACT非对称、weight对称时，参数生成端按各列weight sum及实际编码scale生成已舍入INT32有效ZP。per-channel golden按raw缩放舍入后加ZP再clip；per-tensor先检查CIM不加ZP的饱和INT8，再在TB加ZP并clip。Python保留原单次饱和和中心化参考以记录差异；硬件正确性按当前整数接口golden精确验收。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先精确计算signed32×signed32得到signed64乘积T，shift支持完整signed INT10范围−512～511。s为0～31时，T先符号扩展至signed96再左移；s为−1～−63时，以至少65bit绝对值加舍入偏置后右移，再恢复符号，实现半整数远离零。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普通范围的缩放结果及per-channel加ZP使用signed96组合中间值，只在加ZP后clip，允许ZP抵消较大缩放值。per-tensor以ZP=0计算并先饱和到INT8，后续补偿由TB承担。算术本身不增加流水；32×8bit输出寄存器在raw之后1T锁存结果。组合路径仍需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大shift采用精确边界判定，无需几百位数据通路：s≥32且T非零时，signed32 ZP无法将结果抵消到INT8范围，按乘积符号饱和；T为0时按ZP处理。s≤−64时乘积舍入为0；s=−63仍需保留幅值2^62舍入为1的边界。per-channel随后加ZP并clip；per-tensor的算术ZP为0。全部1024种INT10编码有效。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 xml:space="preserve">6.2.2 Per-channel 完整 INT10 边界示例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用一个Cluster，分四批N4；每批OS/WS/AS=1/32/1，W8A16，split=0，EN=0xff，slots=0xfac688。八Macro全归约K256/N4，逻辑K128的尾部权重和ACT补零；行0x40～0x43分别保存四批N4。X的32行重放四次，A0与Command同拍输入，包间隔5T。</w:t>
      </w:r>
    </w:p>
    <w:p>
      <w:r>
        <w:t xml:space="preserve">Python先算实数GEMM再校准。WS32支持per-tensor及per-channel weight；后者逐输出列生成scale及INT32 ZP。每批raw在C9…C164、INT8在C10…C165发布，共128条Command、512次发射，每版比较512个raw及512个INT8。per-tensor先比较CIM不加ZP的输出，再由TB修正并比较最终golden；per-channel直接比较RTL最终INT8。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 xml:space="preserve">OS2/AS4使用四个Context：per-channel含16项INT32 ZP（512bit）及16组INT32 multiplier、INT10 shift（672bit），共1184bit活动参数；per-tensor只加载四组共享scale，共168bit，ZP表全部关钟。首Tile加载、后续Tile校验有效参数一致，按当前Context选择。raw为C35…C38，INT8为C36…C39，默认Psum深度16足够。</w:t>
      </w:r>
    </w:p>
    <w:p>
      <w:pPr>
        <w:pStyle w:val="4"/>
      </w:pPr>
      <w:r>
        <w:t>6.2.5 端到端 GEMM 高位置组与边界验证</w:t>
      </w:r>
    </w:p>
    <w:p w14:paraId="4A3A6432">
      <w:pPr>
        <w:pStyle w:val="3"/>
        <w:spacing w:after="120" w:line="312" w:lineRule="auto"/>
      </w:pPr>
      <w:r>
        <w:t>W4高位置组：X[8,192]×W[192,8]，W4A16，OS1/WS8/AS1，Macro4～7，split=0x01、EN=0xf0；输出lane4～7，两批N4，地址0x80/0x81。首行raw/INT8为C8/C9。</w:t>
      </w:r>
    </w:p>
    <w:p w14:paraId="4A3A6432">
      <w:pPr>
        <w:pStyle w:val="3"/>
        <w:spacing w:after="120" w:line="312" w:lineRule="auto"/>
      </w:pPr>
      <w:r>
        <w:t>W2最后一组：X[8,192]×W[192,8]，W2A8，OS1/WS8/AS1，Macro6～7，split=0x07、EN=0xc0；输出lane12～15，两批N4，地址0x90/0x91。首行raw/INT8为C5/C6。</w:t>
      </w:r>
    </w:p>
    <w:p w14:paraId="4A3A6432">
      <w:pPr>
        <w:pStyle w:val="3"/>
        <w:spacing w:after="120" w:line="312" w:lineRule="auto"/>
      </w:pPr>
      <w:r>
        <w:t>N尾部：X[8,160]×W[160,6]，W4A16、Macro4～7，地址0xa0/0xa1。第二批OC mask=0101，逻辑列4、5分别位于OC0、OC2（lane4、6）；OC2继续使用参数2，OC1/3无valid且输出寄存器保持。</w:t>
      </w:r>
    </w:p>
    <w:p w14:paraId="4A3A6432">
      <w:pPr>
        <w:pStyle w:val="3"/>
        <w:spacing w:after="120" w:line="312" w:lineRule="auto"/>
      </w:pPr>
      <w: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 w14:paraId="4A3A6432">
      <w:pPr>
        <w:pStyle w:val="3"/>
        <w:spacing w:after="120" w:line="312" w:lineRule="auto"/>
      </w:pPr>
      <w:r>
        <w:t xml:space="preserve">当前VCS目录包含135个case：45个正向、90个预期拒绝，其中正向GEMM为13个。固定Context专项覆盖77个子case、2912个raw和2912个INT8比较，另有A4地址深度1旁路专项。正向GEMM的PASS要求RTL结果与约定整数规则下的Python golden逐元素一致，并满足对应时序等检查；量化误差和真实模型准确率需另行评估。舍入/饱和数据集的ideal_quant_max_error=1仅为该数据集相对理想量化参考的最大误差，不是硬件比对容差或通用误差上限。</w:t>
      </w:r>
    </w:p>
    <w:p w14:paraId="4A3A6432">
      <w:pPr>
        <w:pStyle w:val="3"/>
        <w:spacing w:after="120" w:line="312" w:lineRule="auto"/>
      </w:pPr>
      <w:r>
        <w:t xml:space="preserve">复现入口：从vcs-rtl/执行make run CASE=&lt;完整用例名&gt;或make gemm-regression、make regression；每次运行产物在work/&lt;CASE&gt;/。本地Python场景入口为run_sram_regression.py --gemm-scenarios-only，完整回归使用--full。高组、尾块及舍入用例已拆为四个tb_Cluster_GEMM_W*.sv顶层，共用ClusterGemmScenario.sv；已保存场景数据在RTL/cluster/tb/data/gemm_scenarios/。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p w14:paraId="0431064F">
      <w:pPr>
        <w:pStyle w:val="23"/>
        <w:spacing w:after="120" w:line="312" w:lineRule="auto"/>
      </w:pPr>
      <w:r>
        <w:t xml:space="preserve">ICG验证检查实际门控时钟、关钟后的数据保持及门控/旁路Cluster逐拍等价性。入口包括macro_gate0/1、reduce_tree，以及gate_equiv_default、gate_equiv_context_stress、gate_equiv_input_overlap、gate_equiv_requant_buffers、gate_equiv_requant_channel、gate_equiv_requant_reset、gate_equiv_requant_boundary、gate_equiv_sram和gate_equiv_sram_response。已保存的cluster_gate_equivalence_validation.log记录9组等价检查通过，共292941个周期；这是历史日志，本次文档修订未重跑仿真。当前验证基于功能ICG模型，工艺ICG时序、毛刺及功耗仍须实现阶段验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