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35431E9E">
      <w:pPr>
        <w:pStyle w:val="23"/>
        <w:spacing w:after="120" w:line="312" w:lineRule="auto"/>
      </w:pPr>
      <w:r>
        <w:t>设计边界：八Macro、4096-bit ACT、归约树和tmp/Psum。所有多Context AS采用Tile→Slice→Context，包括OS1。Psum使用条件为cim_os_cnt&gt;1或(cim_as_cnt&gt;1且ACT位宽&gt;4)；WS/单Context仅OS&gt;1写Psum，AS A4 OS1旁路Psum。REQUANT_CONTEXT_DEPTH=OUTPUT_BUFFER_DEPTH，默认16个固定Context槽位，每项296bit，合计4736bit/592B。所有多Context AS包括A4使用该表；首K Tile加载，后续Tile校验有效参数一致。非AS关闭深表并使用一组批次参数。正式输出为requant_data_o[255:0]和requant_valid_o[31:0]。raw_data/raw_valid仅供TB层次观察，psum_data_o/out_valid_o不是RTL端口。全部Slice和K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2048 个 4×4 Lane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最大并行 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16×8=128bit/Cluster；仅AS A8/A16开启，A4旁路；非AS关钟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 / cim_as_cnt</w:t>
            </w:r>
            <w:r>
              <w:rPr>
                <w:b w:val="0"/>
                <w:color w:val="000000"/>
                <w:sz w:val="18"/>
              </w:rPr>
            </w:r>
            <w:r>
              <w:rPr>
                <w:rStyle w:val="36"/>
                <w:b w:val="0"/>
                <w:color w:val="000000"/>
                <w:sz w:val="18"/>
              </w:rPr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后续 Requant 输出拼装深度，TBD；非当前 Psum 深度的既定取值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CV-Core提供cmd_i/cmd_valid_i和ACT，Cluster通过cmd_ready_o接受命令。WLC通过sram_*常规端口逐Macro装载/读回权重；没有TB preload端口。正式输出为requant_data_o[255:0]和requant_valid_o[31:0]。raw_data/raw_valid仅供TB层次观察，psum_data_o/out_valid_o不是RTL端口。全部Slice和K Tile完成后量化一次，INT8 data/valid比对应raw晚1T，没有输出反压。</w:t>
      </w:r>
      <w:r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每Tile/Context一次descriptor，CTRL_W=107；三个count各8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内部raw_data的TB别名，32路signed32数据；仅用于数值、时序和Psum检查，不是RTL正式输出端口。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内部raw_valid的TB别名，逐lane标记raw发布；仅用于TB检查，不是RTL正式输出端口。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sram_cs_en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sram_macro_group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bit；macro_id[2]；macro_id={sram_macro_group,sram_bank_sel}，范围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sram_wmask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128B同步读响应，sram_rd_valid=1时有效；响应Macro编号随请求锁存，下一请求不改变本次响应。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sram_rd_valid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bit；读采样沿后置1；与读数据对齐。下一沿非读则清零，复位异步清零。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298-bit配置：四组multiplier/shift及四项逐OC zp；merged zp仍per-channel；INT8 valid比raw晚1T，每拍最多4OC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每Tile/Context提交一次compute descriptor，cmd_fire=cmd_valid_i&amp;&amp;cmd_ready_o采样；首命令同时接收A0。三个count各8bit，CTRL_W=107。AS后续compute descriptor仅改变Context地址，公共计算字段一致；独立requant_cfg_i按Context提供量化参数，见6.1节。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Tile次数，1～255；仍需满足signed32范围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Context数，1～255编码；OS1容量上限64，OS&gt;1默认16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Context数，编码1～255，所有精度有效上限16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cim_macro_oc_mask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cim_weight_raddr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 xml:space="preserve">Cluster Group 包含 16 个 Cluster。它们共享同一逻辑 Activation Stream、独立计算 OC。最大 K=256 标准满载映射的结果数为 W8 </w:t>
      </w:r>
      <w:r>
        <w:rPr>
          <w:b/>
          <w:bCs/>
        </w:rPr>
        <w:t>4 OC/Cluster（64 OC/Group）</w:t>
      </w:r>
      <w:r>
        <w:t xml:space="preserve">，W4 </w:t>
      </w:r>
      <w:r>
        <w:rPr>
          <w:b/>
          <w:bCs/>
        </w:rPr>
        <w:t>8 OC/Cluster（128 OC/Group）</w:t>
      </w:r>
      <w:r>
        <w:t>；非标准树映射按有效组数确定。</w:t>
      </w:r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cim_weight_raddr为八Macro共享的8-bit计算行地址，各Macro四个OC共用。AS按Context保存地址，WS同Tile复用地址；计算mask不影响常规写mask。</w:t>
      </w:r>
    </w:p>
    <w:bookmarkEnd w:id="8"/>
    <w:p>
      <w:pPr>
        <w:pStyle w:val="3"/>
        <w:keepLines/>
      </w:pPr>
      <w:r>
        <w:t>常规读写寻址：macro_id[2:0]={sram_macro_group,sram_bank_sel[1:0]}，即 macro_id=4×sram_macro_group+sram_bank_sel。group=0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{macro_id,sram_row_addr}。选中 Macro 的 4 个本地 OC 共用 sram_row_addr，各占该行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oc_id=c（c=0…3），sram_wrdata[256*c+:256] 和 sram_rd_data[256*c+:256] 对应该 OC 的 32 B 权重区；sram_wmask[c]=1 屏蔽对应 OC 的 32 B 写入并保持原值，=0 允许写入。4'b0000 表示整行全写，4'b1111 表示整行全部屏蔽；例如 4'b0010 仅屏蔽 OC1，其余三个 OC 允许写入。写入掩码与计算用 cim_macro_oc_mask 相互独立。</w:t>
      </w:r>
    </w:p>
    <w:p>
      <w:pPr>
        <w:pStyle w:val="3"/>
        <w:keepLines/>
      </w:pPr>
      <w:r>
        <w:t>常规SRAM在上升沿采样读写，读数据沿后可见；sram_rd_valid=0时sram_rd_data=0。计算刷新在Macro输入接受沿读权重，同沿寄存ACT，下一沿输出局部结果，保持1T/II1。当前访问冲突保护仍按Cluster互斥，独立门控保留跨Macro并发的实现空间。</w:t>
      </w:r>
    </w:p>
    <w:p>
      <w:pPr>
        <w:pStyle w:val="3"/>
        <w:keepLines/>
      </w:pPr>
      <w:r>
        <w:t>访问Macro5/row12：sram_macro_group=1，sram_bank_sel=01，sram_row_addr=12。128B覆盖该Macro四个OC，八Macro需要八次常规访问。</w:t>
      </w:r>
    </w:p>
    <w:p>
      <w:pPr>
        <w:pStyle w:val="3"/>
        <w:keepLines/>
      </w:pPr>
      <w:r>
        <w:t>Cluster选择由外部16组独立端口完成。SRAM常规口统一sram_*，计算描述字段统一cim_*。各Macro的计算、SRAM访问、Hold更新分别门控；被计算OC mask屏蔽的Macro结果、归约转发、tmp/Psum和raw/INT8数据寄存器关闭时钟。ACT入口、SRAM整行读和完整行Hold为公共资源；valid保留清零尾沿。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16×8bit=128bit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AS A8/A16使用；A4旁路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Slice→Context；A8/A16使用Psum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固定参数槽位；Psum历史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1～255 / 每字段8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Ctx0地址/参数+A0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Ctx1…3地址/参数+A1…3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发射A0/Ctx0…2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C4…C15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Ctx4…15地址/参数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发射A0/Ctx3…14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C16…C48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完成A0后发射A1/A2全部Context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C49…C64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A3/Ctx0…15；raw C54…C69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下一Tile重复提交地址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A0累加；高Slice融合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cim_act_slot_sel[3*i+:3]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cim_act_slot_sel[i]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cim_act_slot_sel[0:7][2:0]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Tail由上游补零，OC Tail由cim_macro_oc_mask屏蔽并通过valid标识。上表为K256满载Slot映射。v2.8标准K128的EN=55/33/0F仅用于ENABLE_REQUANT=0的raw-only验证；其pair/quad/root时序保持。启用Requant须采用完整对齐归约组，逻辑K128以尾部补零适配物理K256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>3.2 cim_reduce_split_mask 树配置</w:t>
      </w:r>
      <w:r>
        <w:rPr>
          <w:rStyle w:val="36"/>
          <w:color w:val="000000"/>
        </w:rPr>
      </w:r>
      <w:r>
        <w:rPr>
          <w:color w:val="000000"/>
        </w:rPr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cim_reduce_split_mask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>归约连接由 cim_reduce_split_mask 决定，物理参与者由 cim_macro_en_mask 决定。每个有有效 Macro 的叶/归约输出组产生独立四通道结果；组内仅合并同一逻辑 (M, OC, K Tile, Phase) 且 K 覆盖合法的贡献。Idle Macro 不参与有效性等待，整组 Idle 不输出。树配置本身不证明 K 分段覆盖正确。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>3.3 cim_reduce_split_mask 归约树图</w:t>
      </w:r>
      <w:r>
        <w:rPr>
          <w:rStyle w:val="36"/>
          <w:color w:val="000000"/>
        </w:rPr>
      </w:r>
      <w:r>
        <w:rPr>
          <w:color w:val="000000"/>
        </w:rPr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cim_reduce_split_mask 归约树结构</w:t>
      </w:r>
    </w:p>
    <w:p w14:paraId="53EE630E">
      <w:pPr>
        <w:pStyle w:val="3"/>
        <w:spacing w:after="120" w:line="312" w:lineRule="auto"/>
      </w:pPr>
      <w:r>
        <w:t>对节点 ti，cim_reduce_split_mask[i]=0 表示在该节点合并并输出一个归约组，=1 表示继续拆分子节点。例如，0000001 仅拆分根节点，形成 {M0…M3} 和 {M4…M7} 两个独立的 4-Macro 归约组。其余典型掩码见 3.2 节，cim_macro_en_mask 独立决定每组中的有效 Macro。</w:t>
      </w:r>
      <w:r>
        <w:rPr>
          <w:rStyle w:val="36"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cim_macro_oc_mask[4*m+:4]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oc_mask(t_i)=cim_macro_oc_mask[4*left(t_i)+:4]。该规则逐级传递：父节点合并时沿用左子树的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cim_macro_oc_mask；cim_macro_en_mask、归约节点选择和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接受与完整 ACT 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首命令锁定cim_precision、cim_signed_en、counts、split、mask、Slot。首命令与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同Tile后续Context命令更新cim_weight_raddr，不重装A0，公共计算配置不变；启用Context量化参数表时，独立requant_cfg_i还加载/校验该Context的zp和scale。WS同Tile所有Context使用相同行号，各自输入完整ACT。下一包在当前包末次发射后一拍接受；整批raw排空后下一沿可同时接受新batch并锁存旧INT8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Psum；cim_os_cnt为1～255个K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完整ACT；AS≤16，A8/A16使用Psum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>无额外命令空拍，P=A位宽/4，R=max(ws,as)，序号从0开始。WS/单Context：包起点 S=(t×R+c)×(P+1)，Aphase 在 S+phase 接收、S+1+phase 发射。AS：S=t×(1+R×P)，Context c 地址在 S+c 接收；OS=1 在 S+1+c×P+phase 发射，OS&gt;1 在 S+1+phase×R+c 发射。地址空拍时，发射取上一发射后一拍、当前Plane与地址各自接受后一拍三者的最晚沿。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发射Ctx0/A1、Ctx1/A1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C10…C13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等待本批结束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W8依次发布Ctx0…3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A8、OS1/AS4：C0…C3接收Context地址，A0/A1在C0/C1接收；C1…C4发射A0/Ctx0…3，C5…C8发射A1/Ctx0…3。W8 raw在C10…C13发布。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所有多Context AS采用Tile→Slice→Context。Psum在OS&gt;1或多Context AS A8/A16时使用；AS A4 OS1旁路。AS所有精度最多16，WS OS1最多64、OS&gt;1最多16。三个count各8bit，范围1～255，WS/AS不能同时大于1；还须满足地址、参数、标签容量。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每 OC 配备 64 个 4×4 Lane，可组成 32 个 dual-lane slice：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W8：</w:t>
      </w:r>
      <w:r>
        <w:rPr>
          <w:rStyle w:val="36"/>
        </w:rPr>
        <w:t>pair = W_low×A_digit + ((W_high×A_digit)&lt;&lt;4)</w:t>
      </w:r>
      <w:r>
        <w:t>（Weight Bit-Parallel）。</w:t>
      </w:r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W4：</w:t>
      </w:r>
      <w:r>
        <w:rPr>
          <w:rStyle w:val="36"/>
        </w:rPr>
        <w:t>pair = W4_even×A_even + W4_odd×A_odd</w:t>
      </w:r>
      <w:r>
        <w:t>。</w:t>
      </w:r>
    </w:p>
    <w:p w14:paraId="42B3D389">
      <w:pPr>
        <w:pStyle w:val="23"/>
        <w:spacing w:after="120" w:line="312" w:lineRule="auto"/>
      </w:pPr>
      <w:r>
        <w:t>UINT 下所有 Digit 为 unsigned。INT 下仅完整整数的最高有效 Digit 为 signed：W2/W4 自身按 signed 解释，W8 的 Low Digit 为 unsigned、High Digit 为 signed；A4 的 A0 为 signed，A8 的 A1 为 signed，A16 的 A3 为 signed，其余 Activation Slice 为 unsigned。完整 W8A8 分解为：</w:t>
      </w:r>
    </w:p>
    <w:p w14:paraId="3B25287B">
      <w:pPr>
        <w:pStyle w:val="3"/>
        <w:spacing w:after="120" w:line="312" w:lineRule="auto"/>
      </w:pPr>
      <w:r>
        <w:rPr>
          <w:rStyle w:val="36"/>
        </w:rPr>
        <w:t>W×A = W_L×A_L + 16W_H×A_L + 16W_L×A_H + 256W_H×A_H</w:t>
      </w:r>
    </w:p>
    <w:p w14:paraId="6C5AAB3F">
      <w:pPr>
        <w:pStyle w:val="3"/>
        <w:spacing w:after="120" w:line="312" w:lineRule="auto"/>
      </w:pPr>
      <w:r>
        <w:t xml:space="preserve">每个 4×4 Lane 的乘积统一规范化为 </w:t>
      </w:r>
      <w:r>
        <w:rPr>
          <w:b/>
          <w:bCs/>
        </w:rPr>
        <w:t>signed9</w:t>
      </w:r>
      <w:r>
        <w:t>，合法范围为 U4×U4：</w:t>
      </w:r>
      <w:r>
        <w:rPr>
          <w:rStyle w:val="36"/>
        </w:rPr>
        <w:t>0…225</w:t>
      </w:r>
      <w:r>
        <w:t>，S4×S4：</w:t>
      </w:r>
      <w:r>
        <w:rPr>
          <w:rStyle w:val="36"/>
        </w:rPr>
        <w:t>-56…64</w:t>
      </w:r>
      <w:r>
        <w:t>，混合符号：</w:t>
      </w:r>
      <w:r>
        <w:rPr>
          <w:rStyle w:val="36"/>
        </w:rPr>
        <w:t>-120…105</w:t>
      </w:r>
      <w:r>
        <w:t>。</w:t>
      </w:r>
    </w:p>
    <w:p w14:paraId="4206D9CB">
      <w:pPr>
        <w:pStyle w:val="3"/>
        <w:spacing w:after="120" w:line="312" w:lineRule="auto"/>
      </w:pPr>
      <w:r>
        <w:t>原始 4×4 核实现可采用以下两种等价修正之一：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unsigned 原始核：</w:t>
      </w:r>
      <w:r>
        <w:rPr>
          <w:rStyle w:val="36"/>
        </w:rPr>
        <w:t>p9 = u − 16·neg_w·a_raw − 16·neg_a·w_raw + 256·neg_w·neg_a</w:t>
      </w:r>
      <w:r>
        <w:t>；</w:t>
      </w:r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signed 原始核：</w:t>
      </w:r>
      <w:r>
        <w:rPr>
          <w:rStyle w:val="36"/>
        </w:rPr>
        <w:t>p9 = q + 16·fix_w·a_s + 16·fix_a·w_s + 256·fix_w·fix_a</w:t>
      </w:r>
      <w:r>
        <w:t>。</w:t>
      </w:r>
    </w:p>
    <w:p w14:paraId="688307C3">
      <w:pPr>
        <w:pStyle w:val="23"/>
        <w:spacing w:after="120" w:line="312" w:lineRule="auto"/>
      </w:pPr>
      <w:r>
        <w:t xml:space="preserve">其中 </w:t>
      </w:r>
      <w:r>
        <w:rPr>
          <w:rStyle w:val="36"/>
        </w:rPr>
        <w:t>neg_*</w:t>
      </w:r>
      <w:r>
        <w:t xml:space="preserve"> 表示当前 Digit 按 signed 解释且编码最高位为 1；</w:t>
      </w:r>
      <w:r>
        <w:rPr>
          <w:rStyle w:val="36"/>
        </w:rPr>
        <w:t>fix_*</w:t>
      </w:r>
      <w:r>
        <w:t xml:space="preserve"> 表示当前 Digit 按 unsigned 解释且编码最高位为 1。</w:t>
      </w:r>
      <w:r>
        <w:rPr>
          <w:rStyle w:val="36"/>
        </w:rPr>
        <w:t>u</w:t>
      </w:r>
      <w:r>
        <w:t xml:space="preserve"> 为 unsigned4×unsigned4 的原始乘积，</w:t>
      </w:r>
      <w:r>
        <w:rPr>
          <w:rStyle w:val="36"/>
        </w:rPr>
        <w:t>q</w:t>
      </w:r>
      <w:r>
        <w:t xml:space="preserve"> 为 signed4×signed4 的原始乘积；</w:t>
      </w:r>
      <w:r>
        <w:rPr>
          <w:rStyle w:val="36"/>
        </w:rPr>
        <w:t>*_raw</w:t>
      </w:r>
      <w:r>
        <w:t xml:space="preserve"> 为原始 4-bit unsigned 编码，</w:t>
      </w:r>
      <w:r>
        <w:rPr>
          <w:rStyle w:val="36"/>
        </w:rPr>
        <w:t>*_s</w:t>
      </w:r>
      <w:r>
        <w:t xml:space="preserve"> 为原始编码的 signed4 解释。内部扩宽和修正必须在数值不截断的条件下完成。</w:t>
      </w:r>
    </w:p>
    <w:p w14:paraId="191001A3">
      <w:pPr>
        <w:pStyle w:val="3"/>
        <w:spacing w:after="120" w:line="312" w:lineRule="auto"/>
      </w:pPr>
      <w:r>
        <w:t>推荐 Macro 每 OC 的宽度链：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D=3T/4T/5T。cim_macro_en_mask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1×32bit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WS融合前缀；AS原始Slice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DEPTH×32bit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所有多Context AS采用Tile→Slice→Context，包括OS1。Psum使用条件为cim_os_cnt&gt;1或(cim_as_cnt&gt;1且ACT位宽&gt;4)；WS/单Context仅OS&gt;1写Psum，AS A4 OS1旁路Psum。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WS/单Context：A0覆盖tmp，后续Slice在tmp前融合。AS：tmp保存当前原始R_slice，随后通过Psum[ctx]保存Context历史。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SRAM常规口统一sram_*，计算描述字段统一cim_*。各Macro的计算、SRAM访问、Hold更新分别门控；被计算OC mask屏蔽的Macro结果、归约转发、tmp/Psum和raw/INT8数据寄存器关闭时钟。ACT入口、SRAM整行读和完整行Hold为公共资源；valid保留清零尾沿。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DEPTH=OUTPUT_BUFFER_DEPTH，R=max(cim_ws_cnt,cim_as_cnt)。容量按最多 32 个逻辑 channel 计，不乘 Activation phase 数，也不另乘 cim_os_cnt。</w:t>
      </w:r>
    </w:p>
    <w:p w14:paraId="0549D7A4">
      <w:pPr>
        <w:pStyle w:val="3"/>
        <w:spacing w:after="120" w:line="312" w:lineRule="auto"/>
      </w:pPr>
      <w:r>
        <w:t>tmp为32×32=1024bit，Psum为1024×DEPTH bit，DEPTH默认16。WGT_RADDR_BUFFER_DEPTH=16，16×8=128bit，仅AS A8/A16使用Context地址深表，每Tile重新提交。A4 AS使用当前地址寄存器；非AS直接使用当前Command地址。地址表不存权重。</w:t>
      </w:r>
    </w:p>
    <w:p w14:paraId="5427EECC">
      <w:pPr>
        <w:pStyle w:val="3"/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OS1旁路Psum。所有精度cim_as_cnt≤OUTPUT_BUFFER_DEPTH=16，OS1/OS&gt;1相同；OS1 WS最多64，OS&gt;1 WS最多16，还需满足标签、地址和参数表容量。三个count均为8bit、1～255编码，0非法。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 Overflow</w:t>
      </w:r>
    </w:p>
    <w:p w14:paraId="7E61C60F">
      <w:pPr>
        <w:pStyle w:val="23"/>
        <w:spacing w:after="120" w:line="312" w:lineRule="auto"/>
      </w:pPr>
      <w:r>
        <w:t xml:space="preserve">所有存入 Psum 的值统一限制在 </w:t>
      </w:r>
      <w:r>
        <w:rPr>
          <w:b/>
          <w:bCs/>
        </w:rPr>
        <w:t>signed32 two’s-complement</w:t>
      </w:r>
      <w:r>
        <w:t xml:space="preserve"> 范围：</w:t>
      </w:r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</w:t>
      </w:r>
      <w:r>
        <w:rPr>
          <w:rStyle w:val="36"/>
        </w:rPr>
        <w:t>−2^31 ≤ Psum ≤ 2^31−1</w:t>
      </w:r>
      <w:r>
        <w:t>，检查正向与负向 Overflow；</w:t>
      </w:r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</w:t>
      </w:r>
      <w:r>
        <w:rPr>
          <w:rStyle w:val="36"/>
        </w:rPr>
        <w:t>0 ≤ Psum ≤ 2^31−1</w:t>
      </w:r>
      <w:r>
        <w:t>，仅允许非负范围，超出上界视为 Overflow。</w:t>
      </w:r>
    </w:p>
    <w:p w14:paraId="58101FB3">
      <w:pPr>
        <w:pStyle w:val="23"/>
        <w:spacing w:after="120" w:line="312" w:lineRule="auto"/>
      </w:pPr>
      <w:r>
        <w:t>加法及移位先进行足够位宽的扩展，再判断 signed32 范围，不得利用 UINT 的 bit31 扩展正数值域。UINT 完整 K Tile 最坏增量和 OS 最多安全累加次数定义为：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N_OS_max是signed32范围允许的完整K Tile累加次数，不是时钟周期数，也不是接口字段容量。实际cim_os_cnt≤min(255,N_OS_max)；数据分布有更紧上界时按实际约束判断。Overflow后的异常、饱和或终止策略仍待冻结。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A8中R0/R1为原始归约Slice。WS在tmp前融合；AS高Slice通过Psum融合，OS&gt;1还累加K Tile。Context之间不相加。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p w14:paraId="4A3A6432">
      <w:pPr>
        <w:pStyle w:val="3"/>
        <w:spacing w:after="120" w:line="312" w:lineRule="auto"/>
      </w:pPr>
      <w:r>
        <w:t>启用Requant仅允许一个有效归约组。每OC最终Psum在全部slice融合及OS Tile累加后发布，下一沿锁存对应INT8，valid晚1T。中间phase/Tile不量化。raw-only多组/混合树验证设ENABLE_REQUANT=0，不发布量化valid。无valid的lane保持旧值；复位清零量化数据及valid并取消待输出结果。</w:t>
      </w:r>
    </w:p>
    <w:p w14:paraId="4B17EF87">
      <w:pPr>
        <w:pStyle w:val="3"/>
        <w:spacing w:after="120" w:line="312" w:lineRule="auto"/>
      </w:pPr>
      <w:r>
        <w:t>Requant配置采用独立298-bit requant_cfg_t：conv_mode及requant_mode各1bit、4×INT32 multiplier、4×INT10 shift、4×INT32 zp。OC c固定使用参数c，对应oc_mask的OC0～3位序；屏蔽某OC不会压缩参数索引。107-bit compute descriptor不变。</w:t>
      </w:r>
    </w:p>
    <w:p w14:paraId="101E7A3F">
      <w:pPr>
        <w:pStyle w:val="3"/>
        <w:spacing w:after="120" w:line="312" w:lineRule="auto"/>
      </w:pPr>
      <w:r>
        <w:t>requant_mode=0：四OC共用第0项multiplier/shift，zp仍用四项。requant_mode=1：四OC分别使用对应multiplier/shift，要求conv_mode=1。无论scale模式，启用Requant均限制一个对齐归约组：W8用Macro0～7，W4选0～3或4～7，W2选四个对齐Macro对之一。当前有效shift为−31～31。 ENABLE_REQUANT默认1；设0仅用于raw-only多组归约验证，不发布INT8 valid。四个组合算术通道收集OC0～3，结果仍回到原物理lane。</w:t>
      </w:r>
    </w:p>
    <w:bookmarkEnd w:id="29"/>
    <w:p w14:paraId="4A3A6432">
      <w:pPr>
        <w:pStyle w:val="3"/>
        <w:spacing w:after="120" w:line="312" w:lineRule="auto"/>
      </w:pPr>
      <w:r>
        <w:t>REQUANT_CONTEXT_DEPTH=OUTPUT_BUFFER_DEPTH，默认16个固定Context槽位，每项296bit，合计4736bit/592B。所有多Context AS包括A4使用该表；首K Tile加载，后续Tile校验有效参数一致。非AS关闭深表并使用一组批次参数。per-tensor每Context只保存和广播第0项multiplier/shift，另外三项关闭时钟；不同Context可以有不同scale。per-channel使用四组。四项merged zp始终逐Context、逐OC，固定对应本地OC0～3；OC0被屏蔽时仍使用当前Context第0项共享scale。AS参数、地址和ACT可边接收边发射，不等待全部Context收齐。Context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4A3A6432">
      <w:pPr>
        <w:pStyle w:val="3"/>
        <w:spacing w:after="120" w:line="312" w:lineRule="auto"/>
      </w:pPr>
      <w:r>
        <w:t>OS2/AS4使用16槽位中的4项，活动参数1184bit；整表4736bit。最后raw的下一沿可捕获旧INT8并接受新批参数，沿前旧值完成量化。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数据通路为raw Psum输出寄存器→组合Requant→INT8输出寄存器，量化比raw晚1T。全部slice和K Tile完成后执行一次量化，不改变tmp/Psum历史。输入补偿已合入外部提供的逐通道zp，Cluster直接处理raw Psum，不重复施加输入offset。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multiplier[s] × 2^shift[s]) + zp[c])；本地OC c=0…3，per-tensor选s=0，per-channel选s=c。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 / 运算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类型或范围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明确语义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完成所有Slice与K Tile的输入值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requant_multiplier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c对应[32*c+:32]；per-tensor共用第0项，无隐含Q31缩放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requant_shift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INT10，每项−512…511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c对应[10*c+:10]；当前RTL支持−31～31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requant_zp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INT32，按输出OC提供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合并输入补偿后的有效zp仍per-channel；OC c用[32*c+:32]，在round后、clip前加入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q_out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INT8，−128…127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有效scale为multiplier×2^shift，无隐含Q31。tmp/Psum为signed32；中间存储截断可能先于最终范围检查，调用方须保证每次写入均不溢出。</w:t>
      </w:r>
    </w:p>
    <w:p>
      <w:pPr>
        <w:keepNext w:val="0"/>
        <w:spacing w:after="100"/>
      </w:pPr>
      <w:r>
        <w:rPr>
          <w:color w:val="000000"/>
          <w:sz w:val="19"/>
        </w:rPr>
        <w:t>requant_mode仅控制scale粒度。输入补偿与原输出偏置合并后的zero-point仍为per-channel；即使weight使用per-tensor scale，每个weight输出channel仍有自己的signed INT32有效zp。当前接口仅四项zp，固定对应OC0～3，与四组scale采用同一索引。</w:t>
      </w:r>
    </w:p>
    <w:p>
      <w:pPr>
        <w:keepNext w:val="0"/>
        <w:spacing w:after="100"/>
      </w:pPr>
      <w:r>
        <w:rPr>
          <w:color w:val="000000"/>
          <w:sz w:val="19"/>
        </w:rPr>
        <w:t>ACT非对称、weight对称时，参数生成端依据输入zero-point与各列权重和合成有效zp，例如zp[n]=output_zp_reference[n]+round((−ACT_zp×sum(Wq[:,n]))×scale)。硬件golden严格按raw缩放舍入后加该zp生成。Python另存中心化数学参考并记录定点折算/舍入差异；不将不同运算顺序混为同一整数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6.2.1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先精确计算 signed32×signed32 的 signed64 乘积 T。本阶段有效 shift 范围为 −31～31，字段仍保留 signed INT10；超出范围的配置在仿真中报错，大 shift 的完整范围实现与优化暂不纳入。s≥0 时先将 T 符号扩展至 signed96 后左移；s&lt;0 时对绝对值使用至少65 bit计算 floor((|T|+2^(−s−1))/2^(−s))，再恢复符号，实现半整数远离零。</w:t>
      </w:r>
    </w:p>
    <w:p>
      <w:pPr>
        <w:keepNext w:val="0"/>
        <w:spacing w:after="100"/>
      </w:pPr>
      <w:r>
        <w:rPr>
          <w:color w:val="000000"/>
          <w:sz w:val="19"/>
        </w:rPr>
        <w:t>缩放/舍入结果及加zp使用signed96组合中间值，最终只在加zp后裁剪到signed INT8。中间值不截为INT8，不在INT32边界提前饱和，允许zp抵消较大缩放结果。算术本身不增加流水寄存器，完成后由32×8-bit输出寄存器锁存；raw输出寄存器至量化输出寄存器的组合路径时延需后续综合及STA评估。</w:t>
      </w:r>
    </w:p>
    <w:p>
      <w:pPr>
        <w:keepNext w:val="0"/>
        <w:spacing w:after="100"/>
      </w:pPr>
      <w:r>
        <w:rPr>
          <w:color w:val="000000"/>
          <w:sz w:val="19"/>
        </w:rPr>
        <w:t>INT10 是移位控制字段，不意味着需要几百位移位寄存器。本阶段不实现极大移位的阈值、分段或提前饱和处理；数学公式保持不变，当前可验证 RTL 合同仅覆盖 −31～31。将来扩展到 −512～511 时需同步数据通路、独立参考模型和测试，不能用静默截断代替数值契约。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6.2.2 数学边界示例 大 shift 尚未实现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Psum / requant_multiplier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shift / zp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最终 q_out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s=-63,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s=-64,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s=-512, zp=5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5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P=0,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>
      <w:pPr>
        <w:pStyle w:val="4"/>
        <w:keepNext/>
      </w:pPr>
      <w:r>
        <w:t>6.2.3 单 Cluster WS32 GEMM 验证例</w:t>
      </w:r>
    </w:p>
    <w:p>
      <w:r>
        <w:t>X[32,128]×W[128,16]仅用一个Cluster，分四批N4；每批OS/WS/AS=1/32/1，W8A16，split=0，EN=0xff，slots=0xfac688。八Macro全归约K256/N4，逻辑K128的尾部权重和ACT补零；行0x40～0x43分别保存四批N4。X的32行重放四次，A0与Command同拍输入，包间隔5T。</w:t>
      </w:r>
    </w:p>
    <w:p>
      <w:r>
        <w:t>Python先算实数GEMM再校准。两个GEMM TB均保留per-tensor weight并新增per-channel weight版本：后者按W各输出列分别计算对称W8 scale，由ACT_scale×W_scale[n]/output_scale生成逐通道multiplier/shift，合并输入补偿后的zp也为per-channel。WS32每批raw在C9…C164、INT8在C10…C165发布，共128条Command、512次发射；每版512个raw和512个INT8匹配整数接口golden。</w:t>
      </w:r>
    </w:p>
    <w:p>
      <w:pPr>
        <w:pStyle w:val="4"/>
      </w:pPr>
      <w:r>
        <w:t>6.2.4 单 Cluster OS2 AS4 GEMM</w:t>
      </w:r>
    </w:p>
    <w:p>
      <w:r>
        <w:t>X[32,512]×W[512,16]使用一个Cluster，八Macro全归约为K256/N4，OS=2覆盖K512，AS=4覆盖N16，WS=1。每行X独立发起一个batch，两个K Tile的4个Context地址分别为0x60…0x63和0x64…0x67。每Macro存8行、全Cluster共8KiB权重；每行共8条Command、32次内部发射，32行共256条Command和1024次发射。</w:t>
      </w:r>
    </w:p>
    <w:p>
      <w:r>
        <w:t>AS Context参数表为四组×四OC：16个INT32 zp共512bit，16组INT32 multiplier与INT10 shift共672bit，总1184bit。首K Tile各Context分别加载，第二Tile校验一致；每拍只选当前Context的四组。OS2/AS4的raw仍在C35…C38发布，INT8在C36…C39发布，Psum默认深度16足够。</w:t>
      </w:r>
    </w:p>
    <w:p>
      <w:pPr>
        <w:pStyle w:val="4"/>
      </w:pPr>
      <w:r>
        <w:t>6.2.5 端到端 GEMM 高位置组与边界验证</w:t>
      </w:r>
    </w:p>
    <w:p w14:paraId="4A3A6432">
      <w:pPr>
        <w:pStyle w:val="3"/>
        <w:spacing w:after="120" w:line="312" w:lineRule="auto"/>
      </w:pPr>
      <w:r>
        <w:t>W4高位置组：X[8,192]×W[192,8]，W4A16，OS1/WS8/AS1，Macro4～7，split=0x01、EN=0xf0；输出lane4～7，两批N4，地址0x80/0x81。首行raw/INT8为C8/C9。</w:t>
      </w:r>
    </w:p>
    <w:p w14:paraId="4A3A6432">
      <w:pPr>
        <w:pStyle w:val="3"/>
        <w:spacing w:after="120" w:line="312" w:lineRule="auto"/>
      </w:pPr>
      <w:r>
        <w:t>W2最后一组：X[8,192]×W[192,8]，W2A8，OS1/WS8/AS1，Macro6～7，split=0x07、EN=0xc0；输出lane12～15，两批N4，地址0x90/0x91。首行raw/INT8为C5/C6。</w:t>
      </w:r>
    </w:p>
    <w:p w14:paraId="4A3A6432">
      <w:pPr>
        <w:pStyle w:val="3"/>
        <w:spacing w:after="120" w:line="312" w:lineRule="auto"/>
      </w:pPr>
      <w:r>
        <w:t>N尾部：X[8,160]×W[160,6]，W4A16、Macro4～7，地址0xa0/0xa1。第二批OC mask=0101，逻辑列4、5分别位于OC0、OC2（lane4、6）；OC2继续使用参数2，OC1/3无valid且输出寄存器保持。</w:t>
      </w:r>
    </w:p>
    <w:p w14:paraId="4A3A6432">
      <w:pPr>
        <w:pStyle w:val="3"/>
        <w:spacing w:after="120" w:line="312" w:lineRule="auto"/>
      </w:pPr>
      <w: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 w14:paraId="4A3A6432">
      <w:pPr>
        <w:pStyle w:val="3"/>
        <w:spacing w:after="120" w:line="312" w:lineRule="auto"/>
      </w:pPr>
      <w:r>
        <w:t>完整回归134个suite，41个正向、93个预期拒绝；固定Context专项77个case、2912个raw和2912个INT8比较，另有A4地址深度1旁路专项。所有display为英文并包含时间戳和case描述。</w:t>
      </w:r>
    </w:p>
    <w:p w14:paraId="4A3A6432">
      <w:pPr>
        <w:pStyle w:val="3"/>
        <w:spacing w:after="120" w:line="312" w:lineRule="auto"/>
      </w:pPr>
      <w:r>
        <w:t>复现入口：python RTL/cluster/tb/py/run_sram_regression.py --gemm-edges-only；完整回归使用--full。共享tb_Cluster_GEMM_Edges.sv及分离的driver、scoreboard、regression include。场景数据、真实输出与SHA256保存在RTL/cluster/tb/data/gemm_edges/。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单bank同包接收/发射重叠：WS包间隔P+1，AS每Tile间隔1+R×P。所有多Context AS采用Tile→Slice→Context，包括OS1。Psum使用条件为cim_os_cnt&gt;1或(cim_as_cnt&gt;1且ACT位宽&gt;4)；WS/单Context仅OS&gt;1写Psum，AS A4 OS1旁路Psum。所有精度cim_as_cnt≤OUTPUT_BUFFER_DEPTH=16，OS1/OS&gt;1相同；OS1 WS最多64，OS&gt;1 WS最多16，还需满足标签、地址和参数表容量。三个count均为8bit、1～255编码，0非法。</w:t>
      </w:r>
    </w:p>
    <w:bookmarkEnd w:id="31"/>
    <w:p w14:paraId="2A82ACCB">
      <w:pPr>
        <w:pStyle w:val="5"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