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BE3" w:rsidRDefault="00521E5E" w:rsidP="00521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1E5E">
        <w:rPr>
          <w:rFonts w:ascii="Times New Roman" w:hAnsi="Times New Roman" w:cs="Times New Roman"/>
          <w:b/>
          <w:sz w:val="28"/>
          <w:szCs w:val="28"/>
        </w:rPr>
        <w:t>Замечания по работе на проекте СУУТП КОС на будущее</w:t>
      </w:r>
    </w:p>
    <w:p w:rsidR="00A57850" w:rsidRDefault="00A57850" w:rsidP="00521E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Андреев Евгений</w:t>
      </w:r>
    </w:p>
    <w:p w:rsidR="00A57850" w:rsidRPr="00BD7268" w:rsidRDefault="00E8234F" w:rsidP="00521E5E">
      <w:pPr>
        <w:jc w:val="center"/>
        <w:rPr>
          <w:rFonts w:ascii="Times New Roman" w:hAnsi="Times New Roman" w:cs="Times New Roman"/>
          <w:sz w:val="20"/>
          <w:szCs w:val="28"/>
        </w:rPr>
      </w:pPr>
      <w:r w:rsidRPr="00DA234D">
        <w:rPr>
          <w:rFonts w:ascii="Times New Roman" w:hAnsi="Times New Roman" w:cs="Times New Roman"/>
          <w:sz w:val="20"/>
          <w:szCs w:val="28"/>
        </w:rPr>
        <w:t>И</w:t>
      </w:r>
      <w:r w:rsidR="00A57850" w:rsidRPr="00DA234D">
        <w:rPr>
          <w:rFonts w:ascii="Times New Roman" w:hAnsi="Times New Roman" w:cs="Times New Roman"/>
          <w:sz w:val="20"/>
          <w:szCs w:val="28"/>
        </w:rPr>
        <w:t>нженер СУУТП</w:t>
      </w:r>
      <w:r w:rsidRPr="00DA234D">
        <w:rPr>
          <w:rFonts w:ascii="Times New Roman" w:hAnsi="Times New Roman" w:cs="Times New Roman"/>
          <w:sz w:val="20"/>
          <w:szCs w:val="28"/>
        </w:rPr>
        <w:t>, Т-Софт</w:t>
      </w:r>
    </w:p>
    <w:p w:rsidR="009D7F56" w:rsidRDefault="00521E5E" w:rsidP="009D7F56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521E5E">
        <w:rPr>
          <w:rFonts w:ascii="Times New Roman" w:hAnsi="Times New Roman" w:cs="Times New Roman"/>
          <w:b/>
          <w:sz w:val="28"/>
          <w:szCs w:val="28"/>
        </w:rPr>
        <w:t>Предварительное обследование на объе</w:t>
      </w:r>
      <w:r w:rsidRPr="00521E5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Pr="00521E5E">
        <w:rPr>
          <w:rFonts w:ascii="Times New Roman" w:hAnsi="Times New Roman" w:cs="Times New Roman"/>
          <w:b/>
          <w:sz w:val="28"/>
          <w:szCs w:val="28"/>
        </w:rPr>
        <w:t>те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Убедиться перед проведением настроек у инженеров АСУТП или других ответственных, что ведется запись </w:t>
      </w:r>
      <w:r>
        <w:rPr>
          <w:rFonts w:ascii="Times New Roman" w:hAnsi="Times New Roman" w:cs="Times New Roman"/>
          <w:sz w:val="28"/>
          <w:szCs w:val="28"/>
          <w:lang w:val="en-US"/>
        </w:rPr>
        <w:t>PV</w:t>
      </w:r>
      <w:r w:rsidRPr="007A5D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SV</w:t>
      </w:r>
      <w:r w:rsidRPr="007A5D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MV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интервьюирование оператора АСУ ТП.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Любые изменения уставок в РСУ производить только с разрешения оператора АСУ ТП. Лучшим вариантом будет, когда оператор АСУ ТП сам будет вносить изменения по просьбе инженера СУУТП. Изменения должны быть существенными для наблюдения поведения ПИД-регулятора, но в тоже время не выходить за пределы, чтобы не вывести технологический процесс из заданного режима.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D7268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Фиксировать изменения настроек ПИД-регулятора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изменения СО или СКО, времени отработки регулятора</w:t>
      </w:r>
      <w:r w:rsidRPr="00BD7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обязательно время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начала, конца внесений </w:t>
      </w:r>
      <w:r w:rsidRPr="00BD7268">
        <w:rPr>
          <w:rFonts w:ascii="Times New Roman" w:hAnsi="Times New Roman" w:cs="Times New Roman"/>
          <w:color w:val="000000" w:themeColor="text1"/>
          <w:sz w:val="28"/>
          <w:szCs w:val="28"/>
        </w:rPr>
        <w:t>измене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ний с точностью до минуты.</w:t>
      </w:r>
    </w:p>
    <w:tbl>
      <w:tblPr>
        <w:tblStyle w:val="a4"/>
        <w:tblW w:w="10060" w:type="dxa"/>
        <w:tblLayout w:type="fixed"/>
        <w:tblLook w:val="04A0" w:firstRow="1" w:lastRow="0" w:firstColumn="1" w:lastColumn="0" w:noHBand="0" w:noVBand="1"/>
      </w:tblPr>
      <w:tblGrid>
        <w:gridCol w:w="279"/>
        <w:gridCol w:w="709"/>
        <w:gridCol w:w="850"/>
        <w:gridCol w:w="284"/>
        <w:gridCol w:w="425"/>
        <w:gridCol w:w="425"/>
        <w:gridCol w:w="709"/>
        <w:gridCol w:w="709"/>
        <w:gridCol w:w="425"/>
        <w:gridCol w:w="425"/>
        <w:gridCol w:w="425"/>
        <w:gridCol w:w="709"/>
        <w:gridCol w:w="709"/>
        <w:gridCol w:w="850"/>
        <w:gridCol w:w="851"/>
        <w:gridCol w:w="1276"/>
      </w:tblGrid>
      <w:tr w:rsidR="009D7F56" w:rsidRPr="000974C5" w:rsidTr="00806351">
        <w:trPr>
          <w:trHeight w:val="290"/>
        </w:trPr>
        <w:tc>
          <w:tcPr>
            <w:tcW w:w="279" w:type="dxa"/>
            <w:vMerge w:val="restart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№</w:t>
            </w:r>
          </w:p>
        </w:tc>
        <w:tc>
          <w:tcPr>
            <w:tcW w:w="709" w:type="dxa"/>
            <w:vMerge w:val="restart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Позиция</w:t>
            </w:r>
          </w:p>
        </w:tc>
        <w:tc>
          <w:tcPr>
            <w:tcW w:w="850" w:type="dxa"/>
            <w:vMerge w:val="restart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Описание</w:t>
            </w:r>
          </w:p>
        </w:tc>
        <w:tc>
          <w:tcPr>
            <w:tcW w:w="2552" w:type="dxa"/>
            <w:gridSpan w:val="5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До настройки</w:t>
            </w:r>
          </w:p>
        </w:tc>
        <w:tc>
          <w:tcPr>
            <w:tcW w:w="2693" w:type="dxa"/>
            <w:gridSpan w:val="5"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После настройки</w:t>
            </w:r>
          </w:p>
        </w:tc>
        <w:tc>
          <w:tcPr>
            <w:tcW w:w="850" w:type="dxa"/>
            <w:vMerge w:val="restart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Дата и время начала настройки</w:t>
            </w:r>
          </w:p>
        </w:tc>
        <w:tc>
          <w:tcPr>
            <w:tcW w:w="851" w:type="dxa"/>
            <w:vMerge w:val="restart"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Дата и время окончания настройки</w:t>
            </w:r>
          </w:p>
        </w:tc>
        <w:tc>
          <w:tcPr>
            <w:tcW w:w="1276" w:type="dxa"/>
            <w:vMerge w:val="restart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Заключение о состоянии контура до и после обследования</w:t>
            </w:r>
          </w:p>
        </w:tc>
      </w:tr>
      <w:tr w:rsidR="009D7F56" w:rsidRPr="000974C5" w:rsidTr="00806351">
        <w:trPr>
          <w:trHeight w:val="290"/>
        </w:trPr>
        <w:tc>
          <w:tcPr>
            <w:tcW w:w="279" w:type="dxa"/>
            <w:vMerge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  <w:tc>
          <w:tcPr>
            <w:tcW w:w="709" w:type="dxa"/>
            <w:vMerge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  <w:tc>
          <w:tcPr>
            <w:tcW w:w="850" w:type="dxa"/>
            <w:vMerge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  <w:tc>
          <w:tcPr>
            <w:tcW w:w="284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П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И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Д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Время отработки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Среднее откл. PV от SV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П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И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Д</w:t>
            </w:r>
          </w:p>
        </w:tc>
        <w:tc>
          <w:tcPr>
            <w:tcW w:w="709" w:type="dxa"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Время отработки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  <w:t>Среднее откл. PV от SV</w:t>
            </w:r>
          </w:p>
        </w:tc>
        <w:tc>
          <w:tcPr>
            <w:tcW w:w="850" w:type="dxa"/>
            <w:vMerge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  <w:tc>
          <w:tcPr>
            <w:tcW w:w="851" w:type="dxa"/>
            <w:vMerge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  <w:tc>
          <w:tcPr>
            <w:tcW w:w="1276" w:type="dxa"/>
            <w:vMerge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0"/>
                <w:lang w:eastAsia="ru-RU"/>
              </w:rPr>
            </w:pPr>
          </w:p>
        </w:tc>
      </w:tr>
      <w:tr w:rsidR="009D7F56" w:rsidRPr="000974C5" w:rsidTr="00806351">
        <w:trPr>
          <w:trHeight w:val="580"/>
        </w:trPr>
        <w:tc>
          <w:tcPr>
            <w:tcW w:w="279" w:type="dxa"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1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val="en-US" w:eastAsia="ru-RU"/>
              </w:rPr>
              <w:t>FIRC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33700</w:t>
            </w:r>
          </w:p>
        </w:tc>
        <w:tc>
          <w:tcPr>
            <w:tcW w:w="850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Подача окислительной шихты в Р-2/1</w:t>
            </w:r>
          </w:p>
        </w:tc>
        <w:tc>
          <w:tcPr>
            <w:tcW w:w="284" w:type="dxa"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115</w:t>
            </w:r>
          </w:p>
        </w:tc>
        <w:tc>
          <w:tcPr>
            <w:tcW w:w="425" w:type="dxa"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350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0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sz w:val="10"/>
                <w:szCs w:val="20"/>
                <w:lang w:eastAsia="ru-RU"/>
              </w:rPr>
              <w:t>9 мин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0,01 МПа</w:t>
            </w:r>
          </w:p>
        </w:tc>
        <w:tc>
          <w:tcPr>
            <w:tcW w:w="425" w:type="dxa"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115</w:t>
            </w:r>
          </w:p>
        </w:tc>
        <w:tc>
          <w:tcPr>
            <w:tcW w:w="425" w:type="dxa"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35</w:t>
            </w:r>
          </w:p>
        </w:tc>
        <w:tc>
          <w:tcPr>
            <w:tcW w:w="425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0</w:t>
            </w:r>
          </w:p>
        </w:tc>
        <w:tc>
          <w:tcPr>
            <w:tcW w:w="709" w:type="dxa"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5 мин</w:t>
            </w:r>
          </w:p>
        </w:tc>
        <w:tc>
          <w:tcPr>
            <w:tcW w:w="709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0,008 МПа</w:t>
            </w:r>
          </w:p>
        </w:tc>
        <w:tc>
          <w:tcPr>
            <w:tcW w:w="850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24.05.2023</w:t>
            </w:r>
          </w:p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14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val="en-US" w:eastAsia="ru-RU"/>
              </w:rPr>
              <w:t>: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55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br/>
            </w:r>
          </w:p>
        </w:tc>
        <w:tc>
          <w:tcPr>
            <w:tcW w:w="851" w:type="dxa"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24.05.2023</w:t>
            </w:r>
          </w:p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15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val="en-US" w:eastAsia="ru-RU"/>
              </w:rPr>
              <w:t>:</w:t>
            </w: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25</w:t>
            </w:r>
          </w:p>
        </w:tc>
        <w:tc>
          <w:tcPr>
            <w:tcW w:w="1276" w:type="dxa"/>
            <w:noWrap/>
            <w:hideMark/>
          </w:tcPr>
          <w:p w:rsidR="009D7F56" w:rsidRPr="009D7F56" w:rsidRDefault="009D7F56" w:rsidP="009D7F5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</w:pPr>
            <w:r w:rsidRPr="009D7F56">
              <w:rPr>
                <w:rFonts w:ascii="Times New Roman" w:eastAsia="Times New Roman" w:hAnsi="Times New Roman" w:cs="Times New Roman"/>
                <w:color w:val="000000"/>
                <w:sz w:val="10"/>
                <w:lang w:eastAsia="ru-RU"/>
              </w:rPr>
              <w:t>Колебания 0,01Мпа. Настройка не позволила убрать колебания. Предполагается, что оно вызвано внешними возмущениями.</w:t>
            </w:r>
          </w:p>
        </w:tc>
      </w:tr>
    </w:tbl>
    <w:p w:rsidR="009D7F56" w:rsidRPr="009D7F56" w:rsidRDefault="009D7F56" w:rsidP="009D7F5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D7F56" w:rsidRP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D7F56">
        <w:rPr>
          <w:rFonts w:ascii="Times New Roman" w:hAnsi="Times New Roman" w:cs="Times New Roman"/>
          <w:sz w:val="28"/>
          <w:szCs w:val="28"/>
        </w:rPr>
        <w:t>Отметить все проблемы и особенности контура, клапана, датчика.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изменения не дали желаемого результата, то стоит вернуть первоначальные настройки.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заключении стоит отметить для какой цели были внесены изменения – снижения СКО, сокращение времени </w:t>
      </w:r>
      <w:r w:rsidRPr="00A919BF">
        <w:rPr>
          <w:rFonts w:ascii="Times New Roman" w:hAnsi="Times New Roman" w:cs="Times New Roman"/>
          <w:sz w:val="28"/>
          <w:szCs w:val="28"/>
        </w:rPr>
        <w:t>отработки изменения уставки регулятором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настройки ПИД-регулятора вернуть уставку на прежнее значение.</w:t>
      </w:r>
    </w:p>
    <w:p w:rsidR="009D7F56" w:rsidRDefault="009D7F56" w:rsidP="009D7F56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Следить пару часов за работой регулятора после изменения настроек ПИД-регулятора и обратить внимание оператора, что за данным регулятором нужно дополнительное внимание какое-то время.</w:t>
      </w: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714A4C" w:rsidRPr="009D7F56" w:rsidRDefault="00714A4C" w:rsidP="00714A4C">
      <w:pPr>
        <w:pStyle w:val="a3"/>
        <w:ind w:left="792"/>
        <w:rPr>
          <w:rFonts w:ascii="Times New Roman" w:hAnsi="Times New Roman" w:cs="Times New Roman"/>
          <w:sz w:val="28"/>
          <w:szCs w:val="28"/>
        </w:rPr>
      </w:pPr>
    </w:p>
    <w:p w:rsidR="009D7F56" w:rsidRDefault="00521E5E" w:rsidP="009D7F56">
      <w:pPr>
        <w:pStyle w:val="a3"/>
        <w:numPr>
          <w:ilvl w:val="1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9D7F56">
        <w:rPr>
          <w:rFonts w:ascii="Times New Roman" w:hAnsi="Times New Roman" w:cs="Times New Roman"/>
          <w:b/>
          <w:sz w:val="28"/>
          <w:szCs w:val="28"/>
        </w:rPr>
        <w:lastRenderedPageBreak/>
        <w:t>Составление отчета по настройке базового управления</w:t>
      </w:r>
    </w:p>
    <w:p w:rsidR="009D7F56" w:rsidRPr="009D7F56" w:rsidRDefault="009D7F56" w:rsidP="009D7F56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9D7F56" w:rsidRPr="009D7F56" w:rsidRDefault="009D7F56" w:rsidP="009D7F56">
      <w:pPr>
        <w:pStyle w:val="a3"/>
        <w:numPr>
          <w:ilvl w:val="0"/>
          <w:numId w:val="7"/>
        </w:numPr>
        <w:rPr>
          <w:rFonts w:ascii="Times New Roman" w:hAnsi="Times New Roman" w:cs="Times New Roman"/>
          <w:vanish/>
          <w:sz w:val="28"/>
          <w:szCs w:val="28"/>
        </w:rPr>
      </w:pPr>
    </w:p>
    <w:p w:rsidR="009D7F56" w:rsidRDefault="009D7F56" w:rsidP="009D7F5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первом графике отобразить момент настойки таким образом, чтобы половину</w:t>
      </w:r>
      <w:r w:rsidR="00714A4C">
        <w:rPr>
          <w:rFonts w:ascii="Times New Roman" w:hAnsi="Times New Roman" w:cs="Times New Roman"/>
          <w:sz w:val="28"/>
          <w:szCs w:val="28"/>
        </w:rPr>
        <w:t xml:space="preserve"> графика отображала</w:t>
      </w:r>
      <w:r>
        <w:rPr>
          <w:rFonts w:ascii="Times New Roman" w:hAnsi="Times New Roman" w:cs="Times New Roman"/>
          <w:sz w:val="28"/>
          <w:szCs w:val="28"/>
        </w:rPr>
        <w:t xml:space="preserve"> поведение регулятора до настройки и</w:t>
      </w:r>
      <w:r w:rsidR="00714A4C">
        <w:rPr>
          <w:rFonts w:ascii="Times New Roman" w:hAnsi="Times New Roman" w:cs="Times New Roman"/>
          <w:sz w:val="28"/>
          <w:szCs w:val="28"/>
        </w:rPr>
        <w:t xml:space="preserve"> вторая</w:t>
      </w:r>
      <w:r>
        <w:rPr>
          <w:rFonts w:ascii="Times New Roman" w:hAnsi="Times New Roman" w:cs="Times New Roman"/>
          <w:sz w:val="28"/>
          <w:szCs w:val="28"/>
        </w:rPr>
        <w:t xml:space="preserve"> половина – после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1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8"/>
        <w:gridCol w:w="3208"/>
        <w:gridCol w:w="3207"/>
        <w:gridCol w:w="3204"/>
      </w:tblGrid>
      <w:tr w:rsidR="00202523" w:rsidRPr="00202523" w:rsidTr="00806351">
        <w:trPr>
          <w:trHeight w:val="137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202523" w:rsidRPr="00202523" w:rsidRDefault="00202523" w:rsidP="00202523">
            <w:pPr>
              <w:spacing w:after="0" w:line="240" w:lineRule="auto"/>
              <w:ind w:left="142" w:firstLine="709"/>
              <w:jc w:val="center"/>
              <w:rPr>
                <w:rFonts w:ascii="Times New Roman" w:eastAsia="MS Mincho" w:hAnsi="Times New Roman" w:cs="Times New Roman"/>
                <w:b/>
                <w:color w:val="000000"/>
                <w:sz w:val="24"/>
                <w:lang w:eastAsia="ru-RU"/>
              </w:rPr>
            </w:pPr>
            <w:bookmarkStart w:id="0" w:name="_GoBack"/>
            <w:r w:rsidRPr="00202523">
              <w:rPr>
                <w:rFonts w:ascii="Times New Roman" w:eastAsia="MS Mincho" w:hAnsi="Times New Roman" w:cs="Times New Roman"/>
                <w:b/>
                <w:sz w:val="24"/>
                <w:lang w:val="en-US" w:eastAsia="ru-RU"/>
              </w:rPr>
              <w:t>FIRCA</w:t>
            </w:r>
            <w:r w:rsidRPr="00202523">
              <w:rPr>
                <w:rFonts w:ascii="Times New Roman" w:eastAsia="MS Mincho" w:hAnsi="Times New Roman" w:cs="Times New Roman"/>
                <w:b/>
                <w:sz w:val="24"/>
                <w:lang w:eastAsia="ru-RU"/>
              </w:rPr>
              <w:t xml:space="preserve">33101 – </w:t>
            </w:r>
            <w:r w:rsidRPr="00202523">
              <w:rPr>
                <w:rFonts w:ascii="Times New Roman" w:eastAsia="Calibri" w:hAnsi="Times New Roman" w:cs="Times New Roman"/>
                <w:sz w:val="24"/>
                <w:lang w:eastAsia="ru-RU"/>
              </w:rPr>
              <w:t>Расход РМ на К-14/4</w:t>
            </w:r>
          </w:p>
        </w:tc>
      </w:tr>
      <w:tr w:rsidR="00202523" w:rsidRPr="00202523" w:rsidTr="00806351">
        <w:trPr>
          <w:trHeight w:val="371"/>
          <w:jc w:val="center"/>
        </w:trPr>
        <w:tc>
          <w:tcPr>
            <w:tcW w:w="1743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ind w:firstLine="709"/>
              <w:jc w:val="center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Начальные настройки ПИД-регулятора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val="en-US"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P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</w:t>
            </w: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val="en-US"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I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=1</w:t>
            </w: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20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D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=0</w:t>
            </w:r>
          </w:p>
        </w:tc>
      </w:tr>
      <w:tr w:rsidR="00202523" w:rsidRPr="00202523" w:rsidTr="00806351">
        <w:trPr>
          <w:trHeight w:val="371"/>
          <w:jc w:val="center"/>
        </w:trPr>
        <w:tc>
          <w:tcPr>
            <w:tcW w:w="1743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ind w:firstLine="709"/>
              <w:jc w:val="center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Итоговые настройки ПИД-регулятора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P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=350</w:t>
            </w:r>
          </w:p>
        </w:tc>
        <w:tc>
          <w:tcPr>
            <w:tcW w:w="1086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val="en-US"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I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=12</w:t>
            </w:r>
          </w:p>
        </w:tc>
        <w:tc>
          <w:tcPr>
            <w:tcW w:w="1085" w:type="pct"/>
            <w:shd w:val="clear" w:color="auto" w:fill="auto"/>
            <w:vAlign w:val="center"/>
          </w:tcPr>
          <w:p w:rsidR="00202523" w:rsidRPr="00202523" w:rsidRDefault="00202523" w:rsidP="00202523">
            <w:pPr>
              <w:spacing w:after="0" w:line="240" w:lineRule="auto"/>
              <w:jc w:val="center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sz w:val="24"/>
                <w:lang w:val="en-US" w:eastAsia="ru-RU"/>
              </w:rPr>
              <w:t>D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=0</w:t>
            </w:r>
          </w:p>
        </w:tc>
      </w:tr>
      <w:tr w:rsidR="00202523" w:rsidRPr="00202523" w:rsidTr="00806351">
        <w:trPr>
          <w:trHeight w:val="5595"/>
          <w:jc w:val="center"/>
        </w:trPr>
        <w:tc>
          <w:tcPr>
            <w:tcW w:w="5000" w:type="pct"/>
            <w:gridSpan w:val="4"/>
            <w:vAlign w:val="center"/>
          </w:tcPr>
          <w:p w:rsidR="00202523" w:rsidRPr="00202523" w:rsidRDefault="00202523" w:rsidP="00202523">
            <w:pPr>
              <w:spacing w:after="0" w:line="240" w:lineRule="auto"/>
              <w:ind w:firstLine="709"/>
              <w:jc w:val="both"/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587CE3" wp14:editId="55BBF83D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157480</wp:posOffset>
                      </wp:positionV>
                      <wp:extent cx="4265295" cy="4225925"/>
                      <wp:effectExtent l="0" t="0" r="1905" b="3175"/>
                      <wp:wrapNone/>
                      <wp:docPr id="26" name="Прямоугольник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5875" cy="4225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5B9BD5">
                                  <a:alpha val="20000"/>
                                </a:srgbClr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DA21526" id="Прямоугольник 26" o:spid="_x0000_s1026" style="position:absolute;margin-left:36pt;margin-top:12.4pt;width:335.85pt;height:33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" fillcolor="#5b9bd5" stroked="f" strokeweight="1pt">
                      <v:fill opacity="13107f"/>
                    </v:rect>
                  </w:pict>
                </mc:Fallback>
              </mc:AlternateContent>
            </w:r>
            <w:r w:rsidRPr="00202523"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2F2BF4" wp14:editId="57B609C7">
                  <wp:extent cx="8726556" cy="5072380"/>
                  <wp:effectExtent l="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38210" cy="5079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523" w:rsidRPr="00202523" w:rsidRDefault="00202523" w:rsidP="00202523">
            <w:pPr>
              <w:spacing w:after="0" w:line="240" w:lineRule="auto"/>
              <w:jc w:val="both"/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</w:pPr>
          </w:p>
          <w:p w:rsidR="00202523" w:rsidRPr="00202523" w:rsidRDefault="00202523" w:rsidP="00202523">
            <w:pPr>
              <w:spacing w:after="0" w:line="240" w:lineRule="auto"/>
              <w:ind w:firstLine="709"/>
              <w:jc w:val="both"/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  <w:t>До настройки, в режиме «Автомат»:</w:t>
            </w:r>
          </w:p>
          <w:p w:rsidR="00202523" w:rsidRPr="00202523" w:rsidRDefault="00202523" w:rsidP="00202523">
            <w:pPr>
              <w:spacing w:after="0" w:line="240" w:lineRule="auto"/>
              <w:ind w:firstLine="709"/>
              <w:jc w:val="both"/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</w:pPr>
            <w:r w:rsidRPr="00202523"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7DA204D6" wp14:editId="4BA07503">
                  <wp:extent cx="8790167" cy="6034636"/>
                  <wp:effectExtent l="0" t="0" r="0" b="4445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00385" cy="604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523" w:rsidRPr="00202523" w:rsidRDefault="00202523" w:rsidP="00202523">
            <w:pPr>
              <w:spacing w:after="0" w:line="240" w:lineRule="auto"/>
              <w:ind w:firstLine="709"/>
              <w:jc w:val="both"/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noProof/>
                <w:sz w:val="24"/>
                <w:lang w:eastAsia="ru-RU"/>
              </w:rPr>
              <w:t>После настройки, в режиме «Автомат»:</w:t>
            </w:r>
          </w:p>
          <w:p w:rsidR="00202523" w:rsidRPr="00202523" w:rsidRDefault="00202523" w:rsidP="00202523">
            <w:pPr>
              <w:spacing w:after="0" w:line="240" w:lineRule="auto"/>
              <w:ind w:firstLine="709"/>
              <w:jc w:val="both"/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</w:pPr>
            <w:r w:rsidRPr="00202523">
              <w:rPr>
                <w:rFonts w:ascii="Arial" w:eastAsia="MS Mincho" w:hAnsi="Arial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65B5C3E3" wp14:editId="0928C677">
                  <wp:extent cx="8730532" cy="5410778"/>
                  <wp:effectExtent l="0" t="0" r="0" b="0"/>
                  <wp:docPr id="101" name="Рисунок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7918" cy="5421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2523" w:rsidRPr="00202523" w:rsidTr="00806351">
        <w:trPr>
          <w:trHeight w:val="146"/>
          <w:jc w:val="center"/>
        </w:trPr>
        <w:tc>
          <w:tcPr>
            <w:tcW w:w="5000" w:type="pct"/>
            <w:gridSpan w:val="4"/>
            <w:vAlign w:val="center"/>
          </w:tcPr>
          <w:p w:rsidR="00202523" w:rsidRPr="00202523" w:rsidRDefault="00202523" w:rsidP="00202523">
            <w:pPr>
              <w:spacing w:after="0" w:line="240" w:lineRule="auto"/>
              <w:ind w:left="142" w:firstLine="709"/>
              <w:jc w:val="both"/>
              <w:rPr>
                <w:rFonts w:ascii="Times New Roman" w:eastAsia="MS Mincho" w:hAnsi="Times New Roman" w:cs="Times New Roman"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b/>
                <w:sz w:val="24"/>
                <w:lang w:eastAsia="ru-RU"/>
              </w:rPr>
              <w:lastRenderedPageBreak/>
              <w:t xml:space="preserve">Анализ работы контура регулирования: 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время отработки изменения уставки регулятором уменьшилось: было 8 минут и стало 4 минуты.</w:t>
            </w:r>
          </w:p>
        </w:tc>
      </w:tr>
      <w:tr w:rsidR="00202523" w:rsidRPr="00202523" w:rsidTr="00806351">
        <w:trPr>
          <w:trHeight w:val="180"/>
          <w:jc w:val="center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:rsidR="00202523" w:rsidRPr="00202523" w:rsidRDefault="00202523" w:rsidP="00202523">
            <w:pPr>
              <w:spacing w:after="0" w:line="240" w:lineRule="auto"/>
              <w:ind w:left="142" w:firstLine="709"/>
              <w:jc w:val="both"/>
              <w:rPr>
                <w:rFonts w:ascii="Times New Roman" w:eastAsia="MS Mincho" w:hAnsi="Times New Roman" w:cs="Times New Roman"/>
                <w:b/>
                <w:sz w:val="24"/>
                <w:lang w:eastAsia="ru-RU"/>
              </w:rPr>
            </w:pPr>
            <w:r w:rsidRPr="00202523">
              <w:rPr>
                <w:rFonts w:ascii="Times New Roman" w:eastAsia="MS Mincho" w:hAnsi="Times New Roman" w:cs="Times New Roman"/>
                <w:b/>
                <w:sz w:val="24"/>
                <w:lang w:eastAsia="ru-RU"/>
              </w:rPr>
              <w:t xml:space="preserve">Вывод: </w:t>
            </w:r>
            <w:r w:rsidRPr="00202523">
              <w:rPr>
                <w:rFonts w:ascii="Times New Roman" w:eastAsia="MS Mincho" w:hAnsi="Times New Roman" w:cs="Times New Roman"/>
                <w:sz w:val="24"/>
                <w:lang w:eastAsia="ru-RU"/>
              </w:rPr>
              <w:t>для целей СУУТП-проекта контур регулирования отрабатывает удовлетворительно.</w:t>
            </w:r>
          </w:p>
        </w:tc>
      </w:tr>
      <w:bookmarkEnd w:id="0"/>
    </w:tbl>
    <w:p w:rsidR="00202523" w:rsidRPr="00202523" w:rsidRDefault="00202523" w:rsidP="00202523">
      <w:pPr>
        <w:rPr>
          <w:rFonts w:ascii="Times New Roman" w:hAnsi="Times New Roman" w:cs="Times New Roman"/>
          <w:b/>
          <w:sz w:val="28"/>
          <w:szCs w:val="28"/>
        </w:rPr>
      </w:pPr>
    </w:p>
    <w:p w:rsidR="00202523" w:rsidRPr="009D7F56" w:rsidRDefault="00202523" w:rsidP="009D7F56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gdfgdfgdfgdf</w:t>
      </w:r>
    </w:p>
    <w:sectPr w:rsidR="00202523" w:rsidRPr="009D7F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24F5F"/>
    <w:multiLevelType w:val="hybridMultilevel"/>
    <w:tmpl w:val="C88AD5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78B5"/>
    <w:multiLevelType w:val="multilevel"/>
    <w:tmpl w:val="24E010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9EB26BE"/>
    <w:multiLevelType w:val="hybridMultilevel"/>
    <w:tmpl w:val="EC343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6504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6201A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2A2DCE"/>
    <w:multiLevelType w:val="multilevel"/>
    <w:tmpl w:val="802A34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BC17943"/>
    <w:multiLevelType w:val="multilevel"/>
    <w:tmpl w:val="F02C899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 w:color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cs="Times New Roman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424"/>
        </w:tabs>
        <w:ind w:left="2424" w:hanging="864"/>
      </w:pPr>
      <w:rPr>
        <w:rFonts w:ascii="Arial" w:hAnsi="Arial" w:cs="Times New Roman" w:hint="default"/>
        <w:b w:val="0"/>
        <w:i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szCs w:val="20"/>
        <w:u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5E"/>
    <w:rsid w:val="000974C5"/>
    <w:rsid w:val="00202523"/>
    <w:rsid w:val="00207264"/>
    <w:rsid w:val="00516073"/>
    <w:rsid w:val="0051664D"/>
    <w:rsid w:val="00521E5E"/>
    <w:rsid w:val="006E28A2"/>
    <w:rsid w:val="00714A4C"/>
    <w:rsid w:val="007A10CE"/>
    <w:rsid w:val="007A5D27"/>
    <w:rsid w:val="00817BB1"/>
    <w:rsid w:val="008B4BE3"/>
    <w:rsid w:val="0092769D"/>
    <w:rsid w:val="009609CB"/>
    <w:rsid w:val="009D7F56"/>
    <w:rsid w:val="00A5265B"/>
    <w:rsid w:val="00A57850"/>
    <w:rsid w:val="00A919BF"/>
    <w:rsid w:val="00BD7268"/>
    <w:rsid w:val="00C93CE5"/>
    <w:rsid w:val="00DA234D"/>
    <w:rsid w:val="00E8234F"/>
    <w:rsid w:val="00EF2712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A5FD4-008E-4AE0-B21A-6523A058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850"/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1E5E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1E5E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1E5E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E5E"/>
    <w:pPr>
      <w:ind w:left="720"/>
      <w:contextualSpacing/>
    </w:pPr>
  </w:style>
  <w:style w:type="character" w:customStyle="1" w:styleId="70">
    <w:name w:val="Заголовок 7 Знак"/>
    <w:basedOn w:val="a0"/>
    <w:link w:val="7"/>
    <w:uiPriority w:val="9"/>
    <w:semiHidden/>
    <w:rsid w:val="00521E5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521E5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21E5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09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annotation text"/>
    <w:basedOn w:val="a"/>
    <w:link w:val="a6"/>
    <w:uiPriority w:val="99"/>
    <w:semiHidden/>
    <w:unhideWhenUsed/>
    <w:rsid w:val="00202523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202523"/>
    <w:rPr>
      <w:sz w:val="20"/>
      <w:szCs w:val="20"/>
    </w:rPr>
  </w:style>
  <w:style w:type="character" w:styleId="a7">
    <w:name w:val="annotation reference"/>
    <w:uiPriority w:val="99"/>
    <w:rsid w:val="00202523"/>
    <w:rPr>
      <w:sz w:val="16"/>
      <w:szCs w:val="16"/>
    </w:rPr>
  </w:style>
  <w:style w:type="paragraph" w:styleId="a8">
    <w:name w:val="Balloon Text"/>
    <w:basedOn w:val="a"/>
    <w:link w:val="a9"/>
    <w:uiPriority w:val="99"/>
    <w:semiHidden/>
    <w:unhideWhenUsed/>
    <w:rsid w:val="002025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025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7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4</Pages>
  <Words>378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14</cp:revision>
  <dcterms:created xsi:type="dcterms:W3CDTF">2023-07-17T07:00:00Z</dcterms:created>
  <dcterms:modified xsi:type="dcterms:W3CDTF">2023-07-17T14:55:00Z</dcterms:modified>
</cp:coreProperties>
</file>