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软性亲水接触镜使用说明书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  <w:b/>
          <w:bCs/>
        </w:rPr>
        <w:t>敬告：</w:t>
      </w:r>
      <w:r>
        <w:rPr>
          <w:rFonts w:hint="eastAsia" w:ascii="宋体" w:hAnsi="宋体" w:cs="宋体"/>
        </w:rPr>
        <w:t>本说明书的目的在于指导配戴者如何正确配戴、护理软性亲水接触镜（以下简称：镜片或接触镜或软性镜）。请您在配戴前务必仔细阅读，并按照眼科医生或眼视光专业人士的指导下进行使用本产品。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【注册证编号】国械注准20193160242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【产品技术要求编号】国械注准20193160242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【产品名称】软性亲水接触镜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【商品名称】无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【英文名称】无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【型    号】</w:t>
      </w:r>
      <w:r>
        <w:rPr>
          <w:rFonts w:hint="eastAsia"/>
        </w:rPr>
        <w:t>单彩</w:t>
      </w:r>
      <w:r>
        <w:t>(H1C)</w:t>
      </w:r>
      <w:r>
        <w:rPr>
          <w:rFonts w:hint="eastAsia"/>
        </w:rPr>
        <w:t>、双彩</w:t>
      </w:r>
      <w:r>
        <w:t>(H2C)</w:t>
      </w:r>
      <w:r>
        <w:rPr>
          <w:rFonts w:hint="eastAsia"/>
        </w:rPr>
        <w:t>、三彩</w:t>
      </w:r>
      <w:r>
        <w:t>(H3C)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【规    格】无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【说明书批准及修改日期】</w:t>
      </w:r>
      <w:r>
        <w:rPr>
          <w:rFonts w:hint="eastAsia" w:ascii="宋体" w:hAnsi="宋体" w:cs="宋体"/>
          <w:b/>
          <w:bCs/>
        </w:rPr>
        <w:t>20190416修</w:t>
      </w:r>
      <w:r>
        <w:rPr>
          <w:rFonts w:hint="eastAsia" w:ascii="宋体" w:hAnsi="宋体" w:cs="宋体"/>
          <w:b/>
          <w:bCs/>
          <w:lang w:val="en-US" w:eastAsia="zh-CN"/>
        </w:rPr>
        <w:t>4</w:t>
      </w:r>
      <w:r>
        <w:rPr>
          <w:rFonts w:hint="eastAsia" w:ascii="宋体" w:hAnsi="宋体" w:cs="宋体"/>
          <w:b/>
          <w:bCs/>
        </w:rPr>
        <w:t>-20</w:t>
      </w:r>
      <w:r>
        <w:rPr>
          <w:rFonts w:hint="eastAsia" w:ascii="宋体" w:hAnsi="宋体" w:cs="宋体"/>
          <w:b/>
          <w:bCs/>
          <w:lang w:val="en-US" w:eastAsia="zh-CN"/>
        </w:rPr>
        <w:t>230101</w:t>
      </w:r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【版本号】</w:t>
      </w:r>
      <w:r>
        <w:rPr>
          <w:rFonts w:ascii="宋体" w:hAnsi="宋体" w:cs="宋体"/>
          <w:b/>
          <w:bCs/>
        </w:rPr>
        <w:t>1.</w:t>
      </w:r>
      <w:r>
        <w:rPr>
          <w:rFonts w:hint="eastAsia" w:ascii="宋体" w:hAnsi="宋体" w:cs="宋体" w:eastAsiaTheme="minorEastAsia"/>
          <w:b/>
          <w:bCs/>
          <w:lang w:val="en-US" w:eastAsia="zh-CN"/>
        </w:rPr>
        <w:t>5</w:t>
      </w:r>
    </w:p>
    <w:p>
      <w:pPr>
        <w:spacing w:before="120" w:beforeLines="5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【警示】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本产品直接接触角膜，若不遵守使用方法或相关注意事项，则可能造成多种眼疾，甚至失明。使用前请务必认真阅读本说明书，遵从医嘱，按照正确的使用方法使用。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2.</w:t>
      </w:r>
      <w:r>
        <w:rPr>
          <w:rFonts w:hint="eastAsia" w:ascii="黑体" w:hAnsi="黑体" w:eastAsia="黑体" w:cs="黑体"/>
          <w:sz w:val="24"/>
          <w:szCs w:val="24"/>
        </w:rPr>
        <w:t>建议经眼科医生检查评估后，再决定是否配戴本产品。配戴本产品，应由眼视光专业人士进行验配。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3.</w:t>
      </w:r>
      <w:r>
        <w:rPr>
          <w:rFonts w:hint="eastAsia" w:ascii="黑体" w:hAnsi="黑体" w:eastAsia="黑体" w:cs="黑体"/>
          <w:sz w:val="24"/>
          <w:szCs w:val="24"/>
        </w:rPr>
        <w:t>由于配戴本品可使配戴者发生角、结膜损害危险性增高，甚至出现角膜炎、角膜溃疡等眼部疾病，因此当出现眼分泌物增加、眼红、眼痛、畏光、异物感、流泪、视力下降等异常现象时，应立刻中止配戴，并尽快去医院接受眼科医师的检查，延误治疗可能会发生永久性视力损害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即使正确使用本产品，由于存在个体差异仍可能产生如角膜内皮细胞减少、角膜新生血管形成等改变。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5.</w:t>
      </w:r>
      <w:r>
        <w:rPr>
          <w:rFonts w:hint="eastAsia" w:ascii="黑体" w:hAnsi="黑体" w:eastAsia="黑体" w:cs="黑体"/>
          <w:sz w:val="24"/>
          <w:szCs w:val="24"/>
        </w:rPr>
        <w:t>配戴者必须遵循眼科专业人员的指导及产品使用说明。禁用洗涤液、肥皂等其他代用品清洁镜片，禁用酒精等其他代用品消毒镜片。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6.</w:t>
      </w:r>
      <w:r>
        <w:rPr>
          <w:rFonts w:hint="eastAsia" w:ascii="黑体" w:hAnsi="黑体" w:eastAsia="黑体" w:cs="黑体"/>
          <w:sz w:val="24"/>
          <w:szCs w:val="24"/>
        </w:rPr>
        <w:t>严格按【配戴时间表】配戴。日戴镜片不能用于睡眠配戴。临床已经证明：日戴镜片睡眠配戴，发生严重不良事件的危险性将大幅提高。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7.</w:t>
      </w:r>
      <w:r>
        <w:rPr>
          <w:rFonts w:hint="eastAsia" w:ascii="黑体" w:hAnsi="黑体" w:eastAsia="黑体" w:cs="黑体"/>
          <w:sz w:val="24"/>
          <w:szCs w:val="24"/>
        </w:rPr>
        <w:t>初次戴镜者应在配镜后第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天、第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周、第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月、第</w:t>
      </w:r>
      <w:r>
        <w:rPr>
          <w:rFonts w:ascii="黑体" w:hAnsi="黑体" w:eastAsia="黑体" w:cs="黑体"/>
          <w:sz w:val="24"/>
          <w:szCs w:val="24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月定期到医院复查，随后即使无任何不适亦建议定期（或遵医嘱）去医院进行眼部检查。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.已灭菌，开封前确认包装是否破损。如包装破损，请勿使用本产品。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9.</w:t>
      </w:r>
      <w:r>
        <w:rPr>
          <w:rFonts w:hint="eastAsia" w:ascii="黑体" w:hAnsi="黑体" w:eastAsia="黑体" w:cs="黑体"/>
          <w:sz w:val="24"/>
          <w:szCs w:val="24"/>
        </w:rPr>
        <w:t>本品属于医疗器械，购买使用前请确认产品标签上是否印有医疗器械注册号。</w:t>
      </w:r>
    </w:p>
    <w:p>
      <w:pPr>
        <w:spacing w:line="480" w:lineRule="exact"/>
        <w:ind w:left="286" w:hanging="285" w:hangingChars="119"/>
        <w:rPr>
          <w:rFonts w:ascii="黑体" w:hAnsi="黑体" w:cs="黑体" w:eastAsiaTheme="minorEastAsia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0</w:t>
      </w:r>
      <w:r>
        <w:rPr>
          <w:rFonts w:ascii="黑体" w:hAnsi="黑体" w:eastAsia="黑体" w:cs="黑体"/>
          <w:sz w:val="24"/>
          <w:szCs w:val="24"/>
        </w:rPr>
        <w:t xml:space="preserve">. </w:t>
      </w:r>
      <w:r>
        <w:rPr>
          <w:rFonts w:hint="eastAsia" w:ascii="黑体" w:hAnsi="黑体" w:eastAsia="黑体" w:cs="黑体"/>
          <w:sz w:val="24"/>
          <w:szCs w:val="24"/>
        </w:rPr>
        <w:t>平光装饰性镜片，不具矫正屈光不正功能，但与矫正功能镜片具有同样风险，应谨慎使用。</w:t>
      </w:r>
    </w:p>
    <w:p>
      <w:pPr>
        <w:spacing w:line="360" w:lineRule="auto"/>
        <w:rPr>
          <w:rFonts w:ascii="宋体" w:hAnsi="宋体" w:cs="宋体" w:eastAsiaTheme="minorEastAsia"/>
        </w:rPr>
      </w:pPr>
    </w:p>
    <w:p>
      <w:pPr>
        <w:spacing w:after="120" w:afterLines="50"/>
        <w:rPr>
          <w:rFonts w:ascii="宋体" w:hAnsi="宋体" w:cs="宋体"/>
        </w:rPr>
      </w:pPr>
      <w:r>
        <w:rPr>
          <w:rFonts w:hint="eastAsia" w:ascii="宋体" w:hAnsi="宋体" w:cs="宋体"/>
        </w:rPr>
        <w:t>【特别说明】本产品由消费者个人使用，望消费者在采购前务必咨询销售商及学会使用配戴及护理方法。</w:t>
      </w:r>
    </w:p>
    <w:p>
      <w:pPr>
        <w:spacing w:after="120" w:afterLines="50"/>
        <w:rPr>
          <w:rFonts w:ascii="宋体" w:hAnsi="宋体" w:cs="宋体"/>
        </w:rPr>
      </w:pPr>
      <w:r>
        <w:rPr>
          <w:rFonts w:hint="eastAsia" w:ascii="宋体" w:hAnsi="宋体" w:cs="宋体"/>
        </w:rPr>
        <w:t>【适用范围】本产品为日戴、月抛型镜片，用于无禁忌症患者矫正近视。</w:t>
      </w:r>
    </w:p>
    <w:p>
      <w:pPr>
        <w:spacing w:after="120" w:afterLines="50"/>
        <w:rPr>
          <w:rFonts w:ascii="宋体"/>
          <w:color w:val="000000"/>
        </w:rPr>
      </w:pPr>
      <w:r>
        <w:rPr>
          <w:rFonts w:hint="eastAsia" w:ascii="宋体" w:hAnsi="宋体" w:cs="宋体"/>
        </w:rPr>
        <w:t>【禁忌】</w:t>
      </w:r>
    </w:p>
    <w:p>
      <w:pPr>
        <w:pStyle w:val="24"/>
        <w:numPr>
          <w:ilvl w:val="0"/>
          <w:numId w:val="1"/>
        </w:numPr>
        <w:spacing w:before="120" w:beforeLines="50"/>
        <w:ind w:left="363" w:hanging="221" w:firstLineChars="0"/>
        <w:rPr>
          <w:rFonts w:ascii="宋体"/>
        </w:rPr>
      </w:pPr>
      <w:r>
        <w:rPr>
          <w:rFonts w:hint="eastAsia" w:ascii="宋体" w:hAnsi="宋体" w:cs="宋体"/>
        </w:rPr>
        <w:t>患有各种眼部疾患：如眼部急性或慢性炎症、青光眼、角膜知觉异常、角膜上皮缺损、角膜内皮细胞减少、干眼症等，经眼科医生判断不能配戴。</w:t>
      </w:r>
    </w:p>
    <w:p>
      <w:pPr>
        <w:pStyle w:val="24"/>
        <w:numPr>
          <w:ilvl w:val="0"/>
          <w:numId w:val="1"/>
        </w:numPr>
        <w:spacing w:before="120" w:beforeLines="50"/>
        <w:ind w:left="363" w:hanging="221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患有可能影响眼部的全身性疾病，经眼科医生判断不能配戴。</w:t>
      </w:r>
    </w:p>
    <w:p>
      <w:pPr>
        <w:pStyle w:val="24"/>
        <w:numPr>
          <w:ilvl w:val="0"/>
          <w:numId w:val="1"/>
        </w:numPr>
        <w:spacing w:before="120" w:beforeLines="50"/>
        <w:ind w:left="363" w:hanging="221" w:firstLineChars="0"/>
        <w:rPr>
          <w:rFonts w:ascii="宋体"/>
        </w:rPr>
      </w:pPr>
      <w:r>
        <w:rPr>
          <w:rFonts w:hint="eastAsia" w:ascii="宋体" w:hAnsi="宋体" w:cs="宋体"/>
        </w:rPr>
        <w:t>有接触镜过敏史或接触镜护理产品过敏史。</w:t>
      </w:r>
    </w:p>
    <w:p>
      <w:pPr>
        <w:pStyle w:val="24"/>
        <w:numPr>
          <w:ilvl w:val="0"/>
          <w:numId w:val="1"/>
        </w:numPr>
        <w:spacing w:before="120" w:beforeLines="50"/>
        <w:ind w:left="363" w:hanging="221" w:firstLineChars="0"/>
        <w:rPr>
          <w:rFonts w:ascii="宋体"/>
        </w:rPr>
      </w:pPr>
      <w:r>
        <w:rPr>
          <w:rFonts w:hint="eastAsia" w:ascii="宋体" w:hAnsi="宋体" w:cs="宋体"/>
        </w:rPr>
        <w:t>生活或工作环境不适宜配戴软性镜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例如空气中弥散粉尘、药品、气雾剂（如发胶、挥发性化学物）、灰尘等。</w:t>
      </w:r>
    </w:p>
    <w:p>
      <w:pPr>
        <w:pStyle w:val="24"/>
        <w:numPr>
          <w:ilvl w:val="0"/>
          <w:numId w:val="1"/>
        </w:numPr>
        <w:spacing w:before="120" w:beforeLines="50"/>
        <w:ind w:left="363" w:hanging="221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不能按要求使用软性镜者。</w:t>
      </w:r>
    </w:p>
    <w:p>
      <w:pPr>
        <w:pStyle w:val="24"/>
        <w:numPr>
          <w:ilvl w:val="0"/>
          <w:numId w:val="1"/>
        </w:numPr>
        <w:spacing w:before="120" w:beforeLines="50"/>
        <w:ind w:left="363" w:hanging="221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不能定期进行眼部检查者。</w:t>
      </w:r>
    </w:p>
    <w:p>
      <w:pPr>
        <w:pStyle w:val="24"/>
        <w:numPr>
          <w:ilvl w:val="0"/>
          <w:numId w:val="1"/>
        </w:numPr>
        <w:spacing w:before="120" w:beforeLines="50"/>
        <w:ind w:left="363" w:hanging="221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个人卫生条件不具备配戴软性镜所必需的卫生条件者。</w:t>
      </w:r>
    </w:p>
    <w:p>
      <w:pPr>
        <w:spacing w:before="120" w:beforeLines="50" w:after="120" w:afterLines="5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</w:rPr>
        <w:t>【注意事项】</w:t>
      </w:r>
    </w:p>
    <w:p>
      <w:pPr>
        <w:pStyle w:val="24"/>
        <w:numPr>
          <w:ilvl w:val="0"/>
          <w:numId w:val="2"/>
        </w:numPr>
        <w:spacing w:before="120" w:beforeLines="50"/>
        <w:ind w:hanging="220" w:firstLineChars="0"/>
        <w:rPr>
          <w:color w:val="333333"/>
        </w:rPr>
      </w:pPr>
      <w:r>
        <w:rPr>
          <w:rFonts w:hint="eastAsia" w:hAnsi="宋体" w:cs="宋体"/>
        </w:rPr>
        <w:t>每天配戴养成习惯，始终首先拿取、摘戴同一眼镜片以免混淆，建议按先右后左顺序。</w:t>
      </w:r>
      <w:r>
        <w:rPr>
          <w:rFonts w:hint="eastAsia" w:cs="宋体"/>
        </w:rPr>
        <w:t>摘下镜片放在对应标示的镜片盒中，若左右混淆，不能区分，请寻求</w:t>
      </w:r>
      <w:r>
        <w:rPr>
          <w:rFonts w:hint="eastAsia" w:ascii="宋体" w:hAnsi="宋体" w:cs="宋体"/>
        </w:rPr>
        <w:t>眼科医生或眼视光专业人士的帮助</w:t>
      </w:r>
      <w:r>
        <w:rPr>
          <w:rFonts w:hint="eastAsia" w:cs="宋体"/>
        </w:rPr>
        <w:t>。若</w:t>
      </w:r>
      <w:r>
        <w:rPr>
          <w:rFonts w:hint="eastAsia" w:cs="宋体"/>
          <w:color w:val="333333"/>
        </w:rPr>
        <w:t>软性镜配戴反了，眼睛会有明显的不适、刺痛的感觉。常用下述方法区分镜片的正反面</w:t>
      </w:r>
      <w:bookmarkStart w:id="0" w:name="section_2"/>
      <w:bookmarkEnd w:id="0"/>
      <w:r>
        <w:rPr>
          <w:rFonts w:hint="eastAsia" w:cs="宋体"/>
          <w:color w:val="333333"/>
        </w:rPr>
        <w:t>（外观法）。把镜片放在手指上，如果边缘内扣像碗（如下图</w:t>
      </w:r>
      <w:r>
        <w:rPr>
          <w:color w:val="333333"/>
        </w:rPr>
        <w:t>1</w:t>
      </w:r>
      <w:r>
        <w:rPr>
          <w:rFonts w:hint="eastAsia" w:cs="宋体"/>
          <w:color w:val="333333"/>
        </w:rPr>
        <w:t>）就是正面，如果像碟子一样摊开（如下图</w:t>
      </w:r>
      <w:r>
        <w:rPr>
          <w:color w:val="333333"/>
        </w:rPr>
        <w:t>2</w:t>
      </w:r>
      <w:r>
        <w:rPr>
          <w:rFonts w:hint="eastAsia" w:cs="宋体"/>
          <w:color w:val="333333"/>
        </w:rPr>
        <w:t>）就是反面。</w:t>
      </w:r>
    </w:p>
    <w:p>
      <w:pPr>
        <w:widowControl/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ascii="宋体" w:eastAsiaTheme="minorEastAsia"/>
          <w:color w:val="333333"/>
          <w:kern w:val="0"/>
          <w:lang w:eastAsia="zh-TW"/>
        </w:rPr>
      </w:pPr>
      <w:r>
        <w:rPr>
          <w:rFonts w:ascii="宋体"/>
          <w:color w:val="333333"/>
          <w:kern w:val="0"/>
        </w:rPr>
        <w:drawing>
          <wp:inline distT="0" distB="0" distL="0" distR="0">
            <wp:extent cx="2705100" cy="1356360"/>
            <wp:effectExtent l="0" t="0" r="0" b="0"/>
            <wp:docPr id="1" name="图片 9" descr="怎么区分隐形眼镜正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怎么区分隐形眼镜正反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51" cy="13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hAnsi="宋体"/>
        </w:rPr>
      </w:pPr>
      <w:r>
        <w:rPr>
          <w:rFonts w:hint="eastAsia" w:hAnsi="宋体"/>
        </w:rPr>
        <w:t>初次配戴</w:t>
      </w:r>
      <w:r>
        <w:rPr>
          <w:rFonts w:hint="eastAsia" w:ascii="宋体" w:hAnsi="宋体" w:cs="宋体"/>
        </w:rPr>
        <w:t>软性</w:t>
      </w:r>
      <w:r>
        <w:rPr>
          <w:rFonts w:hint="eastAsia" w:hAnsi="宋体"/>
        </w:rPr>
        <w:t>镜在最初的</w:t>
      </w:r>
      <w:r>
        <w:rPr>
          <w:rFonts w:hAnsi="宋体"/>
        </w:rPr>
        <w:t>1</w:t>
      </w:r>
      <w:r>
        <w:rPr>
          <w:rFonts w:hint="eastAsia" w:hAnsi="宋体"/>
        </w:rPr>
        <w:t>～</w:t>
      </w:r>
      <w:r>
        <w:rPr>
          <w:rFonts w:hAnsi="宋体"/>
        </w:rPr>
        <w:t>2</w:t>
      </w:r>
      <w:r>
        <w:rPr>
          <w:rFonts w:hint="eastAsia" w:hAnsi="宋体"/>
        </w:rPr>
        <w:t>周内可能有轻微的镜片移动感或不适感，一般可以自行消失。如果异物感较为明显，或者出现视物模糊、眼红、畏光、流泪等刺激症状则应及时摘下镜片寻找原因。导致上述问题的可能原因有：①镜片未居眼角膜中央；②镜片污浊破损；③左右戴反；④其他原因。若症状持续，应及时去医院接受眼科医师检查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本产品严禁加热或冰冻。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戴镜期间如需使用药品，尤其是滴眼液，须咨询医生。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如处于孕期、哺乳期或近期计划怀孕者请慎用，并须咨询医生。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如有角膜塑形镜配戴史，配戴软性镜前请咨询医生。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配戴软性镜进行洗浴、游泳及冲浪等水上或潜水活动时</w:t>
      </w:r>
      <w:r>
        <w:rPr>
          <w:rFonts w:ascii="宋体" w:hAnsi="宋体" w:cs="宋体"/>
          <w:color w:val="000000"/>
        </w:rPr>
        <w:t>,</w:t>
      </w:r>
      <w:r>
        <w:rPr>
          <w:rFonts w:hint="eastAsia" w:ascii="宋体" w:hAnsi="宋体" w:cs="宋体"/>
          <w:color w:val="000000"/>
        </w:rPr>
        <w:t>软性镜有可能脱落，同时眼部感染的风险可能增高</w:t>
      </w:r>
      <w:r>
        <w:rPr>
          <w:rFonts w:ascii="宋体" w:hAnsi="宋体" w:cs="宋体"/>
          <w:color w:val="000000"/>
        </w:rPr>
        <w:t>,</w:t>
      </w:r>
      <w:r>
        <w:rPr>
          <w:rFonts w:hint="eastAsia" w:ascii="宋体" w:hAnsi="宋体" w:cs="宋体"/>
          <w:color w:val="000000"/>
        </w:rPr>
        <w:t>因此不建议配戴。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不要在患病期间如感冒、发热和过度疲劳等情况下配戴软性镜。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请先戴上镜片后再上妆，先取下镜片后再卸妆。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363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如配戴软性镜时使用定型水、香水等喷雾剂，请小心使用并且紧闭双眼至烟雾消失</w:t>
      </w:r>
      <w:r>
        <w:rPr>
          <w:rFonts w:ascii="宋体" w:hAnsi="宋体" w:cs="宋体"/>
          <w:color w:val="000000"/>
        </w:rPr>
        <w:t>,</w:t>
      </w:r>
      <w:r>
        <w:rPr>
          <w:rFonts w:hint="eastAsia" w:ascii="宋体" w:hAnsi="宋体" w:cs="宋体"/>
          <w:color w:val="000000"/>
        </w:rPr>
        <w:t>避免进入眼内。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363" w:firstLineChars="0"/>
        <w:rPr>
          <w:rFonts w:ascii="宋体"/>
        </w:rPr>
      </w:pPr>
      <w:r>
        <w:rPr>
          <w:rFonts w:hint="eastAsia" w:ascii="宋体" w:hAnsi="宋体" w:cs="宋体"/>
          <w:color w:val="000000"/>
        </w:rPr>
        <w:t>请完全适应配戴软性镜后再从事机动车驾驶等操作。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363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不得与他人共用镜片。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363" w:firstLineChars="0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  <w:sz w:val="20"/>
          <w:szCs w:val="20"/>
          <w:shd w:val="clear" w:color="auto" w:fill="FFFFFF"/>
        </w:rPr>
        <w:t>不要</w:t>
      </w:r>
      <w:r>
        <w:rPr>
          <w:rFonts w:ascii="宋体" w:hAnsi="宋体" w:cs="宋体"/>
          <w:color w:val="000000"/>
        </w:rPr>
        <w:t>放置</w:t>
      </w:r>
      <w:r>
        <w:rPr>
          <w:rFonts w:hint="eastAsia" w:ascii="宋体" w:hAnsi="宋体" w:cs="宋体"/>
          <w:color w:val="000000"/>
        </w:rPr>
        <w:t>于</w:t>
      </w:r>
      <w:r>
        <w:rPr>
          <w:rFonts w:ascii="宋体" w:hAnsi="宋体" w:cs="宋体"/>
          <w:color w:val="000000"/>
        </w:rPr>
        <w:t>儿童</w:t>
      </w:r>
      <w:r>
        <w:rPr>
          <w:rFonts w:ascii="宋体" w:hAnsi="宋体" w:cs="宋体"/>
          <w:color w:val="000000"/>
          <w:sz w:val="20"/>
          <w:szCs w:val="20"/>
          <w:shd w:val="clear" w:color="auto" w:fill="FFFFFF"/>
        </w:rPr>
        <w:t>易于</w:t>
      </w:r>
      <w:r>
        <w:rPr>
          <w:rFonts w:ascii="宋体" w:hAnsi="宋体" w:cs="宋体"/>
          <w:color w:val="000000"/>
        </w:rPr>
        <w:t>触及</w:t>
      </w:r>
      <w:r>
        <w:rPr>
          <w:rFonts w:ascii="宋体" w:hAnsi="宋体" w:cs="宋体"/>
          <w:color w:val="000000"/>
          <w:sz w:val="20"/>
          <w:szCs w:val="20"/>
          <w:shd w:val="clear" w:color="auto" w:fill="FFFFFF"/>
        </w:rPr>
        <w:t>的场所</w:t>
      </w:r>
      <w:r>
        <w:rPr>
          <w:rFonts w:hint="eastAsia" w:ascii="宋体" w:hAnsi="宋体" w:cs="宋体"/>
          <w:color w:val="000000"/>
        </w:rPr>
        <w:t>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363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镜片离开眼睛暴露于空气中一定时间变干后，禁止再次使用该镜片。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363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在配戴期间请勿从事激烈的碰撞性及身体对抗性运动。</w:t>
      </w:r>
    </w:p>
    <w:p>
      <w:pPr>
        <w:pStyle w:val="24"/>
        <w:numPr>
          <w:ilvl w:val="0"/>
          <w:numId w:val="2"/>
        </w:numPr>
        <w:spacing w:before="120" w:beforeLines="50"/>
        <w:ind w:left="363" w:hanging="363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可以吸收紫外线的软性亲水接触</w:t>
      </w:r>
      <w:r>
        <w:rPr>
          <w:rFonts w:hint="cs" w:ascii="宋体" w:hAnsi="宋体" w:cs="宋体"/>
          <w:color w:val="000000"/>
        </w:rPr>
        <w:t>镜</w:t>
      </w:r>
      <w:r>
        <w:rPr>
          <w:rFonts w:hint="eastAsia" w:ascii="宋体" w:hAnsi="宋体" w:cs="宋体"/>
          <w:color w:val="000000"/>
        </w:rPr>
        <w:t>并不可用以替代其他必备的紫外线眼部护具，例如护目镜或太阳镜，因为软性亲水接触镜无法完全遮盖眼睛。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【配戴时间表】</w:t>
      </w:r>
    </w:p>
    <w:p>
      <w:pPr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本镜片为日戴型镜片。初次配戴时，可能会有不同程度的异物感，参照以下表</w:t>
      </w:r>
      <w:r>
        <w:rPr>
          <w:rFonts w:ascii="宋体" w:hAnsi="宋体" w:cs="宋体"/>
          <w:color w:val="000000"/>
        </w:rPr>
        <w:t>1</w:t>
      </w:r>
      <w:r>
        <w:rPr>
          <w:rFonts w:hint="eastAsia" w:ascii="宋体" w:hAnsi="宋体" w:cs="宋体"/>
          <w:color w:val="000000"/>
        </w:rPr>
        <w:t>时间进行配戴，可以使眼睛逐步适应软性镜。</w:t>
      </w:r>
    </w:p>
    <w:p>
      <w:pPr>
        <w:spacing w:line="360" w:lineRule="auto"/>
        <w:ind w:right="-52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 xml:space="preserve">1 </w:t>
      </w:r>
      <w:r>
        <w:rPr>
          <w:rFonts w:hint="eastAsia" w:ascii="宋体" w:hAnsi="宋体" w:cs="宋体"/>
        </w:rPr>
        <w:t>配戴时间表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080"/>
        <w:gridCol w:w="1080"/>
        <w:gridCol w:w="1080"/>
        <w:gridCol w:w="1080"/>
        <w:gridCol w:w="108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vAlign w:val="center"/>
          </w:tcPr>
          <w:p>
            <w:pPr>
              <w:ind w:right="-51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开始戴镜天数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034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vAlign w:val="center"/>
          </w:tcPr>
          <w:p>
            <w:pPr>
              <w:ind w:right="-51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戴用时间（小时）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1034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</w:tr>
    </w:tbl>
    <w:p>
      <w:pPr>
        <w:pStyle w:val="24"/>
        <w:numPr>
          <w:ilvl w:val="0"/>
          <w:numId w:val="3"/>
        </w:numPr>
        <w:spacing w:before="120" w:beforeLines="50"/>
        <w:ind w:hanging="220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遵守配戴时间。初戴或长时间停戴后再戴者，从每天戴</w:t>
      </w:r>
      <w:r>
        <w:rPr>
          <w:rFonts w:ascii="宋体" w:hAnsi="宋体" w:cs="宋体"/>
          <w:color w:val="000000"/>
        </w:rPr>
        <w:t xml:space="preserve"> 4</w:t>
      </w:r>
      <w:r>
        <w:rPr>
          <w:rFonts w:hint="eastAsia" w:ascii="宋体" w:hAnsi="宋体" w:cs="宋体"/>
          <w:color w:val="000000"/>
        </w:rPr>
        <w:t>小时开始，每天增加</w:t>
      </w:r>
      <w:r>
        <w:rPr>
          <w:rFonts w:ascii="宋体" w:hAnsi="宋体" w:cs="宋体"/>
          <w:color w:val="000000"/>
        </w:rPr>
        <w:t xml:space="preserve"> 2 </w:t>
      </w:r>
      <w:r>
        <w:rPr>
          <w:rFonts w:hint="eastAsia" w:ascii="宋体" w:hAnsi="宋体" w:cs="宋体"/>
          <w:color w:val="000000"/>
        </w:rPr>
        <w:t>小时。日戴镜片勿戴镜睡眠。</w:t>
      </w:r>
    </w:p>
    <w:p>
      <w:pPr>
        <w:pStyle w:val="24"/>
        <w:numPr>
          <w:ilvl w:val="0"/>
          <w:numId w:val="3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建议一次配戴最长不超过表</w:t>
      </w:r>
      <w:r>
        <w:rPr>
          <w:rFonts w:ascii="宋体" w:hAnsi="宋体" w:cs="宋体"/>
          <w:color w:val="000000"/>
        </w:rPr>
        <w:t>1</w:t>
      </w:r>
      <w:r>
        <w:rPr>
          <w:rFonts w:hint="eastAsia" w:ascii="宋体" w:hAnsi="宋体" w:cs="宋体"/>
          <w:color w:val="000000"/>
        </w:rPr>
        <w:t>中最长时间。配戴时间因人而异，不要超时配戴。</w:t>
      </w:r>
    </w:p>
    <w:p>
      <w:pPr>
        <w:pStyle w:val="24"/>
        <w:numPr>
          <w:ilvl w:val="255"/>
          <w:numId w:val="0"/>
        </w:numPr>
        <w:spacing w:before="120" w:beforeLines="50"/>
        <w:ind w:left="142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3.如果中途因停戴而间断配戴，则应按首次配戴时间重新适应。</w:t>
      </w:r>
    </w:p>
    <w:p>
      <w:pPr>
        <w:pStyle w:val="24"/>
        <w:numPr>
          <w:ilvl w:val="255"/>
          <w:numId w:val="0"/>
        </w:numPr>
        <w:spacing w:before="120" w:beforeLines="50"/>
        <w:ind w:left="142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4.镜片建议更换周期见表</w:t>
      </w:r>
      <w:r>
        <w:rPr>
          <w:rFonts w:ascii="宋体" w:hAnsi="宋体" w:cs="宋体"/>
          <w:color w:val="000000"/>
        </w:rPr>
        <w:t>2</w:t>
      </w:r>
      <w:r>
        <w:rPr>
          <w:rFonts w:hint="eastAsia" w:ascii="宋体" w:hAnsi="宋体" w:cs="宋体"/>
          <w:color w:val="000000"/>
        </w:rPr>
        <w:t>，实际使用寿命请遵照眼科医生建议。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【性能结构及组成】</w:t>
      </w:r>
    </w:p>
    <w:p>
      <w:pPr>
        <w:rPr>
          <w:rFonts w:ascii="宋体"/>
        </w:rPr>
      </w:pPr>
      <w:r>
        <w:rPr>
          <w:rFonts w:hint="eastAsia" w:ascii="宋体" w:hAnsi="宋体" w:cs="宋体"/>
        </w:rPr>
        <w:t>镜片设计描述：镜片为单焦，球面镜片。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镜片相关信息见下表</w:t>
      </w:r>
      <w:r>
        <w:rPr>
          <w:rFonts w:ascii="宋体" w:hAnsi="宋体" w:cs="宋体"/>
        </w:rPr>
        <w:t>2</w:t>
      </w:r>
    </w:p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 xml:space="preserve">2 </w:t>
      </w:r>
      <w:r>
        <w:rPr>
          <w:rFonts w:hint="eastAsia" w:ascii="宋体" w:hAnsi="宋体" w:cs="宋体"/>
        </w:rPr>
        <w:t>镜片相关信息</w:t>
      </w:r>
    </w:p>
    <w:tbl>
      <w:tblPr>
        <w:tblStyle w:val="11"/>
        <w:tblW w:w="9759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7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内容名称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镜片材料</w:t>
            </w:r>
          </w:p>
        </w:tc>
        <w:tc>
          <w:tcPr>
            <w:tcW w:w="79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/>
                <w:color w:val="FF0000"/>
              </w:rPr>
            </w:pPr>
            <w:r>
              <w:rPr>
                <w:rFonts w:ascii="宋体" w:hAnsi="宋体" w:cs="宋体"/>
              </w:rPr>
              <w:t>HEMA</w:t>
            </w:r>
            <w:r>
              <w:rPr>
                <w:rFonts w:hint="eastAsia" w:ascii="宋体" w:hAnsi="宋体" w:cs="宋体"/>
              </w:rPr>
              <w:t>、EGDMA、2-羟基-2-甲基-1-苯基-1-丙酮</w:t>
            </w:r>
            <w:r>
              <w:rPr>
                <w:rFonts w:hint="eastAsia" w:ascii="宋体" w:hAnsi="宋体" w:eastAsiaTheme="minorEastAsia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</w:rPr>
              <w:t>1173</w:t>
            </w:r>
            <w:r>
              <w:rPr>
                <w:rFonts w:ascii="宋体" w:hAnsi="宋体" w:cs="宋体"/>
              </w:rPr>
              <w:t>)</w:t>
            </w:r>
            <w:r>
              <w:rPr>
                <w:rFonts w:hint="eastAsia" w:ascii="宋体" w:hAnsi="宋体" w:cs="宋体"/>
              </w:rPr>
              <w:t>及着色剂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保存液类型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氯化钠、磷酸二氢钠、磷酸一氢钠及纯化水调配而成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后顶焦度范围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0.00D</w:t>
            </w:r>
            <w:r>
              <w:rPr>
                <w:rFonts w:hint="eastAsia" w:ascii="宋体" w:hAnsi="宋体" w:cs="宋体"/>
              </w:rPr>
              <w:t>至</w:t>
            </w:r>
            <w:r>
              <w:rPr>
                <w:rFonts w:ascii="宋体" w:hAnsi="宋体" w:cs="宋体"/>
              </w:rPr>
              <w:t>-12.00D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0.25D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折射率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1.4</w:t>
            </w:r>
            <w:r>
              <w:rPr>
                <w:rFonts w:hint="eastAsia" w:ascii="宋体" w:hAnsi="宋体" w:cs="宋体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含水量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 w:eastAsiaTheme="minorEastAsia"/>
                <w:lang w:eastAsia="zh-TW"/>
              </w:rPr>
              <w:t>38</w:t>
            </w:r>
            <w:r>
              <w:rPr>
                <w:rFonts w:ascii="宋体" w:hAnsi="宋体" w:cs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光透过率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/>
              </w:rPr>
              <w:t>模拟使用状态下，光透过率在标准照明体</w:t>
            </w:r>
            <w:r>
              <w:rPr>
                <w:rFonts w:ascii="宋体" w:hAnsi="宋体"/>
              </w:rPr>
              <w:t>D65</w: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下分别测定，其结果应都是</w:t>
            </w:r>
            <w:r>
              <w:rPr>
                <w:rFonts w:hint="eastAsia" w:ascii="宋体" w:hAnsi="宋体" w:cs="宋体"/>
                <w:lang w:val="en-GB"/>
              </w:rPr>
              <w:t>≥</w:t>
            </w:r>
            <w:r>
              <w:rPr>
                <w:rFonts w:ascii="宋体" w:hAnsi="宋体" w:cs="宋体"/>
              </w:rPr>
              <w:t>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5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颜色</w:t>
            </w:r>
          </w:p>
        </w:tc>
        <w:tc>
          <w:tcPr>
            <w:tcW w:w="7909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单彩：黑色、金色、蓝色、绿色、灰色、棕色、紫色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/>
              </w:rPr>
              <w:t>双彩及三彩：金色、</w:t>
            </w:r>
            <w:r>
              <w:rPr>
                <w:rFonts w:hint="eastAsia" w:ascii="宋体" w:hAnsi="宋体" w:cs="宋体"/>
              </w:rPr>
              <w:t>蓝色</w:t>
            </w:r>
            <w:r>
              <w:rPr>
                <w:rFonts w:hint="eastAsia"/>
              </w:rPr>
              <w:t>、绿色、灰色、棕色、紫色</w:t>
            </w:r>
            <w:r>
              <w:rPr>
                <w:rFonts w:hint="eastAsia"/>
                <w:lang w:eastAsia="zh-CN"/>
              </w:rPr>
              <w:t>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 w:hAnsi="宋体" w:cs="宋体"/>
              </w:rPr>
              <w:t>8.00mm</w:t>
            </w:r>
            <w:r>
              <w:rPr>
                <w:rFonts w:hint="eastAsia" w:ascii="宋体" w:hAnsi="宋体" w:cs="宋体"/>
              </w:rPr>
              <w:t>~</w:t>
            </w:r>
            <w:r>
              <w:rPr>
                <w:rFonts w:ascii="宋体" w:hAnsi="宋体" w:cs="宋体"/>
              </w:rPr>
              <w:t>9.00mm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0.1</w:t>
            </w:r>
            <w:r>
              <w:rPr>
                <w:rFonts w:hint="eastAsia" w:ascii="宋体" w:hAnsi="宋体" w:cs="宋体"/>
              </w:rPr>
              <w:t>0</w:t>
            </w:r>
            <w:r>
              <w:rPr>
                <w:rFonts w:ascii="宋体" w:hAnsi="宋体" w:cs="宋体"/>
              </w:rPr>
              <w:t>mm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/>
              </w:rPr>
              <w:t>具体标称值详见无菌包装标签。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总直径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12.9mm~14.5mm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步长</w:t>
            </w:r>
            <w:r>
              <w:rPr>
                <w:rFonts w:ascii="宋体" w:hAnsi="宋体" w:cs="宋体"/>
              </w:rPr>
              <w:t>0.10mm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/>
              </w:rPr>
              <w:t>具体标称值详见无菌包装标签。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中心厚度</w:t>
            </w:r>
          </w:p>
        </w:tc>
        <w:tc>
          <w:tcPr>
            <w:tcW w:w="7909" w:type="dxa"/>
          </w:tcPr>
          <w:p>
            <w:pPr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</w:rPr>
              <w:t>0.08~0.10mm，步长0.01mm，</w:t>
            </w:r>
            <w:r>
              <w:rPr>
                <w:rFonts w:hint="eastAsia"/>
              </w:rPr>
              <w:t>具体标称值详见无菌包装标签</w:t>
            </w:r>
            <w:r>
              <w:rPr>
                <w:rFonts w:hint="eastAsia"/>
                <w:b/>
                <w:bCs/>
                <w:lang w:val="en-US" w:eastAsia="zh-CN"/>
              </w:rPr>
              <w:t>或最小销售包装上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透氧系数</w:t>
            </w:r>
          </w:p>
        </w:tc>
        <w:tc>
          <w:tcPr>
            <w:tcW w:w="7909" w:type="dxa"/>
            <w:vAlign w:val="center"/>
          </w:tcPr>
          <w:p>
            <w:pPr>
              <w:rPr>
                <w:rFonts w:hint="eastAsia" w:ascii="宋体" w:eastAsia="宋体"/>
                <w:i w:val="0"/>
                <w:iCs w:val="0"/>
                <w:color w:val="FF0000"/>
                <w:lang w:val="en-US" w:eastAsia="zh-CN"/>
              </w:rPr>
            </w:pPr>
            <w:r>
              <w:rPr>
                <w:i w:val="0"/>
                <w:iCs w:val="0"/>
              </w:rPr>
              <w:t>8.6×10</w:t>
            </w:r>
            <w:r>
              <w:rPr>
                <w:i w:val="0"/>
                <w:iCs w:val="0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</w:rPr>
              <w:t>(</w:t>
            </w:r>
            <w:r>
              <w:rPr>
                <w:i w:val="0"/>
                <w:iCs w:val="0"/>
              </w:rPr>
              <w:t>cm</w:t>
            </w:r>
            <w:r>
              <w:rPr>
                <w:i w:val="0"/>
                <w:iCs w:val="0"/>
                <w:vertAlign w:val="superscript"/>
              </w:rPr>
              <w:t>2</w:t>
            </w:r>
            <w:r>
              <w:rPr>
                <w:i w:val="0"/>
                <w:iCs w:val="0"/>
              </w:rPr>
              <w:t>/s) [mlO</w:t>
            </w:r>
            <w:r>
              <w:rPr>
                <w:i w:val="0"/>
                <w:iCs w:val="0"/>
                <w:vertAlign w:val="subscript"/>
              </w:rPr>
              <w:t>2</w:t>
            </w:r>
            <w:r>
              <w:rPr>
                <w:i w:val="0"/>
                <w:iCs w:val="0"/>
              </w:rPr>
              <w:t>/(ml</w:t>
            </w:r>
            <w:r>
              <w:rPr>
                <w:i w:val="0"/>
                <w:iCs w:val="0"/>
              </w:rPr>
              <w:object>
                <v:shape id="_x0000_i1025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  <w:r>
              <w:rPr>
                <w:i w:val="0"/>
                <w:iCs w:val="0"/>
              </w:rPr>
              <w:t>hPa)]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或 11.5</w:t>
            </w:r>
            <w:r>
              <w:rPr>
                <w:i w:val="0"/>
                <w:iCs w:val="0"/>
              </w:rPr>
              <w:t>×10</w:t>
            </w:r>
            <w:r>
              <w:rPr>
                <w:i w:val="0"/>
                <w:iCs w:val="0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</w:rPr>
              <w:t>(</w:t>
            </w:r>
            <w:r>
              <w:rPr>
                <w:i w:val="0"/>
                <w:iCs w:val="0"/>
              </w:rPr>
              <w:t>cm</w:t>
            </w:r>
            <w:r>
              <w:rPr>
                <w:i w:val="0"/>
                <w:iCs w:val="0"/>
                <w:vertAlign w:val="superscript"/>
              </w:rPr>
              <w:t>2</w:t>
            </w:r>
            <w:r>
              <w:rPr>
                <w:i w:val="0"/>
                <w:iCs w:val="0"/>
              </w:rPr>
              <w:t>/s) [mlO</w:t>
            </w:r>
            <w:r>
              <w:rPr>
                <w:i w:val="0"/>
                <w:iCs w:val="0"/>
                <w:vertAlign w:val="subscript"/>
              </w:rPr>
              <w:t>2</w:t>
            </w:r>
            <w:r>
              <w:rPr>
                <w:i w:val="0"/>
                <w:iCs w:val="0"/>
              </w:rPr>
              <w:t>/(ml</w:t>
            </w:r>
            <w:r>
              <w:rPr>
                <w:i w:val="0"/>
                <w:iCs w:val="0"/>
              </w:rPr>
              <w:object>
                <v:shape id="_x0000_i1026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lang w:val="en-US" w:eastAsia="zh-CN"/>
              </w:rPr>
              <w:t>mmHg</w:t>
            </w:r>
            <w:r>
              <w:rPr>
                <w:i w:val="0"/>
                <w:iCs w:val="0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透氧量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i w:val="0"/>
                <w:iCs w:val="0"/>
                <w:color w:val="FF0000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10.8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-9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cm/s) [mlO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/(ml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hPa)]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或 14.4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cm/s) [mlO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/(ml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mmHg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)]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-3.00D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配戴方式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日戴</w:t>
            </w:r>
            <w:r>
              <w:rPr>
                <w:rFonts w:ascii="宋体" w:hAnsi="宋体" w:cs="宋体"/>
              </w:rPr>
              <w:t>月抛</w:t>
            </w:r>
            <w:r>
              <w:rPr>
                <w:rFonts w:hint="eastAsia" w:ascii="宋体" w:hAnsi="宋体" w:cs="宋体"/>
              </w:rPr>
              <w:t>型，每一天最长戴镜时间不超过表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中最长时间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建议更换周期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最长更换周期为</w:t>
            </w:r>
            <w:r>
              <w:rPr>
                <w:rFonts w:ascii="宋体" w:hAnsi="宋体" w:cs="宋体"/>
              </w:rPr>
              <w:t>1月</w:t>
            </w:r>
            <w:r>
              <w:rPr>
                <w:rFonts w:hint="eastAsia" w:ascii="宋体" w:hAnsi="宋体" w:cs="宋体"/>
              </w:rPr>
              <w:t>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灭菌方式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生产日期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有效期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 w:eastAsiaTheme="minorEastAsia"/>
                <w:lang w:eastAsia="zh-TW"/>
              </w:rPr>
              <w:t>5</w:t>
            </w:r>
            <w:r>
              <w:rPr>
                <w:rFonts w:hint="eastAsia" w:ascii="宋体" w:hAnsi="宋体" w:cs="宋体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初包装材料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聚丙烯盒</w:t>
            </w:r>
            <w:r>
              <w:rPr>
                <w:rFonts w:ascii="宋体" w:hAnsi="宋体" w:cs="宋体"/>
              </w:rPr>
              <w:t>+</w:t>
            </w:r>
            <w:r>
              <w:rPr>
                <w:rFonts w:hint="eastAsia" w:ascii="宋体" w:hAnsi="宋体" w:cs="宋体"/>
              </w:rPr>
              <w:t>铝箔纸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贮存条件</w:t>
            </w:r>
          </w:p>
        </w:tc>
        <w:tc>
          <w:tcPr>
            <w:tcW w:w="7909" w:type="dxa"/>
          </w:tcPr>
          <w:p>
            <w:pPr>
              <w:rPr>
                <w:rFonts w:ascii="宋体" w:eastAsia="PMingLiU"/>
              </w:rPr>
            </w:pPr>
            <w:r>
              <w:rPr>
                <w:rFonts w:hint="eastAsia" w:ascii="宋体" w:hAnsi="宋体" w:cs="宋体"/>
              </w:rPr>
              <w:t>镜片应贮存于无腐蚀气体环境中，贮存温度5</w:t>
            </w:r>
            <w:r>
              <w:rPr>
                <w:rFonts w:hint="eastAsia"/>
              </w:rPr>
              <w:t>～</w:t>
            </w:r>
            <w:r>
              <w:rPr>
                <w:rFonts w:hint="eastAsia" w:ascii="宋体" w:hAnsi="宋体" w:cs="宋体"/>
              </w:rPr>
              <w:t>30℃、相对湿度40</w:t>
            </w:r>
            <w:r>
              <w:rPr>
                <w:rFonts w:hint="eastAsia"/>
              </w:rPr>
              <w:t>～</w:t>
            </w:r>
            <w:r>
              <w:rPr>
                <w:rFonts w:hint="eastAsia" w:ascii="宋体" w:hAnsi="宋体" w:cs="宋体"/>
              </w:rPr>
              <w:t>70%</w:t>
            </w:r>
          </w:p>
        </w:tc>
      </w:tr>
    </w:tbl>
    <w:p>
      <w:pPr>
        <w:rPr>
          <w:rFonts w:ascii="宋体" w:hAnsi="宋体" w:cs="宋体"/>
          <w:color w:val="000000"/>
        </w:rPr>
      </w:pP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【工作原理或作用机理】</w:t>
      </w:r>
    </w:p>
    <w:p>
      <w:pPr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软性亲水接触镜主要是用于矫正因近视引起的屈光不正。在上述这些屈光不正中，光线不能恰当地聚焦在视网膜上，从而导致视力模糊。当镜片置于角膜上时，就作为眼睛前面的光学元件，其光学作用与眼睛结合起来，光线将恰好聚焦在视网膜上，从而带来了清晰的视力。</w:t>
      </w:r>
    </w:p>
    <w:p>
      <w:pPr>
        <w:rPr>
          <w:rFonts w:ascii="宋体"/>
          <w:color w:val="000000"/>
        </w:rPr>
      </w:pP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【包装内部件】</w:t>
      </w:r>
    </w:p>
    <w:p>
      <w:pPr>
        <w:rPr>
          <w:rFonts w:ascii="宋体" w:hAnsi="宋体" w:cs="宋体" w:eastAsiaTheme="minorEastAsia"/>
        </w:rPr>
      </w:pPr>
      <w:r>
        <w:rPr>
          <w:rFonts w:hint="eastAsia" w:ascii="宋体" w:hAnsi="宋体" w:cs="宋体"/>
        </w:rPr>
        <w:t>盒装：初包装每盒一片，最小销售包装内的初包装片数会显示于包装上，并附有此使用说明书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【护理液使用注意事项】</w:t>
      </w:r>
    </w:p>
    <w:p>
      <w:r>
        <w:rPr>
          <w:rFonts w:hint="eastAsia"/>
        </w:rPr>
        <w:t>使用注意事项参考内容如下：</w:t>
      </w:r>
    </w:p>
    <w:p>
      <w:pPr>
        <w:pStyle w:val="24"/>
        <w:numPr>
          <w:ilvl w:val="0"/>
          <w:numId w:val="4"/>
        </w:numPr>
        <w:spacing w:before="120" w:beforeLines="50" w:after="120" w:afterLines="50"/>
        <w:ind w:left="419" w:leftChars="95" w:hanging="220" w:firstLineChars="0"/>
      </w:pPr>
      <w:r>
        <w:rPr>
          <w:rFonts w:hint="eastAsia" w:asciiTheme="majorEastAsia" w:hAnsiTheme="majorEastAsia" w:eastAsiaTheme="majorEastAsia" w:cstheme="majorEastAsia"/>
        </w:rPr>
        <w:t>请</w:t>
      </w:r>
      <w:r>
        <w:rPr>
          <w:rFonts w:hint="eastAsia"/>
        </w:rPr>
        <w:t>严格按照不同类型护理液的说明书使用，使用顺序不得颠倒，不同的护理液不得混合或者替代使用，不建议使用双氧水系列护理液进行保养。</w:t>
      </w:r>
    </w:p>
    <w:p>
      <w:pPr>
        <w:pStyle w:val="24"/>
        <w:numPr>
          <w:ilvl w:val="0"/>
          <w:numId w:val="4"/>
        </w:numPr>
        <w:spacing w:before="120" w:beforeLines="50"/>
        <w:ind w:hanging="220" w:firstLineChars="0"/>
      </w:pPr>
      <w:r>
        <w:rPr>
          <w:rFonts w:hint="eastAsia"/>
        </w:rPr>
        <w:t>护理液须在货架</w:t>
      </w:r>
      <w:r>
        <w:rPr>
          <w:rFonts w:hint="eastAsia" w:ascii="宋体" w:hAnsi="宋体" w:cs="宋体"/>
          <w:color w:val="000000"/>
        </w:rPr>
        <w:t>有效期</w:t>
      </w:r>
      <w:r>
        <w:rPr>
          <w:rFonts w:hint="eastAsia"/>
        </w:rPr>
        <w:t>及开瓶有效期内使用，过期后必须丢弃。</w:t>
      </w:r>
    </w:p>
    <w:p>
      <w:pPr>
        <w:pStyle w:val="24"/>
        <w:numPr>
          <w:ilvl w:val="0"/>
          <w:numId w:val="4"/>
        </w:numPr>
        <w:spacing w:before="120" w:beforeLines="50"/>
        <w:ind w:hanging="220" w:firstLineChars="0"/>
      </w:pPr>
      <w:r>
        <w:rPr>
          <w:rFonts w:hint="eastAsia"/>
        </w:rPr>
        <w:t>手指、镜片或镜片盒等外界污物勿触及瓶口。打开瓶盖后，瓶盖内口向上放置。</w:t>
      </w:r>
    </w:p>
    <w:p>
      <w:pPr>
        <w:pStyle w:val="24"/>
        <w:numPr>
          <w:ilvl w:val="0"/>
          <w:numId w:val="4"/>
        </w:numPr>
        <w:spacing w:before="120" w:beforeLines="50"/>
        <w:ind w:hanging="220" w:firstLineChars="0"/>
      </w:pPr>
      <w:r>
        <w:rPr>
          <w:rFonts w:hint="eastAsia"/>
        </w:rPr>
        <w:t>常温、避光、干燥环境下保存。</w:t>
      </w:r>
    </w:p>
    <w:p>
      <w:pPr>
        <w:pStyle w:val="24"/>
        <w:numPr>
          <w:ilvl w:val="0"/>
          <w:numId w:val="4"/>
        </w:numPr>
        <w:spacing w:before="120" w:beforeLines="50"/>
        <w:ind w:hanging="220" w:firstLineChars="0"/>
      </w:pPr>
      <w:r>
        <w:rPr>
          <w:rFonts w:hint="eastAsia"/>
        </w:rPr>
        <w:t>护理液在正常使用期间发生混浊，或者使用过程中出现眼部不适，例如眼红、流泪等，应立即停止使用，并须咨询医生。</w:t>
      </w:r>
    </w:p>
    <w:p>
      <w:pPr>
        <w:pStyle w:val="24"/>
        <w:numPr>
          <w:ilvl w:val="0"/>
          <w:numId w:val="4"/>
        </w:numPr>
        <w:spacing w:before="120" w:beforeLines="50"/>
        <w:ind w:hanging="220" w:firstLineChars="0"/>
        <w:rPr>
          <w:rFonts w:eastAsiaTheme="minorEastAsia"/>
        </w:rPr>
      </w:pPr>
      <w:r>
        <w:rPr>
          <w:rFonts w:hint="eastAsia"/>
        </w:rPr>
        <w:t>已经接触过镜片的护理液需抛弃，禁止重复使用。</w:t>
      </w: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【镜片配戴、摘取方法】</w:t>
      </w:r>
    </w:p>
    <w:p>
      <w:pPr>
        <w:pStyle w:val="24"/>
        <w:numPr>
          <w:ilvl w:val="0"/>
          <w:numId w:val="5"/>
        </w:numPr>
        <w:spacing w:before="120" w:beforeLines="50"/>
        <w:ind w:left="363" w:hanging="221" w:firstLineChars="0"/>
        <w:rPr>
          <w:rFonts w:hAnsi="宋体"/>
        </w:rPr>
      </w:pPr>
      <w:r>
        <w:rPr>
          <w:rFonts w:hint="eastAsia"/>
          <w:b/>
        </w:rPr>
        <w:t>注意</w:t>
      </w:r>
      <w:r>
        <w:rPr>
          <w:rFonts w:hint="eastAsia" w:hAnsi="宋体"/>
        </w:rPr>
        <w:t>：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281" w:leftChars="134" w:firstLine="142" w:firstLineChars="68"/>
        <w:rPr>
          <w:rFonts w:hAnsi="宋体"/>
        </w:rPr>
      </w:pPr>
      <w:r>
        <w:rPr>
          <w:rFonts w:hAnsi="宋体"/>
        </w:rPr>
        <w:fldChar w:fldCharType="begin"/>
      </w:r>
      <w:r>
        <w:rPr>
          <w:rFonts w:hAnsi="宋体"/>
        </w:rPr>
        <w:instrText xml:space="preserve"> = 1 \* GB3 </w:instrText>
      </w:r>
      <w:r>
        <w:rPr>
          <w:rFonts w:hAnsi="宋体"/>
        </w:rPr>
        <w:fldChar w:fldCharType="separate"/>
      </w:r>
      <w:r>
        <w:rPr>
          <w:rFonts w:hint="eastAsia" w:hAnsi="宋体"/>
        </w:rPr>
        <w:t>①</w:t>
      </w:r>
      <w:r>
        <w:rPr>
          <w:rFonts w:hAnsi="宋体"/>
        </w:rPr>
        <w:fldChar w:fldCharType="end"/>
      </w:r>
      <w:r>
        <w:rPr>
          <w:rFonts w:hint="eastAsia" w:hAnsi="宋体"/>
        </w:rPr>
        <w:t>不要过度用力揉捏、摩擦镜片，以免损坏镜片；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spacing w:before="240" w:beforeLines="100" w:after="120" w:afterLines="50"/>
        <w:ind w:left="281" w:leftChars="134" w:firstLine="142" w:firstLineChars="68"/>
        <w:rPr>
          <w:rFonts w:hAnsi="宋体"/>
          <w:color w:val="FF0000"/>
        </w:rPr>
      </w:pPr>
      <w:r>
        <w:rPr>
          <w:rFonts w:hint="eastAsia" w:hAnsi="宋体"/>
        </w:rPr>
        <w:t>②应严格依照规定的程序和要求清洁、去蛋白、冲洗、消毒、储存和配戴镜片,各步骤间不能相互替代；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spacing w:before="240" w:beforeLines="100" w:after="120" w:afterLines="50"/>
        <w:ind w:left="281" w:leftChars="134" w:firstLine="142" w:firstLineChars="68"/>
        <w:rPr>
          <w:rFonts w:hAnsi="宋体"/>
        </w:rPr>
      </w:pPr>
      <w:r>
        <w:rPr>
          <w:rFonts w:hint="eastAsia" w:hAnsi="宋体"/>
        </w:rPr>
        <w:t>③镜片在配戴前必须用专用的具有消毒功能的护理液浸泡</w:t>
      </w:r>
      <w:r>
        <w:rPr>
          <w:rFonts w:hint="eastAsia" w:hAnsi="宋体" w:eastAsiaTheme="minorEastAsia"/>
          <w:u w:val="single"/>
        </w:rPr>
        <w:t xml:space="preserve"> 6 </w:t>
      </w:r>
      <w:r>
        <w:rPr>
          <w:rFonts w:hint="eastAsia" w:hAnsi="宋体"/>
        </w:rPr>
        <w:t>小时以上；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spacing w:before="240" w:beforeLines="100" w:after="120" w:afterLines="50"/>
        <w:ind w:left="281" w:leftChars="134" w:firstLine="142" w:firstLineChars="68"/>
        <w:rPr>
          <w:rFonts w:eastAsiaTheme="minorEastAsia"/>
        </w:rPr>
      </w:pPr>
      <w:r>
        <w:rPr>
          <w:rFonts w:hint="eastAsia" w:hAnsi="宋体"/>
        </w:rPr>
        <w:t>④镜片保存未戴已超过</w:t>
      </w:r>
      <w:r>
        <w:rPr>
          <w:rFonts w:hint="eastAsia" w:hAnsi="宋体" w:eastAsiaTheme="minorEastAsia"/>
        </w:rPr>
        <w:t xml:space="preserve"> </w:t>
      </w:r>
      <w:r>
        <w:rPr>
          <w:rFonts w:hint="eastAsia" w:hAnsi="宋体" w:eastAsiaTheme="minorEastAsia"/>
          <w:color w:val="0000FF"/>
        </w:rPr>
        <w:t>24</w:t>
      </w:r>
      <w:r>
        <w:rPr>
          <w:rFonts w:hint="eastAsia" w:hAnsi="宋体" w:eastAsiaTheme="minorEastAsia"/>
          <w:color w:val="0000FF"/>
          <w:lang w:val="en-US" w:eastAsia="zh-CN"/>
        </w:rPr>
        <w:t>小</w:t>
      </w:r>
      <w:r>
        <w:rPr>
          <w:rFonts w:hint="eastAsia" w:hAnsi="宋体"/>
          <w:color w:val="0000FF"/>
        </w:rPr>
        <w:t>时</w:t>
      </w:r>
      <w:r>
        <w:rPr>
          <w:rFonts w:hint="eastAsia" w:hAnsi="宋体"/>
        </w:rPr>
        <w:t>，必须</w:t>
      </w:r>
      <w:r>
        <w:rPr>
          <w:rFonts w:hint="eastAsia" w:ascii="宋体" w:hAnsi="宋体" w:cs="宋体"/>
        </w:rPr>
        <w:t>重新</w:t>
      </w:r>
      <w:r>
        <w:rPr>
          <w:rFonts w:hint="eastAsia" w:hAnsi="宋体"/>
        </w:rPr>
        <w:t>清洗消毒后方能配戴。</w:t>
      </w:r>
    </w:p>
    <w:p>
      <w:pPr>
        <w:pStyle w:val="24"/>
        <w:numPr>
          <w:ilvl w:val="0"/>
          <w:numId w:val="5"/>
        </w:numPr>
        <w:spacing w:before="120" w:beforeLines="50"/>
        <w:ind w:left="363" w:hanging="221" w:firstLineChars="0"/>
        <w:rPr>
          <w:rFonts w:hAnsi="宋体"/>
          <w:b/>
          <w:bCs/>
        </w:rPr>
      </w:pPr>
      <w:r>
        <w:rPr>
          <w:rFonts w:hint="eastAsia" w:hAnsi="宋体"/>
          <w:b/>
          <w:bCs/>
        </w:rPr>
        <w:t>准备阶段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6"/>
        <w:rPr>
          <w:rFonts w:ascii="宋体"/>
        </w:rPr>
      </w:pPr>
      <w:r>
        <w:rPr>
          <w:rFonts w:hint="eastAsia" w:ascii="宋体" w:hAnsi="宋体" w:cs="宋体"/>
        </w:rPr>
        <w:t>①配戴方法要接受专业人员的具体指导；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0"/>
        <w:rPr>
          <w:rFonts w:ascii="宋体"/>
        </w:rPr>
      </w:pPr>
      <w:r>
        <w:rPr>
          <w:rFonts w:hint="eastAsia" w:ascii="宋体" w:hAnsi="宋体" w:cs="宋体"/>
        </w:rPr>
        <w:t>②在</w:t>
      </w:r>
      <w:r>
        <w:rPr>
          <w:rFonts w:hint="eastAsia" w:hAnsi="宋体" w:eastAsiaTheme="minorEastAsia"/>
        </w:rPr>
        <w:t>每次</w:t>
      </w:r>
      <w:r>
        <w:rPr>
          <w:rFonts w:hint="eastAsia" w:ascii="宋体" w:hAnsi="宋体" w:cs="宋体"/>
        </w:rPr>
        <w:t>触摸镜片前，都要用中性肥皂和流动的水充分洗手；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0"/>
        <w:rPr>
          <w:rFonts w:hAnsi="宋体"/>
        </w:rPr>
      </w:pPr>
      <w:r>
        <w:rPr>
          <w:rFonts w:hint="eastAsia" w:hAnsi="宋体"/>
        </w:rPr>
        <w:t>③保持</w:t>
      </w:r>
      <w:r>
        <w:rPr>
          <w:rFonts w:hint="eastAsia" w:ascii="宋体" w:hAnsi="宋体" w:cs="宋体"/>
        </w:rPr>
        <w:t>指甲</w:t>
      </w:r>
      <w:r>
        <w:rPr>
          <w:rFonts w:hint="eastAsia" w:hAnsi="宋体"/>
        </w:rPr>
        <w:t>短而</w:t>
      </w:r>
      <w:r>
        <w:rPr>
          <w:rFonts w:hint="eastAsia" w:hAnsi="宋体" w:eastAsiaTheme="minorEastAsia"/>
        </w:rPr>
        <w:t>修剪</w:t>
      </w:r>
      <w:r>
        <w:rPr>
          <w:rFonts w:hint="eastAsia" w:hAnsi="宋体"/>
        </w:rPr>
        <w:t>齐整，在软性镜配戴、取出的过程中勿使指甲接触镜片；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0"/>
        <w:rPr>
          <w:rFonts w:hAnsi="宋体"/>
        </w:rPr>
      </w:pPr>
      <w:r>
        <w:rPr>
          <w:rFonts w:hint="eastAsia" w:hAnsi="宋体"/>
        </w:rPr>
        <w:t>④在干净、</w:t>
      </w:r>
      <w:r>
        <w:rPr>
          <w:rFonts w:hint="eastAsia" w:ascii="宋体" w:hAnsi="宋体" w:cs="宋体"/>
        </w:rPr>
        <w:t>平整</w:t>
      </w:r>
      <w:r>
        <w:rPr>
          <w:rFonts w:hint="eastAsia" w:hAnsi="宋体"/>
        </w:rPr>
        <w:t>的桌面上戴摘镜片，以免脱落在地上或遗失，脱落在地上的镜片请不要再次使用；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0"/>
        <w:rPr>
          <w:rFonts w:hAnsi="宋体"/>
        </w:rPr>
      </w:pPr>
      <w:r>
        <w:rPr>
          <w:rFonts w:hint="eastAsia" w:hAnsi="宋体"/>
        </w:rPr>
        <w:t>⑤养成习惯，</w:t>
      </w:r>
      <w:r>
        <w:rPr>
          <w:rFonts w:hint="eastAsia" w:hAnsi="宋体" w:eastAsiaTheme="minorEastAsia"/>
        </w:rPr>
        <w:t>始终</w:t>
      </w:r>
      <w:r>
        <w:rPr>
          <w:rFonts w:hint="eastAsia" w:hAnsi="宋体"/>
        </w:rPr>
        <w:t>首先拿取、摘戴同一只镜片以免混淆，建议按先右后左顺序；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6"/>
        <w:rPr>
          <w:rFonts w:hAnsi="宋体"/>
        </w:rPr>
      </w:pPr>
      <w:r>
        <w:rPr>
          <w:rFonts w:hint="eastAsia" w:hAnsi="宋体"/>
        </w:rPr>
        <w:t>⑥养成习惯，</w:t>
      </w:r>
      <w:r>
        <w:rPr>
          <w:rFonts w:hint="eastAsia" w:hAnsi="宋体" w:eastAsiaTheme="minorEastAsia"/>
        </w:rPr>
        <w:t>每次</w:t>
      </w:r>
      <w:r>
        <w:rPr>
          <w:rFonts w:hint="eastAsia" w:hAnsi="宋体"/>
        </w:rPr>
        <w:t>配戴前都要检查镜片外观是否符合要求，确认其湿润、清洁。镜片有斑点、残留杂物、气泡、裂纹、破损等外观出现异常情况时均不得使用。</w:t>
      </w:r>
    </w:p>
    <w:p>
      <w:pPr>
        <w:pStyle w:val="24"/>
        <w:numPr>
          <w:ilvl w:val="0"/>
          <w:numId w:val="5"/>
        </w:numPr>
        <w:spacing w:before="120" w:beforeLines="50"/>
        <w:ind w:left="363" w:hanging="221" w:firstLineChars="0"/>
        <w:rPr>
          <w:rFonts w:hAnsi="宋体"/>
          <w:b/>
          <w:bCs/>
        </w:rPr>
      </w:pPr>
      <w:r>
        <w:rPr>
          <w:rFonts w:hint="eastAsia" w:hAnsi="宋体"/>
          <w:b/>
          <w:bCs/>
        </w:rPr>
        <w:t>镜片配戴步骤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6"/>
        <w:rPr>
          <w:rFonts w:hAnsi="宋体"/>
        </w:rPr>
      </w:pPr>
      <w:r>
        <w:rPr>
          <w:rFonts w:hint="eastAsia" w:hAnsi="宋体"/>
        </w:rPr>
        <w:t>①配戴前双手须</w:t>
      </w:r>
      <w:r>
        <w:rPr>
          <w:rFonts w:hint="eastAsia" w:ascii="宋体" w:hAnsi="宋体" w:cs="宋体"/>
        </w:rPr>
        <w:t>保持</w:t>
      </w:r>
      <w:r>
        <w:rPr>
          <w:rFonts w:hint="eastAsia" w:hAnsi="宋体"/>
        </w:rPr>
        <w:t>清洁和干燥，将镜片内曲面向上托在指端；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2"/>
        <w:rPr>
          <w:rFonts w:hAnsi="宋体"/>
        </w:rPr>
      </w:pPr>
      <w:r>
        <w:rPr>
          <w:rFonts w:hint="eastAsia" w:ascii="宋体" w:hAnsi="宋体" w:cs="宋体"/>
        </w:rPr>
        <w:t>②认准</w:t>
      </w:r>
      <w:r>
        <w:rPr>
          <w:rFonts w:hint="eastAsia" w:hAnsi="宋体"/>
        </w:rPr>
        <w:t>正</w:t>
      </w:r>
      <w:r>
        <w:rPr>
          <w:rFonts w:hint="eastAsia" w:ascii="宋体" w:hAnsi="宋体" w:cs="宋体"/>
        </w:rPr>
        <w:t>反面</w:t>
      </w:r>
      <w:r>
        <w:rPr>
          <w:rFonts w:hint="eastAsia" w:hAnsi="宋体"/>
        </w:rPr>
        <w:t>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2"/>
        <w:rPr>
          <w:rFonts w:hAnsi="宋体"/>
        </w:rPr>
      </w:pPr>
      <w:r>
        <w:rPr>
          <w:rFonts w:hint="eastAsia" w:hAnsi="宋体"/>
        </w:rPr>
        <w:t>③面向下</w:t>
      </w:r>
      <w:r>
        <w:rPr>
          <w:rFonts w:hint="eastAsia" w:ascii="宋体" w:hAnsi="宋体" w:cs="宋体"/>
        </w:rPr>
        <w:t>俯视</w:t>
      </w:r>
      <w:r>
        <w:rPr>
          <w:rFonts w:hint="eastAsia" w:hAnsi="宋体"/>
        </w:rPr>
        <w:t>桌面上的镜子；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6"/>
        <w:rPr>
          <w:rFonts w:hAnsi="宋体"/>
        </w:rPr>
      </w:pPr>
      <w:r>
        <w:rPr>
          <w:rFonts w:hint="eastAsia" w:hAnsi="宋体"/>
        </w:rPr>
        <w:t>④用食指或</w:t>
      </w:r>
      <w:r>
        <w:rPr>
          <w:rFonts w:hint="eastAsia" w:hAnsi="宋体" w:eastAsiaTheme="minorEastAsia"/>
        </w:rPr>
        <w:t>中指</w:t>
      </w:r>
      <w:r>
        <w:rPr>
          <w:rFonts w:hint="eastAsia" w:hAnsi="宋体"/>
        </w:rPr>
        <w:t>按住配戴眼上眼皮边缘，将眼皮向上充分撑开，并按在眉弓上加以固定。用另一手的手指按住配戴</w:t>
      </w:r>
      <w:r>
        <w:rPr>
          <w:rFonts w:hint="eastAsia" w:ascii="宋体" w:hAnsi="宋体" w:cs="宋体"/>
        </w:rPr>
        <w:t>眼下</w:t>
      </w:r>
      <w:r>
        <w:rPr>
          <w:rFonts w:hint="eastAsia" w:hAnsi="宋体"/>
        </w:rPr>
        <w:t>眼皮边缘，将下眼皮向下充分撑开；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2"/>
        <w:rPr>
          <w:rFonts w:hAnsi="宋体"/>
        </w:rPr>
      </w:pPr>
      <w:r>
        <w:rPr>
          <w:rFonts w:hint="eastAsia" w:hAnsi="宋体"/>
        </w:rPr>
        <w:t>⑤将镜片</w:t>
      </w:r>
      <w:r>
        <w:rPr>
          <w:rFonts w:hint="eastAsia" w:hAnsi="宋体" w:eastAsiaTheme="minorEastAsia"/>
        </w:rPr>
        <w:t>轻柔</w:t>
      </w:r>
      <w:r>
        <w:rPr>
          <w:rFonts w:hint="eastAsia" w:hAnsi="宋体"/>
        </w:rPr>
        <w:t>地放置在配戴眼暴露的角膜（黑眼球）中央部；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6"/>
        <w:rPr>
          <w:rFonts w:hAnsi="宋体"/>
        </w:rPr>
      </w:pPr>
      <w:r>
        <w:rPr>
          <w:rFonts w:hint="eastAsia" w:hAnsi="宋体"/>
        </w:rPr>
        <w:t>⑥轻轻眨眼数次，用纸巾拭去溢出眼外的液体（如有）。按上述方法先右后左依次配戴。在戴镜过程中，若镜片被挤出睑裂或掉落在桌面上，不要再次使用，重新取出新的镜片进行配戴。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6"/>
        <w:rPr>
          <w:rFonts w:hAnsi="宋体"/>
        </w:rPr>
      </w:pPr>
    </w:p>
    <w:p>
      <w:pPr>
        <w:pStyle w:val="24"/>
        <w:numPr>
          <w:ilvl w:val="0"/>
          <w:numId w:val="5"/>
        </w:numPr>
        <w:spacing w:before="120" w:beforeLines="50"/>
        <w:ind w:left="363" w:hanging="221" w:firstLineChars="0"/>
        <w:rPr>
          <w:rFonts w:hAnsi="宋体"/>
          <w:b/>
          <w:bCs/>
        </w:rPr>
      </w:pPr>
      <w:r>
        <w:rPr>
          <w:rFonts w:hint="eastAsia" w:hAnsi="宋体"/>
          <w:b/>
          <w:bCs/>
        </w:rPr>
        <w:t>镜片摘取步骤</w:t>
      </w:r>
    </w:p>
    <w:p>
      <w:pPr>
        <w:pStyle w:val="24"/>
        <w:numPr>
          <w:ilvl w:val="255"/>
          <w:numId w:val="0"/>
        </w:numPr>
        <w:tabs>
          <w:tab w:val="decimal" w:pos="709"/>
        </w:tabs>
        <w:ind w:left="426"/>
        <w:rPr>
          <w:rFonts w:ascii="宋体"/>
        </w:rPr>
      </w:pPr>
      <w:r>
        <w:rPr>
          <w:rFonts w:hint="eastAsia" w:ascii="宋体" w:hAnsi="宋体" w:cs="宋体"/>
        </w:rPr>
        <w:t>①按本节第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条</w:t>
      </w:r>
      <w:r>
        <w:rPr>
          <w:rFonts w:ascii="宋体" w:hAnsi="宋体" w:cs="宋体"/>
        </w:rPr>
        <w:t>准备阶段</w:t>
      </w:r>
      <w:r>
        <w:rPr>
          <w:rFonts w:hint="eastAsia" w:ascii="宋体" w:hAnsi="宋体" w:cs="宋体"/>
        </w:rPr>
        <w:t>中要求做好准备；</w:t>
      </w:r>
    </w:p>
    <w:p>
      <w:pPr>
        <w:pStyle w:val="24"/>
        <w:numPr>
          <w:ilvl w:val="255"/>
          <w:numId w:val="0"/>
        </w:numPr>
        <w:ind w:left="426"/>
        <w:rPr>
          <w:rFonts w:hAnsi="宋体"/>
        </w:rPr>
      </w:pPr>
      <w:r>
        <w:rPr>
          <w:rFonts w:hint="eastAsia" w:hAnsi="宋体"/>
        </w:rPr>
        <w:t>②如同戴镜时的方法，充分撑开配戴眼的眼皮；</w:t>
      </w:r>
    </w:p>
    <w:p>
      <w:pPr>
        <w:pStyle w:val="24"/>
        <w:numPr>
          <w:ilvl w:val="255"/>
          <w:numId w:val="0"/>
        </w:numPr>
        <w:ind w:left="426"/>
        <w:rPr>
          <w:rFonts w:ascii="宋体" w:hAnsi="宋体" w:cs="宋体"/>
        </w:rPr>
      </w:pPr>
      <w:r>
        <w:rPr>
          <w:rFonts w:hint="eastAsia" w:ascii="宋体" w:hAnsi="宋体" w:cs="宋体"/>
        </w:rPr>
        <w:t>③用拇指和食指的指腹轻捏镜片下部，轻轻摘下镜片。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【镜片护理与存放】</w:t>
      </w:r>
    </w:p>
    <w:p>
      <w:pPr>
        <w:pStyle w:val="24"/>
        <w:numPr>
          <w:ilvl w:val="0"/>
          <w:numId w:val="6"/>
        </w:numPr>
        <w:spacing w:before="120" w:beforeLines="50"/>
        <w:ind w:hanging="220" w:firstLineChars="0"/>
      </w:pPr>
      <w:r>
        <w:rPr>
          <w:rFonts w:hint="eastAsia"/>
        </w:rPr>
        <w:t>在镜片盒内事先注入</w:t>
      </w:r>
      <w:r>
        <w:t>2/3</w:t>
      </w:r>
      <w:r>
        <w:rPr>
          <w:rFonts w:hint="eastAsia"/>
        </w:rPr>
        <w:t>容量具消毒贮存功能的护理液。</w:t>
      </w:r>
    </w:p>
    <w:p>
      <w:pPr>
        <w:pStyle w:val="24"/>
        <w:numPr>
          <w:ilvl w:val="0"/>
          <w:numId w:val="6"/>
        </w:numPr>
        <w:spacing w:before="120" w:beforeLines="50"/>
        <w:ind w:left="363" w:hanging="221" w:firstLineChars="0"/>
      </w:pPr>
      <w:r>
        <w:rPr>
          <w:rFonts w:hint="eastAsia"/>
        </w:rPr>
        <w:t>将摘下的镜片放置于手掌心，滴</w:t>
      </w:r>
      <w:r>
        <w:t>2</w:t>
      </w:r>
      <w:r>
        <w:rPr>
          <w:rFonts w:hint="eastAsia"/>
        </w:rPr>
        <w:t>～</w:t>
      </w:r>
      <w:r>
        <w:t>3</w:t>
      </w:r>
      <w:r>
        <w:rPr>
          <w:rFonts w:hint="eastAsia"/>
        </w:rPr>
        <w:t>滴推荐的具清洁功能护理液。</w:t>
      </w:r>
    </w:p>
    <w:p>
      <w:pPr>
        <w:pStyle w:val="24"/>
        <w:numPr>
          <w:ilvl w:val="0"/>
          <w:numId w:val="6"/>
        </w:numPr>
        <w:spacing w:before="120" w:beforeLines="50"/>
        <w:ind w:left="363" w:hanging="221" w:firstLineChars="0"/>
      </w:pPr>
      <w:r>
        <w:rPr>
          <w:rFonts w:hint="eastAsia"/>
        </w:rPr>
        <w:t>用食指将镜片的正面和反面轻轻揉搓数次。</w:t>
      </w:r>
    </w:p>
    <w:p>
      <w:pPr>
        <w:pStyle w:val="24"/>
        <w:numPr>
          <w:ilvl w:val="0"/>
          <w:numId w:val="6"/>
        </w:numPr>
        <w:spacing w:before="120" w:beforeLines="50"/>
        <w:ind w:left="363" w:hanging="221" w:firstLineChars="0"/>
      </w:pPr>
      <w:r>
        <w:rPr>
          <w:rFonts w:hint="eastAsia"/>
        </w:rPr>
        <w:t>用推荐的具冲洗功能护理液充分地冲洗镜片。冲洗过程中避免护理液瓶口与软性镜接触。</w:t>
      </w:r>
    </w:p>
    <w:p>
      <w:pPr>
        <w:pStyle w:val="24"/>
        <w:numPr>
          <w:ilvl w:val="0"/>
          <w:numId w:val="6"/>
        </w:numPr>
        <w:spacing w:before="120" w:beforeLines="50"/>
        <w:ind w:left="363" w:hanging="221" w:firstLineChars="0"/>
      </w:pPr>
      <w:r>
        <w:rPr>
          <w:rFonts w:hint="eastAsia"/>
        </w:rPr>
        <w:t>将冲洗后的镜片，分别放入各自的镜片盒内，使用具有消毒功能的护理液浸泡6小时以上。</w:t>
      </w:r>
    </w:p>
    <w:p>
      <w:pPr>
        <w:pStyle w:val="24"/>
        <w:numPr>
          <w:ilvl w:val="0"/>
          <w:numId w:val="6"/>
        </w:numPr>
        <w:spacing w:before="120" w:beforeLines="50"/>
        <w:ind w:left="363" w:hanging="221" w:firstLineChars="0"/>
      </w:pPr>
      <w:r>
        <w:rPr>
          <w:rFonts w:hint="eastAsia"/>
        </w:rPr>
        <w:t>镜片长期不用时，须经严格清洁、冲洗、消毒，并储存在具保存功能的护理液中，每天更换一次储存液。再次配戴前须充分地清洁、冲洗，并浸泡消毒6小时以上。</w:t>
      </w:r>
    </w:p>
    <w:p>
      <w:pPr>
        <w:pStyle w:val="24"/>
        <w:numPr>
          <w:ilvl w:val="0"/>
          <w:numId w:val="6"/>
        </w:numPr>
        <w:spacing w:before="120" w:beforeLines="50"/>
        <w:ind w:left="363" w:hanging="221" w:firstLineChars="0"/>
      </w:pPr>
      <w:r>
        <w:rPr>
          <w:rFonts w:hint="eastAsia"/>
        </w:rPr>
        <w:t>清洁、去蛋白、冲洗、消毒各步骤不能相互替代。</w:t>
      </w:r>
    </w:p>
    <w:p>
      <w:pPr>
        <w:pStyle w:val="24"/>
        <w:numPr>
          <w:ilvl w:val="0"/>
          <w:numId w:val="6"/>
        </w:numPr>
        <w:spacing w:before="120" w:beforeLines="50"/>
        <w:ind w:left="363" w:hanging="221" w:firstLineChars="0"/>
      </w:pPr>
      <w:r>
        <w:rPr>
          <w:rFonts w:hint="eastAsia"/>
        </w:rPr>
        <w:t>去蛋白酶片（液）清洗能够帮助除去镜片上的蛋白质沉积物。具有去蛋白功能的多功能护理液不能代替去蛋白酶片（液），去蛋白酶片（液）的使用也不能替代常规的清洁和消毒。一般建议每天使用去蛋白酶片（液）处理镜片一次，应认真按照去蛋白酶片（液）说明书进行操作。</w:t>
      </w: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【镜片盒的清洁】</w:t>
      </w:r>
    </w:p>
    <w:p>
      <w:pPr>
        <w:pStyle w:val="24"/>
        <w:numPr>
          <w:ilvl w:val="0"/>
          <w:numId w:val="7"/>
        </w:numPr>
        <w:spacing w:before="120" w:beforeLines="50"/>
        <w:ind w:hanging="220" w:firstLineChars="0"/>
      </w:pPr>
      <w:r>
        <w:rPr>
          <w:rFonts w:hint="eastAsia"/>
        </w:rPr>
        <w:t>镜片盒是微生物污染的重要来源。为了防止眼部感染，应每日使用后对镜片盒进行清洁、冲洗、风干。</w:t>
      </w:r>
    </w:p>
    <w:p>
      <w:pPr>
        <w:pStyle w:val="24"/>
        <w:numPr>
          <w:ilvl w:val="0"/>
          <w:numId w:val="7"/>
        </w:numPr>
        <w:spacing w:before="120" w:beforeLines="50"/>
        <w:ind w:hanging="220" w:firstLineChars="0"/>
      </w:pPr>
      <w:r>
        <w:rPr>
          <w:rFonts w:hint="eastAsia"/>
        </w:rPr>
        <w:t>每周用清洁的专用刷将镜片盒的内外用（此处填写推荐的溶液和方式）刷洗干净并风干，保持镜片盒清洁卫生。</w:t>
      </w:r>
    </w:p>
    <w:p>
      <w:pPr>
        <w:pStyle w:val="24"/>
        <w:numPr>
          <w:ilvl w:val="0"/>
          <w:numId w:val="7"/>
        </w:numPr>
        <w:spacing w:before="120" w:before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/>
        </w:rPr>
        <w:t>应按照镜片盒生产商或眼视光专业人员推荐的时间定期更换镜片盒。</w:t>
      </w: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【紧急事件处理】</w:t>
      </w:r>
    </w:p>
    <w:p>
      <w:pPr>
        <w:pStyle w:val="24"/>
        <w:numPr>
          <w:ilvl w:val="0"/>
          <w:numId w:val="8"/>
        </w:numPr>
        <w:spacing w:before="120" w:beforeLines="50"/>
        <w:ind w:hanging="220" w:firstLineChars="0"/>
        <w:rPr>
          <w:rFonts w:hAnsi="宋体"/>
        </w:rPr>
      </w:pPr>
      <w:r>
        <w:rPr>
          <w:rFonts w:hint="eastAsia" w:hAnsi="宋体"/>
        </w:rPr>
        <w:t>如果镜片粘附（停止活动）或无法取下，应直接滴数滴推荐的润</w:t>
      </w:r>
      <w:r>
        <w:rPr>
          <w:rFonts w:hint="eastAsia" w:ascii="PMingLiU" w:hAnsi="PMingLiU"/>
        </w:rPr>
        <w:t>眼</w:t>
      </w:r>
      <w:r>
        <w:rPr>
          <w:rFonts w:hint="eastAsia" w:hAnsi="宋体"/>
        </w:rPr>
        <w:t>液至眼内，待镜片能够在眼表面自由活动后将其取出。如果镜片仍不能取出，应立即到医院就诊。</w:t>
      </w:r>
    </w:p>
    <w:p>
      <w:pPr>
        <w:pStyle w:val="24"/>
        <w:numPr>
          <w:ilvl w:val="0"/>
          <w:numId w:val="8"/>
        </w:numPr>
        <w:spacing w:before="120" w:beforeLines="50"/>
        <w:ind w:hanging="220" w:firstLineChars="0"/>
        <w:rPr>
          <w:rFonts w:hAnsi="宋体"/>
        </w:rPr>
      </w:pPr>
      <w:r>
        <w:rPr>
          <w:rFonts w:hint="eastAsia" w:hAnsi="宋体"/>
        </w:rPr>
        <w:t>任何类型的化学物质（家用产品、各种溶液、实验室化学物质等）如溅入眼内，应用大量自来水冲洗眼睛，取下镜片，立即到医院就诊。</w:t>
      </w:r>
    </w:p>
    <w:p>
      <w:pPr>
        <w:pStyle w:val="24"/>
        <w:numPr>
          <w:ilvl w:val="0"/>
          <w:numId w:val="8"/>
        </w:numPr>
        <w:spacing w:before="120" w:beforeLines="50"/>
        <w:ind w:hanging="220" w:firstLineChars="0"/>
        <w:rPr>
          <w:rFonts w:hAnsi="宋体"/>
        </w:rPr>
      </w:pPr>
      <w:r>
        <w:rPr>
          <w:rFonts w:hint="eastAsia" w:hAnsi="宋体"/>
        </w:rPr>
        <w:t>外界环境中的灰尘微粒进入眼内可能引起眼部不适，此时不得揉眼，可滴用润眼液，取出镜片后彻底清洗。如果不适感仍未消失，应立即到医院就诊。</w:t>
      </w:r>
    </w:p>
    <w:p>
      <w:pPr>
        <w:pStyle w:val="24"/>
        <w:numPr>
          <w:ilvl w:val="0"/>
          <w:numId w:val="8"/>
        </w:numPr>
        <w:spacing w:before="120" w:beforeLines="50" w:after="120" w:afterLines="50"/>
        <w:ind w:left="363" w:hanging="221" w:firstLineChars="0"/>
        <w:rPr>
          <w:rFonts w:ascii="宋体" w:hAnsi="宋体" w:cs="宋体"/>
          <w:color w:val="000000"/>
        </w:rPr>
      </w:pPr>
      <w:r>
        <w:rPr>
          <w:rFonts w:hint="eastAsia" w:hAnsi="宋体"/>
        </w:rPr>
        <w:t>如果在配戴过程中镜片移位，可以对照镜子寻找移位的镜片，首先往镜片所在位置的相反方向看，用手指将移位镜片旁的眼皮固定，间接将镜片固定，但不要压住移位的镜片，慢慢往镜片方向看，这样移位的镜片可以重新回到角膜中央。如果上述方法不能使镜片复位，可将镜片取出后重新配戴。</w:t>
      </w:r>
    </w:p>
    <w:p>
      <w:pPr>
        <w:spacing w:before="120" w:beforeLines="50" w:after="120" w:afterLines="5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【储存条件、有效期】</w:t>
      </w:r>
    </w:p>
    <w:p>
      <w:pPr>
        <w:ind w:firstLine="420"/>
        <w:rPr>
          <w:rFonts w:ascii="宋体"/>
        </w:rPr>
      </w:pPr>
      <w:r>
        <w:rPr>
          <w:rFonts w:hint="eastAsia" w:ascii="宋体" w:hAnsi="宋体" w:cs="宋体"/>
        </w:rPr>
        <w:t>镜片贮存条件及自生产之日起有效期见表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。生产日期、批号及</w:t>
      </w:r>
      <w:r>
        <w:rPr>
          <w:rFonts w:hint="eastAsia" w:ascii="PMingLiU" w:hAnsi="PMingLiU" w:cs="宋体"/>
        </w:rPr>
        <w:t>失</w:t>
      </w:r>
      <w:r>
        <w:rPr>
          <w:rFonts w:hint="eastAsia" w:ascii="宋体" w:hAnsi="宋体" w:cs="宋体"/>
        </w:rPr>
        <w:t>效</w:t>
      </w:r>
      <w:r>
        <w:rPr>
          <w:rFonts w:hint="eastAsia" w:ascii="PMingLiU" w:hAnsi="PMingLiU" w:cs="宋体"/>
        </w:rPr>
        <w:t>日</w:t>
      </w:r>
      <w:r>
        <w:rPr>
          <w:rFonts w:hint="eastAsia" w:ascii="宋体" w:hAnsi="宋体" w:cs="宋体"/>
        </w:rPr>
        <w:t>期见标签。</w:t>
      </w:r>
    </w:p>
    <w:p>
      <w:pPr>
        <w:spacing w:line="3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请在无菌包装</w:t>
      </w:r>
      <w:r>
        <w:rPr>
          <w:rFonts w:hint="eastAsia" w:ascii="PMingLiU" w:hAnsi="PMingLiU" w:cs="宋体"/>
        </w:rPr>
        <w:t>（初包装）</w:t>
      </w:r>
      <w:r>
        <w:rPr>
          <w:rFonts w:hint="eastAsia" w:ascii="宋体" w:hAnsi="宋体" w:cs="宋体"/>
        </w:rPr>
        <w:t>（或外盒）所示的日期</w:t>
      </w:r>
      <w:r>
        <w:rPr>
          <w:rFonts w:hint="eastAsia" w:ascii="PMingLiU" w:hAnsi="PMingLiU" w:cs="宋体"/>
        </w:rPr>
        <w:t>（失效日期）</w:t>
      </w:r>
      <w:r>
        <w:rPr>
          <w:rFonts w:hint="eastAsia" w:ascii="宋体" w:hAnsi="宋体" w:cs="宋体"/>
        </w:rPr>
        <w:t>前使用。</w:t>
      </w:r>
    </w:p>
    <w:p>
      <w:pPr>
        <w:spacing w:line="380" w:lineRule="exact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>
      <w:pPr>
        <w:spacing w:before="120" w:beforeLines="50" w:after="120" w:afterLines="50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</w:rPr>
        <w:t>【图形、符号解释】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符号：以下符号可能出现在标签或外包装上</w:t>
      </w:r>
    </w:p>
    <w:p>
      <w:pPr>
        <w:ind w:firstLine="420"/>
        <w:rPr>
          <w:rFonts w:ascii="宋体"/>
        </w:rPr>
      </w:pPr>
    </w:p>
    <w:tbl>
      <w:tblPr>
        <w:tblStyle w:val="11"/>
        <w:tblW w:w="8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700"/>
        <w:gridCol w:w="1440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  <w:sz w:val="24"/>
                <w:szCs w:val="24"/>
              </w:rPr>
              <w:drawing>
                <wp:inline distT="0" distB="0" distL="114300" distR="114300">
                  <wp:extent cx="762635" cy="273685"/>
                  <wp:effectExtent l="0" t="0" r="18415" b="12065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BC</w:t>
            </w:r>
            <w:r>
              <w:rPr>
                <w:rFonts w:hint="eastAsia" w:ascii="PMingLiU" w:hAnsi="PMingLiU" w:cs="宋体"/>
              </w:rPr>
              <w:t>或</w:t>
            </w:r>
            <w:r>
              <w:rPr>
                <w:rFonts w:ascii="PMingLiU" w:hAnsi="PMingLiU" w:cs="PMingLiU"/>
              </w:rPr>
              <w:t>r</w:t>
            </w:r>
            <w:r>
              <w:rPr>
                <w:rFonts w:ascii="PMingLiU" w:eastAsia="PMingLiU" w:cs="PMingLiU"/>
                <w:vertAlign w:val="subscript"/>
              </w:rPr>
              <w:t>0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drawing>
                <wp:inline distT="0" distB="0" distL="0" distR="0">
                  <wp:extent cx="381000" cy="342900"/>
                  <wp:effectExtent l="0" t="0" r="0" b="0"/>
                  <wp:docPr id="5" name="图片 3" descr="符號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符號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警告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F’v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571500" cy="295275"/>
                  <wp:effectExtent l="19050" t="0" r="0" b="0"/>
                  <wp:docPr id="6" name="图片 16" descr="符號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 descr="符號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批号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object>
                <v:shape id="_x0000_i1029" o:spt="75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drawing>
                <wp:inline distT="0" distB="0" distL="0" distR="0">
                  <wp:extent cx="685800" cy="276225"/>
                  <wp:effectExtent l="19050" t="0" r="0" b="0"/>
                  <wp:docPr id="8" name="图片 2" descr="符號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符號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PMingLiU" w:hAnsi="PMingLiU" w:cs="宋体"/>
              </w:rPr>
              <w:t>失效日期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PMingLiU"/>
                <w:szCs w:val="24"/>
                <w:lang w:eastAsia="zh-TW"/>
              </w:rPr>
            </w:pPr>
            <w:r>
              <w:rPr>
                <w:position w:val="-12"/>
                <w:sz w:val="18"/>
                <w:szCs w:val="18"/>
              </w:rPr>
              <w:object>
                <v:shape id="_x0000_i1030" o:spt="75" type="#_x0000_t75" style="height:18pt;width:11.2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PMingLiU" w:hAnsi="PMingLiU" w:cs="宋体"/>
              </w:rPr>
              <w:t>中心厚度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PMingLiU" w:cs="PMingLiU"/>
                <w:color w:val="000000"/>
              </w:rPr>
              <w:drawing>
                <wp:inline distT="0" distB="0" distL="0" distR="0">
                  <wp:extent cx="276225" cy="276225"/>
                  <wp:effectExtent l="19050" t="0" r="952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禁止二次使用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drawing>
                <wp:inline distT="0" distB="0" distL="0" distR="0">
                  <wp:extent cx="571500" cy="228600"/>
                  <wp:effectExtent l="19050" t="0" r="0" b="0"/>
                  <wp:docPr id="11" name="图片 1" descr="符號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符號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Times New Roman"/>
                <w:color w:val="000000"/>
              </w:rPr>
              <w:drawing>
                <wp:inline distT="0" distB="0" distL="0" distR="0">
                  <wp:extent cx="285750" cy="171450"/>
                  <wp:effectExtent l="1905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000000"/>
              </w:rPr>
              <w:t>或</w:t>
            </w:r>
            <w:r>
              <w:rPr>
                <w:color w:val="000000"/>
              </w:rPr>
              <w:t>MFGD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生产日期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457200" cy="257175"/>
                  <wp:effectExtent l="19050" t="0" r="0" b="0"/>
                  <wp:docPr id="13" name="图片 22" descr="符號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符號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需经医师处方指示使用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314325" cy="276225"/>
                  <wp:effectExtent l="19050" t="0" r="9525" b="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制造商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eastAsia="Times New Roman"/>
                <w:color w:val="000000"/>
                <w:lang w:eastAsia="zh-TW"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352425" cy="238125"/>
                  <wp:effectExtent l="19050" t="0" r="9525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int="eastAsia" w:ascii="宋体" w:hAnsi="宋体" w:cs="宋体"/>
                <w:color w:val="000000"/>
              </w:rPr>
              <w:t>外盒可回收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0"/>
              </w:rPr>
              <w:drawing>
                <wp:inline distT="0" distB="0" distL="0" distR="0">
                  <wp:extent cx="400050" cy="400050"/>
                  <wp:effectExtent l="0" t="0" r="0" b="0"/>
                  <wp:docPr id="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</w:rPr>
              <w:t>如包装破损请勿使用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2"/>
              </w:rPr>
              <w:drawing>
                <wp:inline distT="0" distB="0" distL="0" distR="0">
                  <wp:extent cx="428625" cy="381000"/>
                  <wp:effectExtent l="0" t="0" r="9525" b="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5" t="8055" r="3146" b="1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查阅使用说明书</w:t>
            </w:r>
          </w:p>
        </w:tc>
      </w:tr>
    </w:tbl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【医疗器械生产许可证编号】</w:t>
      </w:r>
      <w:r>
        <w:rPr>
          <w:rFonts w:hint="eastAsia" w:ascii="宋体" w:hAnsi="宋体" w:cs="宋体"/>
          <w:b/>
          <w:bCs/>
        </w:rPr>
        <w:t>苏药监械生产许20190062号</w:t>
      </w:r>
    </w:p>
    <w:p>
      <w:pPr>
        <w:spacing w:line="360" w:lineRule="atLeast"/>
        <w:rPr>
          <w:rFonts w:ascii="宋体"/>
        </w:rPr>
      </w:pPr>
      <w:r>
        <w:rPr>
          <w:rFonts w:hint="eastAsia" w:ascii="宋体" w:hAnsi="宋体" w:cs="宋体"/>
        </w:rPr>
        <w:t>【生产企业</w:t>
      </w:r>
      <w:r>
        <w:rPr>
          <w:rFonts w:ascii="宋体" w:hAnsi="宋体" w:cs="宋体"/>
        </w:rPr>
        <w:t>/</w:t>
      </w:r>
      <w:r>
        <w:rPr>
          <w:rFonts w:hint="eastAsia" w:ascii="宋体" w:hAnsi="宋体" w:cs="宋体"/>
        </w:rPr>
        <w:t>注册人/售后服务机构】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企业名称：江苏视准医疗器械有限公司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住    所：丹阳市开发区高新技术创业园齐梁路19号</w:t>
      </w:r>
    </w:p>
    <w:p>
      <w:pPr>
        <w:adjustRightInd w:val="0"/>
        <w:snapToGrid w:val="0"/>
        <w:spacing w:line="360" w:lineRule="atLeast"/>
        <w:ind w:right="-52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生产地址：江苏省丹阳市生命科学产业园百胜路3号鱼跃医疗12&amp;15号楼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邮政编码：</w:t>
      </w:r>
      <w:r>
        <w:rPr>
          <w:rFonts w:ascii="宋体" w:hAnsi="宋体" w:cs="宋体"/>
        </w:rPr>
        <w:t>212300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电话号码：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</w:t>
      </w:r>
      <w:r>
        <w:rPr>
          <w:rFonts w:ascii="宋体" w:hAnsi="宋体" w:cs="宋体"/>
        </w:rPr>
        <w:t>86055693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传真号码：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-80307375</w:t>
      </w: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  <w:r>
        <w:rPr>
          <w:rFonts w:hint="eastAsia" w:ascii="宋体" w:hAnsi="宋体" w:cs="宋体"/>
        </w:rPr>
        <w:t>网    址：无</w:t>
      </w: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  <w:lang w:eastAsia="zh-TW"/>
        </w:rPr>
      </w:pPr>
    </w:p>
    <w:sectPr>
      <w:headerReference r:id="rId3" w:type="default"/>
      <w:footerReference r:id="rId4" w:type="default"/>
      <w:pgSz w:w="11906" w:h="16838"/>
      <w:pgMar w:top="851" w:right="851" w:bottom="1418" w:left="851" w:header="454" w:footer="284" w:gutter="0"/>
      <w:pgNumType w:fmt="numberInDash"/>
      <w:cols w:space="425" w:num="1"/>
      <w:docGrid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w w:val="150"/>
        <w:sz w:val="18"/>
        <w:szCs w:val="18"/>
      </w:rPr>
    </w:pPr>
    <w:r>
      <w:rPr>
        <w:w w:val="150"/>
        <w:sz w:val="18"/>
        <w:szCs w:val="18"/>
      </w:rPr>
      <w:t>___________________________________________________________________________</w:t>
    </w:r>
  </w:p>
  <w:p>
    <w:pPr>
      <w:jc w:val="center"/>
      <w:rPr>
        <w:w w:val="150"/>
        <w:sz w:val="15"/>
        <w:szCs w:val="15"/>
      </w:rPr>
    </w:pPr>
  </w:p>
  <w:p>
    <w:pPr>
      <w:jc w:val="center"/>
      <w:rPr>
        <w:w w:val="150"/>
        <w:sz w:val="18"/>
        <w:szCs w:val="18"/>
      </w:rPr>
    </w:pPr>
    <w:r>
      <w:rPr>
        <w:w w:val="150"/>
        <w:sz w:val="18"/>
        <w:szCs w:val="18"/>
      </w:rPr>
      <w:fldChar w:fldCharType="begin"/>
    </w:r>
    <w:r>
      <w:rPr>
        <w:w w:val="150"/>
        <w:sz w:val="18"/>
        <w:szCs w:val="18"/>
      </w:rPr>
      <w:instrText xml:space="preserve">PAGE   \* MERGEFORMAT</w:instrText>
    </w:r>
    <w:r>
      <w:rPr>
        <w:w w:val="150"/>
        <w:sz w:val="18"/>
        <w:szCs w:val="18"/>
      </w:rPr>
      <w:fldChar w:fldCharType="separate"/>
    </w:r>
    <w:r>
      <w:rPr>
        <w:w w:val="150"/>
        <w:sz w:val="18"/>
        <w:szCs w:val="18"/>
        <w:lang w:val="zh-CN"/>
      </w:rPr>
      <w:t>-</w:t>
    </w:r>
    <w:r>
      <w:rPr>
        <w:w w:val="150"/>
        <w:sz w:val="18"/>
        <w:szCs w:val="18"/>
      </w:rPr>
      <w:t xml:space="preserve"> 4 -</w:t>
    </w:r>
    <w:r>
      <w:rPr>
        <w:w w:val="150"/>
        <w:sz w:val="18"/>
        <w:szCs w:val="18"/>
      </w:rPr>
      <w:fldChar w:fldCharType="end"/>
    </w:r>
  </w:p>
  <w:p>
    <w:pPr>
      <w:jc w:val="center"/>
      <w:rPr>
        <w:b/>
        <w:bCs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color w:val="000000"/>
        <w:w w:val="150"/>
      </w:rPr>
    </w:pPr>
    <w:r>
      <w:rPr>
        <w:rFonts w:hint="eastAsia" w:cs="宋体"/>
        <w:b/>
        <w:bCs/>
      </w:rPr>
      <w:t>江苏视准医疗器械有限公司</w:t>
    </w:r>
  </w:p>
  <w:p>
    <w:pPr>
      <w:rPr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64135</wp:posOffset>
              </wp:positionV>
              <wp:extent cx="6520180" cy="0"/>
              <wp:effectExtent l="0" t="19050" r="13970" b="19050"/>
              <wp:wrapNone/>
              <wp:docPr id="2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018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8" o:spid="_x0000_s1026" o:spt="20" style="position:absolute;left:0pt;margin-left:0pt;margin-top:5.05pt;height:0pt;width:513.4pt;z-index:251659264;mso-width-relative:page;mso-height-relative:page;" filled="f" stroked="t" coordsize="21600,21600" o:gfxdata="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OY6UzTAAAA&#10;BwEAAA8AAAAAAAAAAQAgAAAAIgAAAGRycy9kb3ducmV2LnhtbFBLAQIUABQAAAAIAIdO4kDwK0DL&#10;6QEAALYDAAAOAAAAAAAAAAEAIAAAACIBAABkcnMvZTJvRG9jLnhtbFBLBQYAAAAABgAGAFkBAAB9&#10;BQAAAAA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414CD"/>
    <w:multiLevelType w:val="multilevel"/>
    <w:tmpl w:val="1EB414CD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1">
    <w:nsid w:val="1FF645AF"/>
    <w:multiLevelType w:val="multilevel"/>
    <w:tmpl w:val="1FF645AF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2">
    <w:nsid w:val="21A621FE"/>
    <w:multiLevelType w:val="multilevel"/>
    <w:tmpl w:val="21A621FE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3">
    <w:nsid w:val="237B5B50"/>
    <w:multiLevelType w:val="multilevel"/>
    <w:tmpl w:val="237B5B50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4">
    <w:nsid w:val="272C723A"/>
    <w:multiLevelType w:val="multilevel"/>
    <w:tmpl w:val="272C723A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5">
    <w:nsid w:val="37EE5A38"/>
    <w:multiLevelType w:val="multilevel"/>
    <w:tmpl w:val="37EE5A38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6">
    <w:nsid w:val="48B51594"/>
    <w:multiLevelType w:val="multilevel"/>
    <w:tmpl w:val="48B51594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7">
    <w:nsid w:val="7FE42FB6"/>
    <w:multiLevelType w:val="multilevel"/>
    <w:tmpl w:val="7FE42FB6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 w:asciiTheme="majorEastAsia" w:hAnsiTheme="majorEastAsia" w:eastAsiaTheme="majorEastAsia"/>
        <w:color w:val="auto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3N2ZiOTRkNzQyNDFmYWMyMDc2MmUxMjlmOTg4OTEifQ=="/>
  </w:docVars>
  <w:rsids>
    <w:rsidRoot w:val="007A5F7D"/>
    <w:rsid w:val="00001D4F"/>
    <w:rsid w:val="000030A4"/>
    <w:rsid w:val="00003877"/>
    <w:rsid w:val="00004628"/>
    <w:rsid w:val="00031469"/>
    <w:rsid w:val="00033FF6"/>
    <w:rsid w:val="00040108"/>
    <w:rsid w:val="000451CB"/>
    <w:rsid w:val="00054D5E"/>
    <w:rsid w:val="00060D94"/>
    <w:rsid w:val="0006601A"/>
    <w:rsid w:val="00080115"/>
    <w:rsid w:val="00082484"/>
    <w:rsid w:val="00083DF9"/>
    <w:rsid w:val="000A1983"/>
    <w:rsid w:val="000B2A09"/>
    <w:rsid w:val="000C5544"/>
    <w:rsid w:val="000D6CEA"/>
    <w:rsid w:val="000D6DFB"/>
    <w:rsid w:val="000F0ED5"/>
    <w:rsid w:val="000F76B6"/>
    <w:rsid w:val="00100A00"/>
    <w:rsid w:val="00111BD7"/>
    <w:rsid w:val="00120028"/>
    <w:rsid w:val="00120DC1"/>
    <w:rsid w:val="00123097"/>
    <w:rsid w:val="001308C0"/>
    <w:rsid w:val="001454F2"/>
    <w:rsid w:val="001523F0"/>
    <w:rsid w:val="001534DB"/>
    <w:rsid w:val="0015513B"/>
    <w:rsid w:val="00181A84"/>
    <w:rsid w:val="00184748"/>
    <w:rsid w:val="001856F9"/>
    <w:rsid w:val="001A11F4"/>
    <w:rsid w:val="001B009C"/>
    <w:rsid w:val="001B2E5E"/>
    <w:rsid w:val="001B6060"/>
    <w:rsid w:val="001C1C22"/>
    <w:rsid w:val="001C340C"/>
    <w:rsid w:val="001C620B"/>
    <w:rsid w:val="001C70FC"/>
    <w:rsid w:val="001E1077"/>
    <w:rsid w:val="001E7727"/>
    <w:rsid w:val="001F455D"/>
    <w:rsid w:val="001F6C6C"/>
    <w:rsid w:val="002003AD"/>
    <w:rsid w:val="00203C72"/>
    <w:rsid w:val="0020401E"/>
    <w:rsid w:val="00224AC7"/>
    <w:rsid w:val="00242E5E"/>
    <w:rsid w:val="0024768D"/>
    <w:rsid w:val="00255FEE"/>
    <w:rsid w:val="00256DAA"/>
    <w:rsid w:val="00267CF4"/>
    <w:rsid w:val="00273154"/>
    <w:rsid w:val="00296C4E"/>
    <w:rsid w:val="00297E96"/>
    <w:rsid w:val="002A4A2D"/>
    <w:rsid w:val="002A70F8"/>
    <w:rsid w:val="002B05BD"/>
    <w:rsid w:val="002E1B77"/>
    <w:rsid w:val="002E356D"/>
    <w:rsid w:val="002E3F75"/>
    <w:rsid w:val="002E5C82"/>
    <w:rsid w:val="002F08BD"/>
    <w:rsid w:val="00305299"/>
    <w:rsid w:val="00317EED"/>
    <w:rsid w:val="00322B4A"/>
    <w:rsid w:val="0033346D"/>
    <w:rsid w:val="00337EEB"/>
    <w:rsid w:val="00341BD5"/>
    <w:rsid w:val="00345662"/>
    <w:rsid w:val="00362168"/>
    <w:rsid w:val="00363A9E"/>
    <w:rsid w:val="00364596"/>
    <w:rsid w:val="003650F1"/>
    <w:rsid w:val="00366604"/>
    <w:rsid w:val="00371530"/>
    <w:rsid w:val="00390E77"/>
    <w:rsid w:val="003A391B"/>
    <w:rsid w:val="003B7CC9"/>
    <w:rsid w:val="003C6C4F"/>
    <w:rsid w:val="003C76F0"/>
    <w:rsid w:val="003C7721"/>
    <w:rsid w:val="003D6C62"/>
    <w:rsid w:val="003D6DDE"/>
    <w:rsid w:val="003E0B40"/>
    <w:rsid w:val="003F089A"/>
    <w:rsid w:val="003F2E32"/>
    <w:rsid w:val="003F37D8"/>
    <w:rsid w:val="003F6DEE"/>
    <w:rsid w:val="00403DD3"/>
    <w:rsid w:val="00410BDD"/>
    <w:rsid w:val="004131C6"/>
    <w:rsid w:val="00415C62"/>
    <w:rsid w:val="00416A6B"/>
    <w:rsid w:val="00433812"/>
    <w:rsid w:val="00437C0C"/>
    <w:rsid w:val="00445CD2"/>
    <w:rsid w:val="00451C6B"/>
    <w:rsid w:val="00457523"/>
    <w:rsid w:val="00457544"/>
    <w:rsid w:val="00460CBB"/>
    <w:rsid w:val="00483958"/>
    <w:rsid w:val="004843A4"/>
    <w:rsid w:val="004937F1"/>
    <w:rsid w:val="004942CB"/>
    <w:rsid w:val="00494325"/>
    <w:rsid w:val="004B4BFD"/>
    <w:rsid w:val="004D2A85"/>
    <w:rsid w:val="004D3F9C"/>
    <w:rsid w:val="004E3834"/>
    <w:rsid w:val="00506C31"/>
    <w:rsid w:val="0051265E"/>
    <w:rsid w:val="00515E08"/>
    <w:rsid w:val="00516DFB"/>
    <w:rsid w:val="00522878"/>
    <w:rsid w:val="00525F12"/>
    <w:rsid w:val="0054161B"/>
    <w:rsid w:val="0055220C"/>
    <w:rsid w:val="005532C1"/>
    <w:rsid w:val="00561383"/>
    <w:rsid w:val="00571A88"/>
    <w:rsid w:val="00572801"/>
    <w:rsid w:val="00572F54"/>
    <w:rsid w:val="005738D8"/>
    <w:rsid w:val="00587B34"/>
    <w:rsid w:val="00594E45"/>
    <w:rsid w:val="005A1A2F"/>
    <w:rsid w:val="005B1D1F"/>
    <w:rsid w:val="005C5FD9"/>
    <w:rsid w:val="005C7ED6"/>
    <w:rsid w:val="005D3B97"/>
    <w:rsid w:val="005E1D0B"/>
    <w:rsid w:val="005E2F8E"/>
    <w:rsid w:val="005F08FB"/>
    <w:rsid w:val="005F1D95"/>
    <w:rsid w:val="005F3D0E"/>
    <w:rsid w:val="005F7403"/>
    <w:rsid w:val="005F755B"/>
    <w:rsid w:val="00603B1B"/>
    <w:rsid w:val="00610CA3"/>
    <w:rsid w:val="00616CD5"/>
    <w:rsid w:val="00620893"/>
    <w:rsid w:val="00625860"/>
    <w:rsid w:val="00627DAD"/>
    <w:rsid w:val="0063791B"/>
    <w:rsid w:val="006448CC"/>
    <w:rsid w:val="00674BCF"/>
    <w:rsid w:val="00674DCE"/>
    <w:rsid w:val="00677758"/>
    <w:rsid w:val="00682D7E"/>
    <w:rsid w:val="0068571D"/>
    <w:rsid w:val="00686F80"/>
    <w:rsid w:val="00687921"/>
    <w:rsid w:val="00693EBF"/>
    <w:rsid w:val="006A10AD"/>
    <w:rsid w:val="006A1206"/>
    <w:rsid w:val="006A1448"/>
    <w:rsid w:val="006B1EA6"/>
    <w:rsid w:val="006B4CBB"/>
    <w:rsid w:val="006C332F"/>
    <w:rsid w:val="006C62C2"/>
    <w:rsid w:val="006C6D51"/>
    <w:rsid w:val="006E1556"/>
    <w:rsid w:val="006E1D60"/>
    <w:rsid w:val="006E5514"/>
    <w:rsid w:val="006E6567"/>
    <w:rsid w:val="006F485C"/>
    <w:rsid w:val="006F54AA"/>
    <w:rsid w:val="00703D6A"/>
    <w:rsid w:val="00704557"/>
    <w:rsid w:val="007203F4"/>
    <w:rsid w:val="00731B05"/>
    <w:rsid w:val="00732D41"/>
    <w:rsid w:val="00752C13"/>
    <w:rsid w:val="00763436"/>
    <w:rsid w:val="007651D4"/>
    <w:rsid w:val="007656AA"/>
    <w:rsid w:val="00772AB5"/>
    <w:rsid w:val="00783C0A"/>
    <w:rsid w:val="007865FE"/>
    <w:rsid w:val="00786DB7"/>
    <w:rsid w:val="00787408"/>
    <w:rsid w:val="007A5F7D"/>
    <w:rsid w:val="007D28DA"/>
    <w:rsid w:val="007D4570"/>
    <w:rsid w:val="007E6C17"/>
    <w:rsid w:val="007F4CAD"/>
    <w:rsid w:val="008022F1"/>
    <w:rsid w:val="0081224F"/>
    <w:rsid w:val="008169EA"/>
    <w:rsid w:val="00824BCB"/>
    <w:rsid w:val="00836269"/>
    <w:rsid w:val="0084749B"/>
    <w:rsid w:val="00854D14"/>
    <w:rsid w:val="00855D1A"/>
    <w:rsid w:val="0086261D"/>
    <w:rsid w:val="00863219"/>
    <w:rsid w:val="00873839"/>
    <w:rsid w:val="0088187E"/>
    <w:rsid w:val="00882269"/>
    <w:rsid w:val="00882B43"/>
    <w:rsid w:val="008846E6"/>
    <w:rsid w:val="008A1DD0"/>
    <w:rsid w:val="008A593D"/>
    <w:rsid w:val="008B3833"/>
    <w:rsid w:val="008D3A4B"/>
    <w:rsid w:val="008D5C04"/>
    <w:rsid w:val="008F4547"/>
    <w:rsid w:val="008F52E9"/>
    <w:rsid w:val="008F6313"/>
    <w:rsid w:val="008F6BB4"/>
    <w:rsid w:val="00914991"/>
    <w:rsid w:val="00923287"/>
    <w:rsid w:val="00925B2A"/>
    <w:rsid w:val="00936956"/>
    <w:rsid w:val="00941749"/>
    <w:rsid w:val="009541C8"/>
    <w:rsid w:val="00954613"/>
    <w:rsid w:val="00956A80"/>
    <w:rsid w:val="0096201E"/>
    <w:rsid w:val="00977CB7"/>
    <w:rsid w:val="00992628"/>
    <w:rsid w:val="009C0044"/>
    <w:rsid w:val="009C2181"/>
    <w:rsid w:val="009C325F"/>
    <w:rsid w:val="009C522A"/>
    <w:rsid w:val="009C57AB"/>
    <w:rsid w:val="009C7150"/>
    <w:rsid w:val="009D0446"/>
    <w:rsid w:val="009E0883"/>
    <w:rsid w:val="009E3AAE"/>
    <w:rsid w:val="009E501B"/>
    <w:rsid w:val="009F1FEB"/>
    <w:rsid w:val="009F3861"/>
    <w:rsid w:val="009F508D"/>
    <w:rsid w:val="00A0573B"/>
    <w:rsid w:val="00A11805"/>
    <w:rsid w:val="00A154A4"/>
    <w:rsid w:val="00A16AFA"/>
    <w:rsid w:val="00A32E6D"/>
    <w:rsid w:val="00A34814"/>
    <w:rsid w:val="00A354E9"/>
    <w:rsid w:val="00A42448"/>
    <w:rsid w:val="00A666E2"/>
    <w:rsid w:val="00A725D2"/>
    <w:rsid w:val="00A73F3C"/>
    <w:rsid w:val="00A74250"/>
    <w:rsid w:val="00A76841"/>
    <w:rsid w:val="00A84954"/>
    <w:rsid w:val="00AA0224"/>
    <w:rsid w:val="00AA09E0"/>
    <w:rsid w:val="00AA0CF1"/>
    <w:rsid w:val="00AA3D3D"/>
    <w:rsid w:val="00AC31B9"/>
    <w:rsid w:val="00AC3457"/>
    <w:rsid w:val="00AC7B4F"/>
    <w:rsid w:val="00AD3C7D"/>
    <w:rsid w:val="00AE00A9"/>
    <w:rsid w:val="00AE161C"/>
    <w:rsid w:val="00B012A0"/>
    <w:rsid w:val="00B16D33"/>
    <w:rsid w:val="00B26DE8"/>
    <w:rsid w:val="00B332B5"/>
    <w:rsid w:val="00B347B5"/>
    <w:rsid w:val="00B446ED"/>
    <w:rsid w:val="00B44A89"/>
    <w:rsid w:val="00B51599"/>
    <w:rsid w:val="00B53F85"/>
    <w:rsid w:val="00B741EB"/>
    <w:rsid w:val="00B74260"/>
    <w:rsid w:val="00B76E7D"/>
    <w:rsid w:val="00B818E7"/>
    <w:rsid w:val="00B9775C"/>
    <w:rsid w:val="00BA5C82"/>
    <w:rsid w:val="00BA6B19"/>
    <w:rsid w:val="00BA7871"/>
    <w:rsid w:val="00BB384B"/>
    <w:rsid w:val="00BC072E"/>
    <w:rsid w:val="00BC49B6"/>
    <w:rsid w:val="00BD4621"/>
    <w:rsid w:val="00BE362C"/>
    <w:rsid w:val="00BF1504"/>
    <w:rsid w:val="00BF2C11"/>
    <w:rsid w:val="00BF3F92"/>
    <w:rsid w:val="00BF4ABF"/>
    <w:rsid w:val="00C07429"/>
    <w:rsid w:val="00C21322"/>
    <w:rsid w:val="00C21A97"/>
    <w:rsid w:val="00C2244A"/>
    <w:rsid w:val="00C22B11"/>
    <w:rsid w:val="00C429EF"/>
    <w:rsid w:val="00C62603"/>
    <w:rsid w:val="00C65E46"/>
    <w:rsid w:val="00C76C32"/>
    <w:rsid w:val="00C80BCA"/>
    <w:rsid w:val="00C853B0"/>
    <w:rsid w:val="00C91554"/>
    <w:rsid w:val="00C91611"/>
    <w:rsid w:val="00CA38DF"/>
    <w:rsid w:val="00CA517E"/>
    <w:rsid w:val="00CA6950"/>
    <w:rsid w:val="00CB0487"/>
    <w:rsid w:val="00CB218A"/>
    <w:rsid w:val="00CC3A4C"/>
    <w:rsid w:val="00CC5AAE"/>
    <w:rsid w:val="00CC6AC9"/>
    <w:rsid w:val="00CE4003"/>
    <w:rsid w:val="00CE4B06"/>
    <w:rsid w:val="00CE531D"/>
    <w:rsid w:val="00D0061C"/>
    <w:rsid w:val="00D02292"/>
    <w:rsid w:val="00D12680"/>
    <w:rsid w:val="00D17BF4"/>
    <w:rsid w:val="00D339D6"/>
    <w:rsid w:val="00D3697D"/>
    <w:rsid w:val="00D42B0C"/>
    <w:rsid w:val="00D42C81"/>
    <w:rsid w:val="00D500EA"/>
    <w:rsid w:val="00D50713"/>
    <w:rsid w:val="00D51A9F"/>
    <w:rsid w:val="00D52490"/>
    <w:rsid w:val="00D64641"/>
    <w:rsid w:val="00D76B35"/>
    <w:rsid w:val="00D8124B"/>
    <w:rsid w:val="00D82A6A"/>
    <w:rsid w:val="00D84CC2"/>
    <w:rsid w:val="00D94E66"/>
    <w:rsid w:val="00DB0415"/>
    <w:rsid w:val="00DC310A"/>
    <w:rsid w:val="00DC4FA0"/>
    <w:rsid w:val="00DD3D58"/>
    <w:rsid w:val="00DD5C07"/>
    <w:rsid w:val="00DE0E4E"/>
    <w:rsid w:val="00DE29D2"/>
    <w:rsid w:val="00DE7369"/>
    <w:rsid w:val="00DF6213"/>
    <w:rsid w:val="00DF683F"/>
    <w:rsid w:val="00E02575"/>
    <w:rsid w:val="00E031D8"/>
    <w:rsid w:val="00E105DF"/>
    <w:rsid w:val="00E13920"/>
    <w:rsid w:val="00E179F5"/>
    <w:rsid w:val="00E214D0"/>
    <w:rsid w:val="00E222C7"/>
    <w:rsid w:val="00E22DC8"/>
    <w:rsid w:val="00E27041"/>
    <w:rsid w:val="00E31D27"/>
    <w:rsid w:val="00E36996"/>
    <w:rsid w:val="00E37316"/>
    <w:rsid w:val="00E54110"/>
    <w:rsid w:val="00E6098A"/>
    <w:rsid w:val="00E65558"/>
    <w:rsid w:val="00E723CF"/>
    <w:rsid w:val="00E729CE"/>
    <w:rsid w:val="00E87FE0"/>
    <w:rsid w:val="00EA59CB"/>
    <w:rsid w:val="00EA5C9F"/>
    <w:rsid w:val="00EB26B5"/>
    <w:rsid w:val="00EC5827"/>
    <w:rsid w:val="00EC67A8"/>
    <w:rsid w:val="00EC77C3"/>
    <w:rsid w:val="00EE2C1E"/>
    <w:rsid w:val="00EE385E"/>
    <w:rsid w:val="00EF510E"/>
    <w:rsid w:val="00EF7668"/>
    <w:rsid w:val="00F02AA1"/>
    <w:rsid w:val="00F14705"/>
    <w:rsid w:val="00F14E94"/>
    <w:rsid w:val="00F1767A"/>
    <w:rsid w:val="00F2262E"/>
    <w:rsid w:val="00F33363"/>
    <w:rsid w:val="00F362CF"/>
    <w:rsid w:val="00F37877"/>
    <w:rsid w:val="00F414AE"/>
    <w:rsid w:val="00F42E22"/>
    <w:rsid w:val="00F456DD"/>
    <w:rsid w:val="00F53B0A"/>
    <w:rsid w:val="00F57375"/>
    <w:rsid w:val="00F64035"/>
    <w:rsid w:val="00F74AFC"/>
    <w:rsid w:val="00F766C6"/>
    <w:rsid w:val="00F868BF"/>
    <w:rsid w:val="00F947EF"/>
    <w:rsid w:val="00F953F5"/>
    <w:rsid w:val="00F976BE"/>
    <w:rsid w:val="00FA2895"/>
    <w:rsid w:val="00FA3805"/>
    <w:rsid w:val="00FB0FC8"/>
    <w:rsid w:val="00FC2758"/>
    <w:rsid w:val="00FC4FA9"/>
    <w:rsid w:val="00FC4FCE"/>
    <w:rsid w:val="00FD3BDE"/>
    <w:rsid w:val="00FD41FE"/>
    <w:rsid w:val="00FE6FB8"/>
    <w:rsid w:val="00FF415A"/>
    <w:rsid w:val="00FF60BC"/>
    <w:rsid w:val="0184764A"/>
    <w:rsid w:val="037E4D61"/>
    <w:rsid w:val="03BB0E8A"/>
    <w:rsid w:val="046A1E2B"/>
    <w:rsid w:val="06FB5D8D"/>
    <w:rsid w:val="0A982C0D"/>
    <w:rsid w:val="0AB05B58"/>
    <w:rsid w:val="0EE13676"/>
    <w:rsid w:val="10B56685"/>
    <w:rsid w:val="10BA000D"/>
    <w:rsid w:val="11BA1429"/>
    <w:rsid w:val="15957C69"/>
    <w:rsid w:val="181C2BE0"/>
    <w:rsid w:val="1B4F5F98"/>
    <w:rsid w:val="24684A1C"/>
    <w:rsid w:val="26C93689"/>
    <w:rsid w:val="2DB2246E"/>
    <w:rsid w:val="2ED36166"/>
    <w:rsid w:val="2FCE3D36"/>
    <w:rsid w:val="300A6743"/>
    <w:rsid w:val="3545109E"/>
    <w:rsid w:val="35DC6D4F"/>
    <w:rsid w:val="398C7B51"/>
    <w:rsid w:val="3BF91BD2"/>
    <w:rsid w:val="3D102098"/>
    <w:rsid w:val="3DE84CB4"/>
    <w:rsid w:val="405B7413"/>
    <w:rsid w:val="406F0F51"/>
    <w:rsid w:val="423E34E3"/>
    <w:rsid w:val="471E5E67"/>
    <w:rsid w:val="48E922AF"/>
    <w:rsid w:val="4BC802C3"/>
    <w:rsid w:val="4CD332D5"/>
    <w:rsid w:val="51C9666B"/>
    <w:rsid w:val="587D2024"/>
    <w:rsid w:val="5BE5649E"/>
    <w:rsid w:val="5D052208"/>
    <w:rsid w:val="60EA5B24"/>
    <w:rsid w:val="62B917F7"/>
    <w:rsid w:val="62E20B10"/>
    <w:rsid w:val="63017550"/>
    <w:rsid w:val="6481314C"/>
    <w:rsid w:val="693C4176"/>
    <w:rsid w:val="69BD2E86"/>
    <w:rsid w:val="69F769F0"/>
    <w:rsid w:val="6FC1214D"/>
    <w:rsid w:val="74D00EAF"/>
    <w:rsid w:val="77CD4FED"/>
    <w:rsid w:val="78811634"/>
    <w:rsid w:val="794D6A63"/>
    <w:rsid w:val="795C61F7"/>
    <w:rsid w:val="7F0C7C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2"/>
    <w:semiHidden/>
    <w:qFormat/>
    <w:uiPriority w:val="99"/>
    <w:pPr>
      <w:jc w:val="left"/>
    </w:pPr>
  </w:style>
  <w:style w:type="paragraph" w:styleId="4">
    <w:name w:val="Plain Text"/>
    <w:basedOn w:val="1"/>
    <w:link w:val="17"/>
    <w:qFormat/>
    <w:uiPriority w:val="99"/>
    <w:rPr>
      <w:rFonts w:ascii="宋体" w:hAnsi="Courier New" w:cs="宋体"/>
      <w:lang w:eastAsia="zh-TW"/>
    </w:rPr>
  </w:style>
  <w:style w:type="paragraph" w:styleId="5">
    <w:name w:val="Date"/>
    <w:basedOn w:val="1"/>
    <w:next w:val="1"/>
    <w:link w:val="18"/>
    <w:qFormat/>
    <w:uiPriority w:val="99"/>
    <w:pPr>
      <w:ind w:left="100" w:leftChars="2500"/>
    </w:pPr>
  </w:style>
  <w:style w:type="paragraph" w:styleId="6">
    <w:name w:val="Balloon Text"/>
    <w:basedOn w:val="1"/>
    <w:link w:val="19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3"/>
    <w:next w:val="3"/>
    <w:link w:val="23"/>
    <w:semiHidden/>
    <w:qFormat/>
    <w:uiPriority w:val="99"/>
    <w:rPr>
      <w:b/>
      <w:bCs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character" w:styleId="15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6">
    <w:name w:val="标题 2 字符"/>
    <w:link w:val="2"/>
    <w:qFormat/>
    <w:locked/>
    <w:uiPriority w:val="99"/>
    <w:rPr>
      <w:rFonts w:ascii="宋体" w:hAnsi="宋体" w:cs="宋体"/>
      <w:b/>
      <w:bCs/>
      <w:kern w:val="0"/>
      <w:sz w:val="36"/>
      <w:szCs w:val="36"/>
    </w:rPr>
  </w:style>
  <w:style w:type="character" w:customStyle="1" w:styleId="17">
    <w:name w:val="纯文本 字符"/>
    <w:link w:val="4"/>
    <w:qFormat/>
    <w:locked/>
    <w:uiPriority w:val="99"/>
    <w:rPr>
      <w:rFonts w:ascii="宋体" w:hAnsi="Courier New" w:eastAsia="Times New Roman" w:cs="宋体"/>
      <w:sz w:val="20"/>
      <w:szCs w:val="20"/>
    </w:rPr>
  </w:style>
  <w:style w:type="character" w:customStyle="1" w:styleId="18">
    <w:name w:val="日期 字符"/>
    <w:link w:val="5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9">
    <w:name w:val="批注框文本 字符"/>
    <w:link w:val="6"/>
    <w:semiHidden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页眉 字符"/>
    <w:link w:val="8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页脚 字符"/>
    <w:link w:val="7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批注文字 字符"/>
    <w:link w:val="3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23">
    <w:name w:val="批注主题 字符"/>
    <w:link w:val="10"/>
    <w:semiHidden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字元2"/>
    <w:semiHidden/>
    <w:qFormat/>
    <w:uiPriority w:val="99"/>
    <w:rPr>
      <w:kern w:val="2"/>
      <w:sz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emf"/><Relationship Id="rId25" Type="http://schemas.openxmlformats.org/officeDocument/2006/relationships/image" Target="media/image14.jpeg"/><Relationship Id="rId24" Type="http://schemas.openxmlformats.org/officeDocument/2006/relationships/image" Target="media/image13.emf"/><Relationship Id="rId23" Type="http://schemas.openxmlformats.org/officeDocument/2006/relationships/image" Target="media/image12.jpe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4738</Words>
  <Characters>5061</Characters>
  <Lines>38</Lines>
  <Paragraphs>10</Paragraphs>
  <TotalTime>56</TotalTime>
  <ScaleCrop>false</ScaleCrop>
  <LinksUpToDate>false</LinksUpToDate>
  <CharactersWithSpaces>5094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2020-04-07T07:48:00Z</dcterms:created>
  <dc:creator>Administrator</dc:creator>
  <cp:lastModifiedBy>VFC0646</cp:lastModifiedBy>
  <cp:lastPrinted>2017-06-26T07:02:00Z</cp:lastPrinted>
  <dcterms:modified xsi:type="dcterms:W3CDTF">2023-10-17T02:07:40Z</dcterms:modified>
  <dc:title>性水接触使用明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E464475903D34B92A683A84493A96B90</vt:lpwstr>
  </property>
</Properties>
</file>