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3A6F" w:rsidRPr="00355E6B" w:rsidRDefault="00355E6B">
      <w:pPr>
        <w:rPr>
          <w:lang w:val="en-GB"/>
        </w:rPr>
      </w:pPr>
      <w:commentRangeStart w:id="0"/>
      <w:r w:rsidRPr="00355E6B">
        <w:rPr>
          <w:lang w:val="en-GB"/>
        </w:rPr>
        <w:t xml:space="preserve">HELP </w:t>
      </w:r>
      <w:commentRangeEnd w:id="0"/>
      <w:r>
        <w:rPr>
          <w:rStyle w:val="Refdecomentario"/>
        </w:rPr>
        <w:commentReference w:id="0"/>
      </w:r>
    </w:p>
    <w:p w:rsidR="00355E6B" w:rsidRDefault="00355E6B" w:rsidP="00355E6B">
      <w:pPr>
        <w:jc w:val="both"/>
        <w:rPr>
          <w:bCs/>
          <w:lang w:val="en-US"/>
        </w:rPr>
      </w:pPr>
      <w:r w:rsidRPr="0069774F">
        <w:rPr>
          <w:bCs/>
          <w:lang w:val="en-US"/>
        </w:rPr>
        <w:t xml:space="preserve">BIORAISE platform integrates the biomass resources layers, environmental risks and </w:t>
      </w:r>
      <w:proofErr w:type="gramStart"/>
      <w:r w:rsidRPr="0069774F">
        <w:rPr>
          <w:bCs/>
          <w:lang w:val="en-US"/>
        </w:rPr>
        <w:t>stakeholders</w:t>
      </w:r>
      <w:proofErr w:type="gramEnd"/>
      <w:r w:rsidRPr="0069774F">
        <w:rPr>
          <w:bCs/>
          <w:lang w:val="en-US"/>
        </w:rPr>
        <w:t xml:space="preserve"> data. </w:t>
      </w:r>
    </w:p>
    <w:p w:rsidR="00C24350" w:rsidRDefault="00355E6B" w:rsidP="00355E6B">
      <w:pPr>
        <w:autoSpaceDE w:val="0"/>
        <w:autoSpaceDN w:val="0"/>
        <w:adjustRightInd w:val="0"/>
        <w:spacing w:after="0" w:line="240" w:lineRule="auto"/>
        <w:jc w:val="both"/>
        <w:rPr>
          <w:lang w:val="en-GB"/>
        </w:rPr>
      </w:pPr>
      <w:r>
        <w:rPr>
          <w:lang w:val="en-GB"/>
        </w:rPr>
        <w:t>The service evaluates the biomass r</w:t>
      </w:r>
      <w:r w:rsidR="00C24350">
        <w:rPr>
          <w:lang w:val="en-GB"/>
        </w:rPr>
        <w:t xml:space="preserve">esources available from agriculture and </w:t>
      </w:r>
      <w:r>
        <w:rPr>
          <w:lang w:val="en-GB"/>
        </w:rPr>
        <w:t>forestry</w:t>
      </w:r>
      <w:r w:rsidR="00C24350">
        <w:rPr>
          <w:lang w:val="en-GB"/>
        </w:rPr>
        <w:t xml:space="preserve">, including </w:t>
      </w:r>
      <w:proofErr w:type="spellStart"/>
      <w:r w:rsidR="00C24350">
        <w:rPr>
          <w:lang w:val="en-GB"/>
        </w:rPr>
        <w:t>shrublands</w:t>
      </w:r>
      <w:proofErr w:type="spellEnd"/>
      <w:r>
        <w:rPr>
          <w:lang w:val="en-GB"/>
        </w:rPr>
        <w:t xml:space="preserve">. </w:t>
      </w:r>
    </w:p>
    <w:p w:rsidR="00C24350" w:rsidRDefault="00C24350" w:rsidP="00355E6B">
      <w:pPr>
        <w:autoSpaceDE w:val="0"/>
        <w:autoSpaceDN w:val="0"/>
        <w:adjustRightInd w:val="0"/>
        <w:spacing w:after="0" w:line="240" w:lineRule="auto"/>
        <w:jc w:val="both"/>
        <w:rPr>
          <w:lang w:val="en-GB"/>
        </w:rPr>
      </w:pPr>
    </w:p>
    <w:p w:rsidR="00355E6B" w:rsidRDefault="00355E6B" w:rsidP="00355E6B">
      <w:pPr>
        <w:autoSpaceDE w:val="0"/>
        <w:autoSpaceDN w:val="0"/>
        <w:adjustRightInd w:val="0"/>
        <w:spacing w:after="0" w:line="240" w:lineRule="auto"/>
        <w:jc w:val="both"/>
        <w:rPr>
          <w:lang w:val="en-GB"/>
        </w:rPr>
      </w:pPr>
      <w:r>
        <w:rPr>
          <w:lang w:val="en-GB"/>
        </w:rPr>
        <w:t>From user selected locations, the platform provides on the fly</w:t>
      </w:r>
      <w:r w:rsidR="00C24350">
        <w:rPr>
          <w:lang w:val="en-GB"/>
        </w:rPr>
        <w:t xml:space="preserve"> the following information:</w:t>
      </w:r>
      <w:r>
        <w:rPr>
          <w:lang w:val="en-GB"/>
        </w:rPr>
        <w:t xml:space="preserve"> biomass resources, harvesting and transport costs and energ</w:t>
      </w:r>
      <w:r w:rsidR="00C24350">
        <w:rPr>
          <w:lang w:val="en-GB"/>
        </w:rPr>
        <w:t xml:space="preserve">y content.  The application includes diverse </w:t>
      </w:r>
      <w:r>
        <w:rPr>
          <w:lang w:val="en-GB"/>
        </w:rPr>
        <w:t>s</w:t>
      </w:r>
      <w:r w:rsidR="00C24350">
        <w:rPr>
          <w:lang w:val="en-GB"/>
        </w:rPr>
        <w:t>takeholders related to solid bioenergy</w:t>
      </w:r>
      <w:r>
        <w:rPr>
          <w:lang w:val="en-GB"/>
        </w:rPr>
        <w:t xml:space="preserve"> sector. </w:t>
      </w:r>
    </w:p>
    <w:p w:rsidR="00355E6B" w:rsidRDefault="00355E6B" w:rsidP="00355E6B">
      <w:pPr>
        <w:autoSpaceDE w:val="0"/>
        <w:autoSpaceDN w:val="0"/>
        <w:adjustRightInd w:val="0"/>
        <w:spacing w:after="0" w:line="240" w:lineRule="auto"/>
        <w:rPr>
          <w:rFonts w:ascii="TimesNewRoman" w:hAnsi="TimesNewRoman" w:cs="TimesNewRoman"/>
          <w:sz w:val="20"/>
          <w:szCs w:val="20"/>
          <w:lang w:val="en-GB"/>
        </w:rPr>
      </w:pPr>
    </w:p>
    <w:p w:rsidR="00C24350" w:rsidRDefault="00355E6B" w:rsidP="00355E6B">
      <w:pPr>
        <w:autoSpaceDE w:val="0"/>
        <w:autoSpaceDN w:val="0"/>
        <w:adjustRightInd w:val="0"/>
        <w:spacing w:after="0" w:line="240" w:lineRule="auto"/>
        <w:jc w:val="both"/>
        <w:rPr>
          <w:lang w:val="en-GB"/>
        </w:rPr>
      </w:pPr>
      <w:r>
        <w:rPr>
          <w:lang w:val="en-GB"/>
        </w:rPr>
        <w:t>T</w:t>
      </w:r>
      <w:r w:rsidR="00C24350">
        <w:rPr>
          <w:lang w:val="en-GB"/>
        </w:rPr>
        <w:t xml:space="preserve">he </w:t>
      </w:r>
      <w:proofErr w:type="spellStart"/>
      <w:r w:rsidR="009D42C1">
        <w:rPr>
          <w:lang w:val="en-GB"/>
        </w:rPr>
        <w:t>landpage</w:t>
      </w:r>
      <w:proofErr w:type="spellEnd"/>
      <w:r w:rsidR="00C24350">
        <w:rPr>
          <w:lang w:val="en-GB"/>
        </w:rPr>
        <w:t xml:space="preserve"> shows several tabs, from where to choose </w:t>
      </w:r>
      <w:proofErr w:type="gramStart"/>
      <w:r w:rsidR="00C24350">
        <w:rPr>
          <w:lang w:val="en-GB"/>
        </w:rPr>
        <w:t>either Map</w:t>
      </w:r>
      <w:proofErr w:type="gramEnd"/>
      <w:r w:rsidR="00C24350">
        <w:rPr>
          <w:lang w:val="en-GB"/>
        </w:rPr>
        <w:t xml:space="preserve"> or Satellite Google </w:t>
      </w:r>
      <w:proofErr w:type="spellStart"/>
      <w:r w:rsidR="00C24350">
        <w:rPr>
          <w:lang w:val="en-GB"/>
        </w:rPr>
        <w:t>basemaps</w:t>
      </w:r>
      <w:proofErr w:type="spellEnd"/>
      <w:r w:rsidR="00C24350">
        <w:rPr>
          <w:lang w:val="en-GB"/>
        </w:rPr>
        <w:t xml:space="preserve">, the Options and Legend features.   </w:t>
      </w:r>
    </w:p>
    <w:p w:rsidR="00C24350" w:rsidRDefault="00C24350" w:rsidP="00355E6B">
      <w:pPr>
        <w:autoSpaceDE w:val="0"/>
        <w:autoSpaceDN w:val="0"/>
        <w:adjustRightInd w:val="0"/>
        <w:spacing w:after="0" w:line="240" w:lineRule="auto"/>
        <w:jc w:val="both"/>
        <w:rPr>
          <w:lang w:val="en-GB"/>
        </w:rPr>
      </w:pPr>
      <w:r>
        <w:rPr>
          <w:noProof/>
          <w:lang w:val="en-GB" w:eastAsia="en-GB"/>
        </w:rPr>
        <w:drawing>
          <wp:inline distT="0" distB="0" distL="0" distR="0" wp14:anchorId="284D8E79" wp14:editId="008FF96D">
            <wp:extent cx="5400040" cy="236885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00040" cy="2368857"/>
                    </a:xfrm>
                    <a:prstGeom prst="rect">
                      <a:avLst/>
                    </a:prstGeom>
                  </pic:spPr>
                </pic:pic>
              </a:graphicData>
            </a:graphic>
          </wp:inline>
        </w:drawing>
      </w:r>
    </w:p>
    <w:p w:rsidR="00C24350" w:rsidRDefault="00C24350" w:rsidP="00355E6B">
      <w:pPr>
        <w:autoSpaceDE w:val="0"/>
        <w:autoSpaceDN w:val="0"/>
        <w:adjustRightInd w:val="0"/>
        <w:spacing w:after="0" w:line="240" w:lineRule="auto"/>
        <w:jc w:val="both"/>
        <w:rPr>
          <w:lang w:val="en-GB"/>
        </w:rPr>
      </w:pPr>
    </w:p>
    <w:p w:rsidR="00355E6B" w:rsidRDefault="00C24350" w:rsidP="00355E6B">
      <w:pPr>
        <w:autoSpaceDE w:val="0"/>
        <w:autoSpaceDN w:val="0"/>
        <w:adjustRightInd w:val="0"/>
        <w:spacing w:after="0" w:line="240" w:lineRule="auto"/>
        <w:jc w:val="both"/>
        <w:rPr>
          <w:lang w:val="en-GB"/>
        </w:rPr>
      </w:pPr>
      <w:r>
        <w:rPr>
          <w:lang w:val="en-GB"/>
        </w:rPr>
        <w:t xml:space="preserve">Displaying the </w:t>
      </w:r>
      <w:r w:rsidRPr="00C24350">
        <w:rPr>
          <w:b/>
          <w:lang w:val="en-GB"/>
        </w:rPr>
        <w:t>Options</w:t>
      </w:r>
      <w:r>
        <w:rPr>
          <w:lang w:val="en-GB"/>
        </w:rPr>
        <w:t xml:space="preserve"> window the following subtabs are shown: </w:t>
      </w:r>
      <w:r w:rsidR="00355E6B">
        <w:rPr>
          <w:lang w:val="en-GB"/>
        </w:rPr>
        <w:t>V</w:t>
      </w:r>
      <w:r>
        <w:rPr>
          <w:lang w:val="en-GB"/>
        </w:rPr>
        <w:t>isualizations</w:t>
      </w:r>
      <w:r w:rsidR="00355E6B">
        <w:rPr>
          <w:lang w:val="en-GB"/>
        </w:rPr>
        <w:t xml:space="preserve">, </w:t>
      </w:r>
      <w:r>
        <w:rPr>
          <w:lang w:val="en-GB"/>
        </w:rPr>
        <w:t>Forest and Agricultural resources</w:t>
      </w:r>
      <w:r w:rsidR="00355E6B">
        <w:rPr>
          <w:lang w:val="en-GB"/>
        </w:rPr>
        <w:t xml:space="preserve">, Stakeholders and </w:t>
      </w:r>
      <w:proofErr w:type="spellStart"/>
      <w:r w:rsidR="00355E6B">
        <w:rPr>
          <w:lang w:val="en-GB"/>
        </w:rPr>
        <w:t>Calcs</w:t>
      </w:r>
      <w:proofErr w:type="spellEnd"/>
      <w:r w:rsidR="00355E6B">
        <w:rPr>
          <w:lang w:val="en-GB"/>
        </w:rPr>
        <w:t xml:space="preserve">. </w:t>
      </w:r>
    </w:p>
    <w:p w:rsidR="00355E6B" w:rsidRDefault="00355E6B" w:rsidP="00355E6B">
      <w:pPr>
        <w:autoSpaceDE w:val="0"/>
        <w:autoSpaceDN w:val="0"/>
        <w:adjustRightInd w:val="0"/>
        <w:spacing w:after="0" w:line="240" w:lineRule="auto"/>
        <w:jc w:val="both"/>
        <w:rPr>
          <w:lang w:val="en-GB"/>
        </w:rPr>
      </w:pPr>
    </w:p>
    <w:p w:rsidR="009D42C1" w:rsidRDefault="009D42C1" w:rsidP="00355E6B">
      <w:pPr>
        <w:autoSpaceDE w:val="0"/>
        <w:autoSpaceDN w:val="0"/>
        <w:adjustRightInd w:val="0"/>
        <w:spacing w:after="0" w:line="240" w:lineRule="auto"/>
        <w:jc w:val="both"/>
        <w:rPr>
          <w:lang w:val="en-GB"/>
        </w:rPr>
      </w:pPr>
      <w:r w:rsidRPr="009D42C1">
        <w:rPr>
          <w:b/>
          <w:lang w:val="en-GB"/>
        </w:rPr>
        <w:t>VISUALIZATIONS</w:t>
      </w:r>
    </w:p>
    <w:p w:rsidR="009D42C1" w:rsidRDefault="009D42C1" w:rsidP="00355E6B">
      <w:pPr>
        <w:autoSpaceDE w:val="0"/>
        <w:autoSpaceDN w:val="0"/>
        <w:adjustRightInd w:val="0"/>
        <w:spacing w:after="0" w:line="240" w:lineRule="auto"/>
        <w:jc w:val="both"/>
        <w:rPr>
          <w:lang w:val="en-GB"/>
        </w:rPr>
      </w:pPr>
    </w:p>
    <w:p w:rsidR="002F20EB" w:rsidRDefault="00355E6B" w:rsidP="00355E6B">
      <w:pPr>
        <w:autoSpaceDE w:val="0"/>
        <w:autoSpaceDN w:val="0"/>
        <w:adjustRightInd w:val="0"/>
        <w:spacing w:after="0" w:line="240" w:lineRule="auto"/>
        <w:jc w:val="both"/>
        <w:rPr>
          <w:lang w:val="en-GB"/>
        </w:rPr>
      </w:pPr>
      <w:r>
        <w:rPr>
          <w:lang w:val="en-GB"/>
        </w:rPr>
        <w:t xml:space="preserve">The </w:t>
      </w:r>
      <w:r w:rsidR="00C24350" w:rsidRPr="00C24350">
        <w:rPr>
          <w:b/>
          <w:lang w:val="en-GB"/>
        </w:rPr>
        <w:t>Visualizations</w:t>
      </w:r>
      <w:r>
        <w:rPr>
          <w:lang w:val="en-GB"/>
        </w:rPr>
        <w:t xml:space="preserve"> tab shows environmental maps of risks layers related to </w:t>
      </w:r>
      <w:commentRangeStart w:id="1"/>
      <w:proofErr w:type="spellStart"/>
      <w:r>
        <w:rPr>
          <w:lang w:val="en-GB"/>
        </w:rPr>
        <w:t>edaphology</w:t>
      </w:r>
      <w:commentRangeEnd w:id="1"/>
      <w:proofErr w:type="spellEnd"/>
      <w:r w:rsidR="002F20EB">
        <w:rPr>
          <w:rStyle w:val="Refdecomentario"/>
        </w:rPr>
        <w:commentReference w:id="1"/>
      </w:r>
      <w:r>
        <w:rPr>
          <w:lang w:val="en-GB"/>
        </w:rPr>
        <w:t xml:space="preserve"> facets:</w:t>
      </w:r>
      <w:r w:rsidR="002F20EB">
        <w:rPr>
          <w:lang w:val="en-GB"/>
        </w:rPr>
        <w:t xml:space="preserve"> </w:t>
      </w:r>
      <w:r w:rsidR="002F20EB">
        <w:rPr>
          <w:lang w:val="en-GB"/>
        </w:rPr>
        <w:t>Soil Erosion Risk</w:t>
      </w:r>
      <w:r w:rsidR="002F20EB">
        <w:rPr>
          <w:lang w:val="en-GB"/>
        </w:rPr>
        <w:t>,</w:t>
      </w:r>
      <w:r>
        <w:rPr>
          <w:lang w:val="en-GB"/>
        </w:rPr>
        <w:t xml:space="preserve"> Bedrock immediately underlying layers of soil 0-100% of R horizon, Absolute depth to bedrock, Coarse fragments volumetric in % at 0.05 m top soils, RUSLE equation R f</w:t>
      </w:r>
      <w:r w:rsidR="002F20EB">
        <w:rPr>
          <w:lang w:val="en-GB"/>
        </w:rPr>
        <w:t xml:space="preserve">actor and </w:t>
      </w:r>
      <w:r>
        <w:rPr>
          <w:lang w:val="en-GB"/>
        </w:rPr>
        <w:t>Soil Organic Carbon at 30 cm depth. In addition, the Net Primary Productivity layer is also displayed in an analogous gradient from high productivity areas (green) to lower productivity surfaces (red/purple tones).</w:t>
      </w:r>
      <w:r w:rsidR="002F20EB">
        <w:rPr>
          <w:lang w:val="en-GB"/>
        </w:rPr>
        <w:t xml:space="preserve"> </w:t>
      </w:r>
    </w:p>
    <w:p w:rsidR="00355E6B" w:rsidRDefault="002F20EB" w:rsidP="00355E6B">
      <w:pPr>
        <w:autoSpaceDE w:val="0"/>
        <w:autoSpaceDN w:val="0"/>
        <w:adjustRightInd w:val="0"/>
        <w:spacing w:after="0" w:line="240" w:lineRule="auto"/>
        <w:jc w:val="both"/>
        <w:rPr>
          <w:lang w:val="en-GB"/>
        </w:rPr>
      </w:pPr>
      <w:r>
        <w:rPr>
          <w:lang w:val="en-GB"/>
        </w:rPr>
        <w:t>The layers are displayed in categorized values showing a risk gradient from green (lower risk) to red/purple (higher risk).</w:t>
      </w:r>
    </w:p>
    <w:p w:rsidR="00355E6B" w:rsidRDefault="00355E6B" w:rsidP="00355E6B">
      <w:pPr>
        <w:autoSpaceDE w:val="0"/>
        <w:autoSpaceDN w:val="0"/>
        <w:adjustRightInd w:val="0"/>
        <w:spacing w:after="0" w:line="240" w:lineRule="auto"/>
        <w:jc w:val="both"/>
        <w:rPr>
          <w:lang w:val="en-GB"/>
        </w:rPr>
      </w:pPr>
    </w:p>
    <w:p w:rsidR="00355E6B" w:rsidRDefault="00355E6B" w:rsidP="00355E6B">
      <w:pPr>
        <w:autoSpaceDE w:val="0"/>
        <w:autoSpaceDN w:val="0"/>
        <w:adjustRightInd w:val="0"/>
        <w:spacing w:after="0" w:line="240" w:lineRule="auto"/>
        <w:jc w:val="both"/>
        <w:rPr>
          <w:lang w:val="en-GB"/>
        </w:rPr>
      </w:pPr>
      <w:r>
        <w:rPr>
          <w:noProof/>
          <w:lang w:val="en-GB" w:eastAsia="en-GB"/>
        </w:rPr>
        <w:lastRenderedPageBreak/>
        <w:drawing>
          <wp:inline distT="0" distB="0" distL="0" distR="0" wp14:anchorId="59881D64" wp14:editId="55DC6D41">
            <wp:extent cx="5400675" cy="30480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355E6B" w:rsidRDefault="00355E6B" w:rsidP="00355E6B">
      <w:pPr>
        <w:autoSpaceDE w:val="0"/>
        <w:autoSpaceDN w:val="0"/>
        <w:adjustRightInd w:val="0"/>
        <w:spacing w:after="0" w:line="240" w:lineRule="auto"/>
        <w:jc w:val="both"/>
        <w:rPr>
          <w:lang w:val="en-GB"/>
        </w:rPr>
      </w:pPr>
    </w:p>
    <w:p w:rsidR="00355E6B" w:rsidRDefault="00355E6B" w:rsidP="00355E6B">
      <w:pPr>
        <w:autoSpaceDE w:val="0"/>
        <w:autoSpaceDN w:val="0"/>
        <w:adjustRightInd w:val="0"/>
        <w:spacing w:after="0" w:line="240" w:lineRule="auto"/>
        <w:jc w:val="center"/>
        <w:rPr>
          <w:b/>
          <w:lang w:val="en-GB"/>
        </w:rPr>
      </w:pPr>
      <w:r>
        <w:rPr>
          <w:b/>
          <w:lang w:val="en-GB"/>
        </w:rPr>
        <w:t>Example of visualization layer in green-purple gradient for Net Primary Productivity: higher productivity areas are depicted in purple.</w:t>
      </w:r>
    </w:p>
    <w:p w:rsidR="00355E6B" w:rsidRDefault="00355E6B" w:rsidP="00355E6B">
      <w:pPr>
        <w:autoSpaceDE w:val="0"/>
        <w:autoSpaceDN w:val="0"/>
        <w:adjustRightInd w:val="0"/>
        <w:spacing w:after="0" w:line="240" w:lineRule="auto"/>
        <w:jc w:val="center"/>
        <w:rPr>
          <w:b/>
          <w:lang w:val="en-GB"/>
        </w:rPr>
      </w:pPr>
    </w:p>
    <w:p w:rsidR="00355E6B" w:rsidRDefault="00355E6B" w:rsidP="00355E6B">
      <w:pPr>
        <w:autoSpaceDE w:val="0"/>
        <w:autoSpaceDN w:val="0"/>
        <w:adjustRightInd w:val="0"/>
        <w:spacing w:after="0" w:line="240" w:lineRule="auto"/>
        <w:jc w:val="both"/>
        <w:rPr>
          <w:lang w:val="en-GB"/>
        </w:rPr>
      </w:pPr>
      <w:r>
        <w:rPr>
          <w:lang w:val="en-GB"/>
        </w:rPr>
        <w:t>A subtab displays dominant stands of tree specific maps selected from the JOINT RESEARCH CENTRE</w:t>
      </w:r>
      <w:r>
        <w:rPr>
          <w:rFonts w:ascii="Helvetica" w:hAnsi="Helvetica"/>
          <w:color w:val="666666"/>
          <w:sz w:val="20"/>
          <w:szCs w:val="20"/>
          <w:lang w:val="en-GB"/>
        </w:rPr>
        <w:t xml:space="preserve"> (</w:t>
      </w:r>
      <w:hyperlink r:id="rId9" w:history="1">
        <w:r>
          <w:rPr>
            <w:rStyle w:val="Hipervnculo"/>
            <w:rFonts w:ascii="Helvetica" w:hAnsi="Helvetica"/>
            <w:sz w:val="20"/>
            <w:szCs w:val="20"/>
            <w:lang w:val="en-GB"/>
          </w:rPr>
          <w:t>http://data.jrc.ec.europa.eu/collection/fise</w:t>
        </w:r>
      </w:hyperlink>
      <w:r>
        <w:rPr>
          <w:lang w:val="en-GB"/>
        </w:rPr>
        <w:t>) in case the user wants a more refined view of</w:t>
      </w:r>
      <w:r w:rsidR="00192C74">
        <w:rPr>
          <w:lang w:val="en-GB"/>
        </w:rPr>
        <w:t xml:space="preserve"> specific forest data:</w:t>
      </w:r>
      <w:r>
        <w:rPr>
          <w:lang w:val="en-GB"/>
        </w:rPr>
        <w:t xml:space="preserve"> </w:t>
      </w:r>
    </w:p>
    <w:p w:rsidR="00355E6B" w:rsidRDefault="00355E6B" w:rsidP="00355E6B">
      <w:pPr>
        <w:autoSpaceDE w:val="0"/>
        <w:autoSpaceDN w:val="0"/>
        <w:adjustRightInd w:val="0"/>
        <w:spacing w:after="0" w:line="240" w:lineRule="auto"/>
        <w:jc w:val="both"/>
        <w:rPr>
          <w:lang w:val="en-GB"/>
        </w:rPr>
      </w:pPr>
    </w:p>
    <w:p w:rsidR="00355E6B" w:rsidRDefault="00192C74" w:rsidP="00355E6B">
      <w:pPr>
        <w:autoSpaceDE w:val="0"/>
        <w:autoSpaceDN w:val="0"/>
        <w:adjustRightInd w:val="0"/>
        <w:spacing w:after="0" w:line="240" w:lineRule="auto"/>
        <w:jc w:val="both"/>
        <w:rPr>
          <w:lang w:val="en-GB"/>
        </w:rPr>
      </w:pPr>
      <w:r>
        <w:rPr>
          <w:noProof/>
          <w:lang w:val="en-GB" w:eastAsia="en-GB"/>
        </w:rPr>
        <w:drawing>
          <wp:inline distT="0" distB="0" distL="0" distR="0" wp14:anchorId="79118BC4" wp14:editId="73AF4032">
            <wp:extent cx="5400040" cy="340022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3400229"/>
                    </a:xfrm>
                    <a:prstGeom prst="rect">
                      <a:avLst/>
                    </a:prstGeom>
                  </pic:spPr>
                </pic:pic>
              </a:graphicData>
            </a:graphic>
          </wp:inline>
        </w:drawing>
      </w:r>
    </w:p>
    <w:p w:rsidR="00355E6B" w:rsidRDefault="00355E6B" w:rsidP="00355E6B">
      <w:pPr>
        <w:autoSpaceDE w:val="0"/>
        <w:autoSpaceDN w:val="0"/>
        <w:adjustRightInd w:val="0"/>
        <w:spacing w:after="0" w:line="240" w:lineRule="auto"/>
        <w:jc w:val="both"/>
        <w:rPr>
          <w:lang w:val="en-GB"/>
        </w:rPr>
      </w:pPr>
    </w:p>
    <w:p w:rsidR="00355E6B" w:rsidRDefault="00355E6B" w:rsidP="00355E6B">
      <w:pPr>
        <w:autoSpaceDE w:val="0"/>
        <w:autoSpaceDN w:val="0"/>
        <w:adjustRightInd w:val="0"/>
        <w:spacing w:after="0" w:line="240" w:lineRule="auto"/>
        <w:jc w:val="center"/>
        <w:rPr>
          <w:b/>
          <w:lang w:val="en-GB"/>
        </w:rPr>
      </w:pPr>
      <w:r w:rsidRPr="00192C74">
        <w:rPr>
          <w:b/>
          <w:lang w:val="en-GB"/>
        </w:rPr>
        <w:t>Forest species subtab</w:t>
      </w:r>
    </w:p>
    <w:p w:rsidR="00355E6B" w:rsidRDefault="00355E6B" w:rsidP="00355E6B">
      <w:pPr>
        <w:autoSpaceDE w:val="0"/>
        <w:autoSpaceDN w:val="0"/>
        <w:adjustRightInd w:val="0"/>
        <w:spacing w:after="0" w:line="240" w:lineRule="auto"/>
        <w:jc w:val="both"/>
        <w:rPr>
          <w:lang w:val="en-GB"/>
        </w:rPr>
      </w:pPr>
    </w:p>
    <w:p w:rsidR="009D42C1" w:rsidRDefault="009D42C1" w:rsidP="00355E6B">
      <w:pPr>
        <w:autoSpaceDE w:val="0"/>
        <w:autoSpaceDN w:val="0"/>
        <w:adjustRightInd w:val="0"/>
        <w:spacing w:after="0" w:line="240" w:lineRule="auto"/>
        <w:jc w:val="both"/>
        <w:rPr>
          <w:lang w:val="en-GB"/>
        </w:rPr>
      </w:pPr>
    </w:p>
    <w:p w:rsidR="009D42C1" w:rsidRDefault="009D42C1" w:rsidP="009D42C1">
      <w:pPr>
        <w:autoSpaceDE w:val="0"/>
        <w:autoSpaceDN w:val="0"/>
        <w:adjustRightInd w:val="0"/>
        <w:spacing w:after="0" w:line="240" w:lineRule="auto"/>
        <w:jc w:val="both"/>
        <w:rPr>
          <w:lang w:val="en-GB"/>
        </w:rPr>
      </w:pPr>
      <w:r>
        <w:rPr>
          <w:lang w:val="en-GB"/>
        </w:rPr>
        <w:t xml:space="preserve">The </w:t>
      </w:r>
      <w:r w:rsidRPr="00A7570A">
        <w:rPr>
          <w:b/>
          <w:lang w:val="en-GB"/>
        </w:rPr>
        <w:t>Legend</w:t>
      </w:r>
      <w:r>
        <w:rPr>
          <w:lang w:val="en-GB"/>
        </w:rPr>
        <w:t xml:space="preserve"> window allows for playing with the transparencies in the layer. </w:t>
      </w:r>
    </w:p>
    <w:p w:rsidR="009D42C1" w:rsidRDefault="009D42C1" w:rsidP="009D42C1">
      <w:pPr>
        <w:autoSpaceDE w:val="0"/>
        <w:autoSpaceDN w:val="0"/>
        <w:adjustRightInd w:val="0"/>
        <w:spacing w:after="0" w:line="240" w:lineRule="auto"/>
        <w:jc w:val="both"/>
        <w:rPr>
          <w:lang w:val="en-GB"/>
        </w:rPr>
      </w:pPr>
      <w:r>
        <w:rPr>
          <w:noProof/>
          <w:lang w:val="en-GB" w:eastAsia="en-GB"/>
        </w:rPr>
        <w:lastRenderedPageBreak/>
        <w:drawing>
          <wp:inline distT="0" distB="0" distL="0" distR="0" wp14:anchorId="59A38070" wp14:editId="70831C4E">
            <wp:extent cx="5400040" cy="2344417"/>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344417"/>
                    </a:xfrm>
                    <a:prstGeom prst="rect">
                      <a:avLst/>
                    </a:prstGeom>
                  </pic:spPr>
                </pic:pic>
              </a:graphicData>
            </a:graphic>
          </wp:inline>
        </w:drawing>
      </w:r>
    </w:p>
    <w:p w:rsidR="009D42C1" w:rsidRDefault="009D42C1" w:rsidP="00355E6B">
      <w:pPr>
        <w:autoSpaceDE w:val="0"/>
        <w:autoSpaceDN w:val="0"/>
        <w:adjustRightInd w:val="0"/>
        <w:spacing w:after="0" w:line="240" w:lineRule="auto"/>
        <w:jc w:val="both"/>
        <w:rPr>
          <w:lang w:val="en-GB"/>
        </w:rPr>
      </w:pPr>
    </w:p>
    <w:p w:rsidR="009D42C1" w:rsidRDefault="009D42C1" w:rsidP="00355E6B">
      <w:pPr>
        <w:autoSpaceDE w:val="0"/>
        <w:autoSpaceDN w:val="0"/>
        <w:adjustRightInd w:val="0"/>
        <w:spacing w:after="0" w:line="240" w:lineRule="auto"/>
        <w:jc w:val="both"/>
        <w:rPr>
          <w:lang w:val="en-GB"/>
        </w:rPr>
      </w:pPr>
      <w:r w:rsidRPr="009D42C1">
        <w:rPr>
          <w:b/>
          <w:lang w:val="en-GB"/>
        </w:rPr>
        <w:t>RESOURCES</w:t>
      </w:r>
    </w:p>
    <w:p w:rsidR="009D42C1" w:rsidRDefault="009D42C1" w:rsidP="00355E6B">
      <w:pPr>
        <w:autoSpaceDE w:val="0"/>
        <w:autoSpaceDN w:val="0"/>
        <w:adjustRightInd w:val="0"/>
        <w:spacing w:after="0" w:line="240" w:lineRule="auto"/>
        <w:jc w:val="both"/>
        <w:rPr>
          <w:lang w:val="en-GB"/>
        </w:rPr>
      </w:pPr>
    </w:p>
    <w:p w:rsidR="00192C74" w:rsidRDefault="00355E6B" w:rsidP="00355E6B">
      <w:pPr>
        <w:autoSpaceDE w:val="0"/>
        <w:autoSpaceDN w:val="0"/>
        <w:adjustRightInd w:val="0"/>
        <w:spacing w:after="0" w:line="240" w:lineRule="auto"/>
        <w:jc w:val="both"/>
        <w:rPr>
          <w:lang w:val="en-GB"/>
        </w:rPr>
      </w:pPr>
      <w:r>
        <w:rPr>
          <w:lang w:val="en-GB"/>
        </w:rPr>
        <w:t xml:space="preserve">The </w:t>
      </w:r>
      <w:r w:rsidR="00192C74">
        <w:rPr>
          <w:b/>
          <w:lang w:val="en-GB"/>
        </w:rPr>
        <w:t>Forest Resources and Agriculture Resources</w:t>
      </w:r>
      <w:r>
        <w:rPr>
          <w:lang w:val="en-GB"/>
        </w:rPr>
        <w:t xml:space="preserve"> tabs enable the user to select among the agriculture, forestry and </w:t>
      </w:r>
      <w:proofErr w:type="spellStart"/>
      <w:r>
        <w:rPr>
          <w:lang w:val="en-GB"/>
        </w:rPr>
        <w:t>shrubland</w:t>
      </w:r>
      <w:proofErr w:type="spellEnd"/>
      <w:r>
        <w:rPr>
          <w:lang w:val="en-GB"/>
        </w:rPr>
        <w:t xml:space="preserve"> </w:t>
      </w:r>
      <w:r w:rsidR="00192C74">
        <w:rPr>
          <w:lang w:val="en-GB"/>
        </w:rPr>
        <w:t xml:space="preserve">land uses </w:t>
      </w:r>
      <w:r>
        <w:rPr>
          <w:lang w:val="en-GB"/>
        </w:rPr>
        <w:t xml:space="preserve">from CORINE LAND COVER. </w:t>
      </w:r>
    </w:p>
    <w:p w:rsidR="00192C74" w:rsidRDefault="00355E6B" w:rsidP="00355E6B">
      <w:pPr>
        <w:autoSpaceDE w:val="0"/>
        <w:autoSpaceDN w:val="0"/>
        <w:adjustRightInd w:val="0"/>
        <w:spacing w:after="0" w:line="240" w:lineRule="auto"/>
        <w:jc w:val="both"/>
        <w:rPr>
          <w:lang w:val="en-GB"/>
        </w:rPr>
      </w:pPr>
      <w:r>
        <w:rPr>
          <w:lang w:val="en-GB"/>
        </w:rPr>
        <w:t xml:space="preserve">Agriculture contains </w:t>
      </w:r>
      <w:r w:rsidR="00192C74">
        <w:rPr>
          <w:lang w:val="en-GB"/>
        </w:rPr>
        <w:t xml:space="preserve">field </w:t>
      </w:r>
      <w:r>
        <w:rPr>
          <w:lang w:val="en-GB"/>
        </w:rPr>
        <w:t>resources from her</w:t>
      </w:r>
      <w:r w:rsidR="00192C74">
        <w:rPr>
          <w:lang w:val="en-GB"/>
        </w:rPr>
        <w:t>baceous crops (</w:t>
      </w:r>
      <w:proofErr w:type="spellStart"/>
      <w:r>
        <w:rPr>
          <w:lang w:val="en-GB"/>
        </w:rPr>
        <w:t>rainfed</w:t>
      </w:r>
      <w:proofErr w:type="spellEnd"/>
      <w:r>
        <w:rPr>
          <w:lang w:val="en-GB"/>
        </w:rPr>
        <w:t xml:space="preserve"> crops, rice, </w:t>
      </w:r>
      <w:r w:rsidR="00192C74">
        <w:rPr>
          <w:lang w:val="en-GB"/>
        </w:rPr>
        <w:t xml:space="preserve">and irrigated crops), </w:t>
      </w:r>
      <w:r>
        <w:rPr>
          <w:lang w:val="en-GB"/>
        </w:rPr>
        <w:t xml:space="preserve">orchards, </w:t>
      </w:r>
      <w:r w:rsidR="00192C74">
        <w:rPr>
          <w:lang w:val="en-GB"/>
        </w:rPr>
        <w:t xml:space="preserve">vineyards, </w:t>
      </w:r>
      <w:r>
        <w:rPr>
          <w:lang w:val="en-GB"/>
        </w:rPr>
        <w:t xml:space="preserve">olive </w:t>
      </w:r>
      <w:r w:rsidR="00192C74">
        <w:rPr>
          <w:lang w:val="en-GB"/>
        </w:rPr>
        <w:t xml:space="preserve">trees </w:t>
      </w:r>
      <w:r>
        <w:rPr>
          <w:lang w:val="en-GB"/>
        </w:rPr>
        <w:t xml:space="preserve">and mix crops (agroforestry herbaceous crops). </w:t>
      </w:r>
    </w:p>
    <w:p w:rsidR="00355E6B" w:rsidRDefault="00355E6B" w:rsidP="00355E6B">
      <w:pPr>
        <w:autoSpaceDE w:val="0"/>
        <w:autoSpaceDN w:val="0"/>
        <w:adjustRightInd w:val="0"/>
        <w:spacing w:after="0" w:line="240" w:lineRule="auto"/>
        <w:jc w:val="both"/>
        <w:rPr>
          <w:lang w:val="en-GB"/>
        </w:rPr>
      </w:pPr>
      <w:r>
        <w:rPr>
          <w:lang w:val="en-GB"/>
        </w:rPr>
        <w:t>The forestry categories include conifer</w:t>
      </w:r>
      <w:r w:rsidR="00D16057">
        <w:rPr>
          <w:lang w:val="en-GB"/>
        </w:rPr>
        <w:t>s, broadleaved, mixed stands,</w:t>
      </w:r>
      <w:r>
        <w:rPr>
          <w:lang w:val="en-GB"/>
        </w:rPr>
        <w:t xml:space="preserve"> agroforestry systems (e.g., </w:t>
      </w:r>
      <w:proofErr w:type="spellStart"/>
      <w:r>
        <w:rPr>
          <w:lang w:val="en-GB"/>
        </w:rPr>
        <w:t>dehesas</w:t>
      </w:r>
      <w:proofErr w:type="spellEnd"/>
      <w:r>
        <w:rPr>
          <w:lang w:val="en-GB"/>
        </w:rPr>
        <w:t>)</w:t>
      </w:r>
      <w:r w:rsidR="00D16057">
        <w:rPr>
          <w:lang w:val="en-GB"/>
        </w:rPr>
        <w:t xml:space="preserve"> and </w:t>
      </w:r>
      <w:proofErr w:type="spellStart"/>
      <w:r w:rsidR="00D16057">
        <w:rPr>
          <w:lang w:val="en-GB"/>
        </w:rPr>
        <w:t>shrublands</w:t>
      </w:r>
      <w:proofErr w:type="spellEnd"/>
      <w:r>
        <w:rPr>
          <w:lang w:val="en-GB"/>
        </w:rPr>
        <w:t xml:space="preserve">. </w:t>
      </w:r>
    </w:p>
    <w:p w:rsidR="00355E6B" w:rsidRDefault="00355E6B" w:rsidP="00355E6B">
      <w:pPr>
        <w:autoSpaceDE w:val="0"/>
        <w:autoSpaceDN w:val="0"/>
        <w:adjustRightInd w:val="0"/>
        <w:spacing w:after="0" w:line="240" w:lineRule="auto"/>
        <w:jc w:val="both"/>
        <w:rPr>
          <w:lang w:val="en-GB"/>
        </w:rPr>
      </w:pPr>
    </w:p>
    <w:p w:rsidR="00355E6B" w:rsidRDefault="00192C74" w:rsidP="00355E6B">
      <w:pPr>
        <w:autoSpaceDE w:val="0"/>
        <w:autoSpaceDN w:val="0"/>
        <w:adjustRightInd w:val="0"/>
        <w:spacing w:after="0" w:line="240" w:lineRule="auto"/>
        <w:jc w:val="both"/>
        <w:rPr>
          <w:lang w:val="en-GB"/>
        </w:rPr>
      </w:pPr>
      <w:r>
        <w:rPr>
          <w:noProof/>
          <w:lang w:val="en-GB" w:eastAsia="en-GB"/>
        </w:rPr>
        <w:drawing>
          <wp:inline distT="0" distB="0" distL="0" distR="0" wp14:anchorId="5E62A8EA" wp14:editId="68B23535">
            <wp:extent cx="5400040" cy="274340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2743401"/>
                    </a:xfrm>
                    <a:prstGeom prst="rect">
                      <a:avLst/>
                    </a:prstGeom>
                  </pic:spPr>
                </pic:pic>
              </a:graphicData>
            </a:graphic>
          </wp:inline>
        </w:drawing>
      </w:r>
    </w:p>
    <w:p w:rsidR="00355E6B" w:rsidRDefault="00355E6B" w:rsidP="00355E6B">
      <w:pPr>
        <w:autoSpaceDE w:val="0"/>
        <w:autoSpaceDN w:val="0"/>
        <w:adjustRightInd w:val="0"/>
        <w:spacing w:after="0" w:line="240" w:lineRule="auto"/>
        <w:jc w:val="center"/>
        <w:rPr>
          <w:b/>
          <w:lang w:val="en-GB"/>
        </w:rPr>
      </w:pPr>
      <w:r>
        <w:rPr>
          <w:b/>
          <w:lang w:val="en-GB"/>
        </w:rPr>
        <w:t>Screenshot of the land uses available in Agriculture subtab within the Biomass choices.</w:t>
      </w:r>
    </w:p>
    <w:p w:rsidR="009D42C1" w:rsidRDefault="009D42C1" w:rsidP="009D42C1">
      <w:pPr>
        <w:autoSpaceDE w:val="0"/>
        <w:autoSpaceDN w:val="0"/>
        <w:adjustRightInd w:val="0"/>
        <w:spacing w:after="0" w:line="240" w:lineRule="auto"/>
        <w:rPr>
          <w:b/>
          <w:lang w:val="en-GB"/>
        </w:rPr>
      </w:pPr>
    </w:p>
    <w:p w:rsidR="009D42C1" w:rsidRDefault="009D42C1" w:rsidP="009D42C1">
      <w:pPr>
        <w:autoSpaceDE w:val="0"/>
        <w:autoSpaceDN w:val="0"/>
        <w:adjustRightInd w:val="0"/>
        <w:spacing w:after="0" w:line="240" w:lineRule="auto"/>
        <w:rPr>
          <w:b/>
          <w:lang w:val="en-GB"/>
        </w:rPr>
      </w:pPr>
      <w:r>
        <w:rPr>
          <w:b/>
          <w:lang w:val="en-GB"/>
        </w:rPr>
        <w:t>STAKEHOLDERS</w:t>
      </w:r>
    </w:p>
    <w:p w:rsidR="00D16057" w:rsidRDefault="00D16057" w:rsidP="00D16057">
      <w:pPr>
        <w:pStyle w:val="NormalWeb"/>
        <w:shd w:val="clear" w:color="auto" w:fill="FCFCFC"/>
        <w:jc w:val="both"/>
        <w:textAlignment w:val="baseline"/>
        <w:rPr>
          <w:lang w:val="en-GB"/>
        </w:rPr>
      </w:pPr>
      <w:r>
        <w:rPr>
          <w:lang w:val="en-GB"/>
        </w:rPr>
        <w:t>T</w:t>
      </w:r>
      <w:r w:rsidRPr="009C78A5">
        <w:rPr>
          <w:lang w:val="en-GB"/>
        </w:rPr>
        <w:t xml:space="preserve">he </w:t>
      </w:r>
      <w:r w:rsidRPr="009C78A5">
        <w:rPr>
          <w:b/>
          <w:lang w:val="en-GB"/>
        </w:rPr>
        <w:t>STAKEHOLDERS</w:t>
      </w:r>
      <w:r w:rsidRPr="009C78A5">
        <w:rPr>
          <w:lang w:val="en-GB"/>
        </w:rPr>
        <w:t xml:space="preserve"> tab compiles data locations and details from the </w:t>
      </w:r>
      <w:r w:rsidR="000A1F35">
        <w:rPr>
          <w:lang w:val="en-GB"/>
        </w:rPr>
        <w:t xml:space="preserve">raw </w:t>
      </w:r>
      <w:r w:rsidRPr="009C78A5">
        <w:rPr>
          <w:lang w:val="en-GB"/>
        </w:rPr>
        <w:t>solid bio</w:t>
      </w:r>
      <w:r w:rsidR="000A1F35">
        <w:rPr>
          <w:lang w:val="en-GB"/>
        </w:rPr>
        <w:t>mass</w:t>
      </w:r>
      <w:r w:rsidRPr="009C78A5">
        <w:rPr>
          <w:lang w:val="en-GB"/>
        </w:rPr>
        <w:t xml:space="preserve"> pr</w:t>
      </w:r>
      <w:r w:rsidR="000A1F35">
        <w:rPr>
          <w:lang w:val="en-GB"/>
        </w:rPr>
        <w:t xml:space="preserve">oducers: </w:t>
      </w:r>
      <w:r w:rsidRPr="009C78A5">
        <w:rPr>
          <w:lang w:val="en-GB"/>
        </w:rPr>
        <w:t>wood</w:t>
      </w:r>
      <w:r w:rsidR="000A1F35">
        <w:rPr>
          <w:lang w:val="en-GB"/>
        </w:rPr>
        <w:t xml:space="preserve"> industry</w:t>
      </w:r>
      <w:r w:rsidRPr="009C78A5">
        <w:rPr>
          <w:lang w:val="en-GB"/>
        </w:rPr>
        <w:t>, olive oil</w:t>
      </w:r>
      <w:r w:rsidR="000A1F35">
        <w:rPr>
          <w:lang w:val="en-GB"/>
        </w:rPr>
        <w:t xml:space="preserve"> industries</w:t>
      </w:r>
      <w:r w:rsidRPr="009C78A5">
        <w:rPr>
          <w:lang w:val="en-GB"/>
        </w:rPr>
        <w:t>, nut hulling, and wine s</w:t>
      </w:r>
      <w:r w:rsidR="000A1F35">
        <w:rPr>
          <w:lang w:val="en-GB"/>
        </w:rPr>
        <w:t xml:space="preserve">ector –distilleries- industries, </w:t>
      </w:r>
      <w:r w:rsidRPr="009C78A5">
        <w:rPr>
          <w:lang w:val="en-GB"/>
        </w:rPr>
        <w:t xml:space="preserve"> and other actors</w:t>
      </w:r>
      <w:r w:rsidR="000A1F35">
        <w:rPr>
          <w:lang w:val="en-GB"/>
        </w:rPr>
        <w:t xml:space="preserve">: </w:t>
      </w:r>
      <w:r w:rsidRPr="009C78A5">
        <w:rPr>
          <w:lang w:val="en-GB"/>
        </w:rPr>
        <w:t xml:space="preserve">equipment and machines for industry, services and facilities, </w:t>
      </w:r>
      <w:r w:rsidR="000A1F35">
        <w:rPr>
          <w:lang w:val="en-GB"/>
        </w:rPr>
        <w:t>biofuels producers</w:t>
      </w:r>
      <w:r w:rsidRPr="009C78A5">
        <w:rPr>
          <w:lang w:val="en-GB"/>
        </w:rPr>
        <w:t xml:space="preserve">, biofuel dealers, research centres, large consumers, and </w:t>
      </w:r>
      <w:r w:rsidR="000A1F35">
        <w:rPr>
          <w:lang w:val="en-GB"/>
        </w:rPr>
        <w:t xml:space="preserve">certified </w:t>
      </w:r>
      <w:r w:rsidRPr="009C78A5">
        <w:rPr>
          <w:lang w:val="en-GB"/>
        </w:rPr>
        <w:t>BIOMASUD PLUS biofuel producers</w:t>
      </w:r>
      <w:r w:rsidR="000A1F35">
        <w:rPr>
          <w:lang w:val="en-GB"/>
        </w:rPr>
        <w:t xml:space="preserve"> and dealers</w:t>
      </w:r>
      <w:r w:rsidRPr="009C78A5">
        <w:rPr>
          <w:lang w:val="en-GB"/>
        </w:rPr>
        <w:t xml:space="preserve">.  </w:t>
      </w:r>
    </w:p>
    <w:p w:rsidR="00D16057" w:rsidRDefault="001359AA" w:rsidP="00D16057">
      <w:pPr>
        <w:autoSpaceDE w:val="0"/>
        <w:autoSpaceDN w:val="0"/>
        <w:adjustRightInd w:val="0"/>
        <w:spacing w:after="0" w:line="240" w:lineRule="auto"/>
        <w:jc w:val="center"/>
        <w:rPr>
          <w:lang w:val="en-GB"/>
        </w:rPr>
      </w:pPr>
      <w:r>
        <w:rPr>
          <w:noProof/>
          <w:lang w:val="en-GB" w:eastAsia="en-GB"/>
        </w:rPr>
        <w:lastRenderedPageBreak/>
        <w:drawing>
          <wp:inline distT="0" distB="0" distL="0" distR="0" wp14:anchorId="5B46332B" wp14:editId="6D036020">
            <wp:extent cx="5400040" cy="2811833"/>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2811833"/>
                    </a:xfrm>
                    <a:prstGeom prst="rect">
                      <a:avLst/>
                    </a:prstGeom>
                  </pic:spPr>
                </pic:pic>
              </a:graphicData>
            </a:graphic>
          </wp:inline>
        </w:drawing>
      </w:r>
    </w:p>
    <w:p w:rsidR="00D16057" w:rsidRDefault="00D16057" w:rsidP="00D16057">
      <w:pPr>
        <w:autoSpaceDE w:val="0"/>
        <w:autoSpaceDN w:val="0"/>
        <w:adjustRightInd w:val="0"/>
        <w:spacing w:after="0" w:line="240" w:lineRule="auto"/>
        <w:jc w:val="center"/>
        <w:rPr>
          <w:b/>
          <w:lang w:val="en-GB"/>
        </w:rPr>
      </w:pPr>
      <w:r w:rsidRPr="001359AA">
        <w:rPr>
          <w:b/>
          <w:highlight w:val="yellow"/>
          <w:lang w:val="en-GB"/>
        </w:rPr>
        <w:t xml:space="preserve">Stakeholders tab user choices under the producers and other </w:t>
      </w:r>
      <w:proofErr w:type="gramStart"/>
      <w:r w:rsidRPr="001359AA">
        <w:rPr>
          <w:b/>
          <w:highlight w:val="yellow"/>
          <w:lang w:val="en-GB"/>
        </w:rPr>
        <w:t>actors</w:t>
      </w:r>
      <w:proofErr w:type="gramEnd"/>
      <w:r w:rsidRPr="001359AA">
        <w:rPr>
          <w:b/>
          <w:highlight w:val="yellow"/>
          <w:lang w:val="en-GB"/>
        </w:rPr>
        <w:t xml:space="preserve"> subtabs</w:t>
      </w:r>
    </w:p>
    <w:p w:rsidR="001359AA" w:rsidRDefault="001359AA" w:rsidP="001359AA">
      <w:pPr>
        <w:autoSpaceDE w:val="0"/>
        <w:autoSpaceDN w:val="0"/>
        <w:adjustRightInd w:val="0"/>
        <w:spacing w:after="0" w:line="240" w:lineRule="auto"/>
        <w:rPr>
          <w:lang w:val="en-GB"/>
        </w:rPr>
      </w:pPr>
    </w:p>
    <w:p w:rsidR="00D16057" w:rsidRDefault="001359AA" w:rsidP="001359AA">
      <w:pPr>
        <w:autoSpaceDE w:val="0"/>
        <w:autoSpaceDN w:val="0"/>
        <w:adjustRightInd w:val="0"/>
        <w:spacing w:after="0" w:line="240" w:lineRule="auto"/>
        <w:rPr>
          <w:lang w:val="en-GB"/>
        </w:rPr>
      </w:pPr>
      <w:r>
        <w:rPr>
          <w:lang w:val="en-GB"/>
        </w:rPr>
        <w:t xml:space="preserve">Note that only from detailed zooms the” Producers” and “Other Actors” Icons are visualized. </w:t>
      </w:r>
    </w:p>
    <w:p w:rsidR="00D16057" w:rsidRDefault="00D16057" w:rsidP="00D16057">
      <w:pPr>
        <w:autoSpaceDE w:val="0"/>
        <w:autoSpaceDN w:val="0"/>
        <w:adjustRightInd w:val="0"/>
        <w:spacing w:after="0" w:line="240" w:lineRule="auto"/>
        <w:jc w:val="center"/>
        <w:rPr>
          <w:lang w:val="en-GB"/>
        </w:rPr>
      </w:pPr>
    </w:p>
    <w:p w:rsidR="00D16057" w:rsidRDefault="009D42C1" w:rsidP="009D42C1">
      <w:pPr>
        <w:autoSpaceDE w:val="0"/>
        <w:autoSpaceDN w:val="0"/>
        <w:adjustRightInd w:val="0"/>
        <w:spacing w:after="0" w:line="240" w:lineRule="auto"/>
        <w:rPr>
          <w:b/>
          <w:lang w:val="en-GB"/>
        </w:rPr>
      </w:pPr>
      <w:r w:rsidRPr="009D42C1">
        <w:rPr>
          <w:b/>
          <w:lang w:val="en-GB"/>
        </w:rPr>
        <w:t>CALCULATIONS</w:t>
      </w:r>
      <w:r>
        <w:rPr>
          <w:b/>
          <w:lang w:val="en-GB"/>
        </w:rPr>
        <w:t xml:space="preserve"> &amp; RESULTS</w:t>
      </w:r>
    </w:p>
    <w:p w:rsidR="00355E6B" w:rsidRDefault="00355E6B" w:rsidP="00355E6B">
      <w:pPr>
        <w:autoSpaceDE w:val="0"/>
        <w:autoSpaceDN w:val="0"/>
        <w:adjustRightInd w:val="0"/>
        <w:spacing w:after="0" w:line="240" w:lineRule="auto"/>
        <w:jc w:val="both"/>
        <w:rPr>
          <w:lang w:val="en-GB"/>
        </w:rPr>
      </w:pPr>
    </w:p>
    <w:p w:rsidR="00355E6B" w:rsidRDefault="00D16057" w:rsidP="00355E6B">
      <w:pPr>
        <w:autoSpaceDE w:val="0"/>
        <w:autoSpaceDN w:val="0"/>
        <w:adjustRightInd w:val="0"/>
        <w:spacing w:after="0" w:line="240" w:lineRule="auto"/>
        <w:jc w:val="both"/>
        <w:rPr>
          <w:lang w:val="en-GB"/>
        </w:rPr>
      </w:pPr>
      <w:r>
        <w:rPr>
          <w:lang w:val="en-GB"/>
        </w:rPr>
        <w:t>T</w:t>
      </w:r>
      <w:r w:rsidR="00355E6B">
        <w:rPr>
          <w:lang w:val="en-GB"/>
        </w:rPr>
        <w:t xml:space="preserve">he </w:t>
      </w:r>
      <w:r w:rsidR="000A1F35">
        <w:rPr>
          <w:b/>
          <w:lang w:val="en-GB"/>
        </w:rPr>
        <w:t xml:space="preserve">Calculations </w:t>
      </w:r>
      <w:r w:rsidR="00355E6B">
        <w:rPr>
          <w:lang w:val="en-GB"/>
        </w:rPr>
        <w:t>tab allows the user to choose a location for the area of interest and pick up point. For computations, either a circular radio (from 1 to 100 km) or administrative limits (</w:t>
      </w:r>
      <w:r>
        <w:rPr>
          <w:lang w:val="en-GB"/>
        </w:rPr>
        <w:t xml:space="preserve">NUT3 </w:t>
      </w:r>
      <w:r w:rsidR="00355E6B">
        <w:rPr>
          <w:lang w:val="en-GB"/>
        </w:rPr>
        <w:t xml:space="preserve">regions -e.g., province in Spanish administrative divisions- or </w:t>
      </w:r>
      <w:proofErr w:type="spellStart"/>
      <w:r w:rsidR="00355E6B">
        <w:rPr>
          <w:lang w:val="en-GB"/>
        </w:rPr>
        <w:t>subregion</w:t>
      </w:r>
      <w:proofErr w:type="spellEnd"/>
      <w:r w:rsidR="00355E6B">
        <w:rPr>
          <w:lang w:val="en-GB"/>
        </w:rPr>
        <w:t xml:space="preserve"> -e.g., mu</w:t>
      </w:r>
      <w:r w:rsidR="000A1F35">
        <w:rPr>
          <w:lang w:val="en-GB"/>
        </w:rPr>
        <w:t>nicipality boundary</w:t>
      </w:r>
      <w:r w:rsidR="00355E6B">
        <w:rPr>
          <w:lang w:val="en-GB"/>
        </w:rPr>
        <w:t xml:space="preserve">-) are required. </w:t>
      </w:r>
    </w:p>
    <w:p w:rsidR="00355E6B" w:rsidRDefault="00355E6B" w:rsidP="00355E6B">
      <w:pPr>
        <w:autoSpaceDE w:val="0"/>
        <w:autoSpaceDN w:val="0"/>
        <w:adjustRightInd w:val="0"/>
        <w:spacing w:after="0" w:line="240" w:lineRule="auto"/>
        <w:jc w:val="both"/>
        <w:rPr>
          <w:lang w:val="en-GB"/>
        </w:rPr>
      </w:pPr>
    </w:p>
    <w:p w:rsidR="00355E6B" w:rsidRDefault="00D16057" w:rsidP="00355E6B">
      <w:pPr>
        <w:autoSpaceDE w:val="0"/>
        <w:autoSpaceDN w:val="0"/>
        <w:adjustRightInd w:val="0"/>
        <w:spacing w:after="0" w:line="240" w:lineRule="auto"/>
        <w:jc w:val="both"/>
        <w:rPr>
          <w:lang w:val="en-GB"/>
        </w:rPr>
      </w:pPr>
      <w:r>
        <w:rPr>
          <w:noProof/>
          <w:lang w:val="en-GB" w:eastAsia="en-GB"/>
        </w:rPr>
        <w:drawing>
          <wp:inline distT="0" distB="0" distL="0" distR="0" wp14:anchorId="2E67CC3D" wp14:editId="2033D1BC">
            <wp:extent cx="5400040" cy="343688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3436889"/>
                    </a:xfrm>
                    <a:prstGeom prst="rect">
                      <a:avLst/>
                    </a:prstGeom>
                  </pic:spPr>
                </pic:pic>
              </a:graphicData>
            </a:graphic>
          </wp:inline>
        </w:drawing>
      </w:r>
    </w:p>
    <w:p w:rsidR="00355E6B" w:rsidRDefault="00355E6B" w:rsidP="00355E6B">
      <w:pPr>
        <w:autoSpaceDE w:val="0"/>
        <w:autoSpaceDN w:val="0"/>
        <w:adjustRightInd w:val="0"/>
        <w:spacing w:after="0" w:line="240" w:lineRule="auto"/>
        <w:jc w:val="both"/>
        <w:rPr>
          <w:lang w:val="en-GB"/>
        </w:rPr>
      </w:pPr>
    </w:p>
    <w:p w:rsidR="00355E6B" w:rsidRDefault="00355E6B" w:rsidP="00355E6B">
      <w:pPr>
        <w:autoSpaceDE w:val="0"/>
        <w:autoSpaceDN w:val="0"/>
        <w:adjustRightInd w:val="0"/>
        <w:spacing w:after="0" w:line="240" w:lineRule="auto"/>
        <w:jc w:val="center"/>
        <w:rPr>
          <w:b/>
          <w:lang w:val="en-GB"/>
        </w:rPr>
      </w:pPr>
      <w:r>
        <w:rPr>
          <w:b/>
          <w:lang w:val="en-GB"/>
        </w:rPr>
        <w:t>Cal</w:t>
      </w:r>
      <w:r w:rsidR="000A1F35">
        <w:rPr>
          <w:b/>
          <w:lang w:val="en-GB"/>
        </w:rPr>
        <w:t>culation</w:t>
      </w:r>
      <w:r>
        <w:rPr>
          <w:b/>
          <w:lang w:val="en-GB"/>
        </w:rPr>
        <w:t>s tab: where the user selects a location in the map for on the fly computations of biomass resources, costs and energy content</w:t>
      </w:r>
    </w:p>
    <w:p w:rsidR="00355E6B" w:rsidRDefault="00355E6B" w:rsidP="00355E6B">
      <w:pPr>
        <w:autoSpaceDE w:val="0"/>
        <w:autoSpaceDN w:val="0"/>
        <w:adjustRightInd w:val="0"/>
        <w:spacing w:after="0" w:line="240" w:lineRule="auto"/>
        <w:jc w:val="both"/>
        <w:rPr>
          <w:lang w:val="en-GB"/>
        </w:rPr>
      </w:pPr>
    </w:p>
    <w:p w:rsidR="000A1F35" w:rsidRDefault="00355E6B" w:rsidP="00355E6B">
      <w:pPr>
        <w:autoSpaceDE w:val="0"/>
        <w:autoSpaceDN w:val="0"/>
        <w:adjustRightInd w:val="0"/>
        <w:spacing w:after="0" w:line="240" w:lineRule="auto"/>
        <w:jc w:val="both"/>
        <w:rPr>
          <w:lang w:val="en-GB"/>
        </w:rPr>
      </w:pPr>
      <w:r>
        <w:rPr>
          <w:lang w:val="en-GB"/>
        </w:rPr>
        <w:lastRenderedPageBreak/>
        <w:t xml:space="preserve">One having clicked “calculate”, a dialogue window shows the </w:t>
      </w:r>
      <w:r w:rsidRPr="000E4451">
        <w:rPr>
          <w:b/>
          <w:lang w:val="en-GB"/>
        </w:rPr>
        <w:t>results</w:t>
      </w:r>
      <w:r w:rsidR="00207057">
        <w:rPr>
          <w:lang w:val="en-GB"/>
        </w:rPr>
        <w:t>:</w:t>
      </w:r>
      <w:r>
        <w:rPr>
          <w:lang w:val="en-GB"/>
        </w:rPr>
        <w:t xml:space="preserve"> </w:t>
      </w:r>
    </w:p>
    <w:p w:rsidR="000A1F35" w:rsidRDefault="000A1F35" w:rsidP="00355E6B">
      <w:pPr>
        <w:autoSpaceDE w:val="0"/>
        <w:autoSpaceDN w:val="0"/>
        <w:adjustRightInd w:val="0"/>
        <w:spacing w:after="0" w:line="240" w:lineRule="auto"/>
        <w:jc w:val="both"/>
        <w:rPr>
          <w:lang w:val="en-GB"/>
        </w:rPr>
      </w:pPr>
    </w:p>
    <w:p w:rsidR="000A1F35" w:rsidRPr="00207057" w:rsidRDefault="00207057" w:rsidP="00207057">
      <w:pPr>
        <w:pStyle w:val="Prrafodelista"/>
        <w:numPr>
          <w:ilvl w:val="0"/>
          <w:numId w:val="2"/>
        </w:numPr>
        <w:autoSpaceDE w:val="0"/>
        <w:autoSpaceDN w:val="0"/>
        <w:adjustRightInd w:val="0"/>
        <w:spacing w:after="0" w:line="240" w:lineRule="auto"/>
        <w:jc w:val="both"/>
        <w:rPr>
          <w:lang w:val="en-GB"/>
        </w:rPr>
      </w:pPr>
      <w:r w:rsidRPr="00207057">
        <w:rPr>
          <w:b/>
          <w:lang w:val="en-GB"/>
        </w:rPr>
        <w:t>D</w:t>
      </w:r>
      <w:r w:rsidR="000A1F35" w:rsidRPr="00207057">
        <w:rPr>
          <w:b/>
          <w:lang w:val="en-GB"/>
        </w:rPr>
        <w:t>istribution maps</w:t>
      </w:r>
      <w:r w:rsidR="000A1F35" w:rsidRPr="00207057">
        <w:rPr>
          <w:lang w:val="en-GB"/>
        </w:rPr>
        <w:t xml:space="preserve"> for potential and available field resources</w:t>
      </w:r>
      <w:r w:rsidRPr="00207057">
        <w:rPr>
          <w:lang w:val="en-GB"/>
        </w:rPr>
        <w:t xml:space="preserve"> and </w:t>
      </w:r>
      <w:r w:rsidRPr="00207057">
        <w:rPr>
          <w:b/>
          <w:lang w:val="en-GB"/>
        </w:rPr>
        <w:t>surfaces</w:t>
      </w:r>
      <w:r w:rsidR="000A1F35" w:rsidRPr="00207057">
        <w:rPr>
          <w:lang w:val="en-GB"/>
        </w:rPr>
        <w:t>:</w:t>
      </w:r>
    </w:p>
    <w:p w:rsidR="000A1F35" w:rsidRDefault="000A1F35" w:rsidP="00355E6B">
      <w:pPr>
        <w:autoSpaceDE w:val="0"/>
        <w:autoSpaceDN w:val="0"/>
        <w:adjustRightInd w:val="0"/>
        <w:spacing w:after="0" w:line="240" w:lineRule="auto"/>
        <w:jc w:val="both"/>
        <w:rPr>
          <w:lang w:val="en-GB"/>
        </w:rPr>
      </w:pPr>
      <w:r>
        <w:rPr>
          <w:noProof/>
          <w:lang w:val="en-GB" w:eastAsia="en-GB"/>
        </w:rPr>
        <w:drawing>
          <wp:inline distT="0" distB="0" distL="0" distR="0" wp14:anchorId="2E7296BA" wp14:editId="397F7E68">
            <wp:extent cx="5400040" cy="2795947"/>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2795947"/>
                    </a:xfrm>
                    <a:prstGeom prst="rect">
                      <a:avLst/>
                    </a:prstGeom>
                  </pic:spPr>
                </pic:pic>
              </a:graphicData>
            </a:graphic>
          </wp:inline>
        </w:drawing>
      </w:r>
    </w:p>
    <w:p w:rsidR="000A1F35" w:rsidRDefault="000A1F35" w:rsidP="00355E6B">
      <w:pPr>
        <w:autoSpaceDE w:val="0"/>
        <w:autoSpaceDN w:val="0"/>
        <w:adjustRightInd w:val="0"/>
        <w:spacing w:after="0" w:line="240" w:lineRule="auto"/>
        <w:jc w:val="both"/>
        <w:rPr>
          <w:lang w:val="en-GB"/>
        </w:rPr>
      </w:pPr>
    </w:p>
    <w:p w:rsidR="000A1F35" w:rsidRDefault="000A1F35" w:rsidP="00355E6B">
      <w:pPr>
        <w:autoSpaceDE w:val="0"/>
        <w:autoSpaceDN w:val="0"/>
        <w:adjustRightInd w:val="0"/>
        <w:spacing w:after="0" w:line="240" w:lineRule="auto"/>
        <w:jc w:val="both"/>
        <w:rPr>
          <w:lang w:val="en-GB"/>
        </w:rPr>
      </w:pPr>
    </w:p>
    <w:p w:rsidR="00207057" w:rsidRPr="00207057" w:rsidRDefault="00207057" w:rsidP="00207057">
      <w:pPr>
        <w:pStyle w:val="Prrafodelista"/>
        <w:numPr>
          <w:ilvl w:val="0"/>
          <w:numId w:val="1"/>
        </w:numPr>
        <w:autoSpaceDE w:val="0"/>
        <w:autoSpaceDN w:val="0"/>
        <w:adjustRightInd w:val="0"/>
        <w:spacing w:after="0" w:line="240" w:lineRule="auto"/>
        <w:jc w:val="both"/>
        <w:rPr>
          <w:b/>
          <w:lang w:val="en-GB"/>
        </w:rPr>
      </w:pPr>
      <w:r w:rsidRPr="00207057">
        <w:rPr>
          <w:b/>
          <w:lang w:val="en-GB"/>
        </w:rPr>
        <w:t xml:space="preserve">Resources and Costs: </w:t>
      </w:r>
    </w:p>
    <w:p w:rsidR="00207057" w:rsidRDefault="00207057" w:rsidP="00355E6B">
      <w:pPr>
        <w:autoSpaceDE w:val="0"/>
        <w:autoSpaceDN w:val="0"/>
        <w:adjustRightInd w:val="0"/>
        <w:spacing w:after="0" w:line="240" w:lineRule="auto"/>
        <w:jc w:val="both"/>
        <w:rPr>
          <w:lang w:val="en-GB"/>
        </w:rPr>
      </w:pPr>
    </w:p>
    <w:p w:rsidR="00207057" w:rsidRDefault="00355E6B" w:rsidP="00207057">
      <w:pPr>
        <w:autoSpaceDE w:val="0"/>
        <w:autoSpaceDN w:val="0"/>
        <w:adjustRightInd w:val="0"/>
        <w:spacing w:after="0" w:line="240" w:lineRule="auto"/>
        <w:jc w:val="both"/>
        <w:rPr>
          <w:lang w:val="en-GB"/>
        </w:rPr>
      </w:pPr>
      <w:r>
        <w:rPr>
          <w:lang w:val="en-GB"/>
        </w:rPr>
        <w:t>Potential biomass is provided in tonnes of dry matter per year (</w:t>
      </w:r>
      <w:proofErr w:type="spellStart"/>
      <w:r>
        <w:rPr>
          <w:lang w:val="en-GB"/>
        </w:rPr>
        <w:t>tDM</w:t>
      </w:r>
      <w:proofErr w:type="spellEnd"/>
      <w:r>
        <w:rPr>
          <w:lang w:val="en-GB"/>
        </w:rPr>
        <w:t xml:space="preserve">/year). </w:t>
      </w:r>
      <w:r w:rsidR="00207057">
        <w:rPr>
          <w:lang w:val="en-GB"/>
        </w:rPr>
        <w:t xml:space="preserve">Surfaces are given in hectares and average harvesting and transport costs in €/tonne. </w:t>
      </w:r>
    </w:p>
    <w:p w:rsidR="00207057" w:rsidRDefault="00207057" w:rsidP="00355E6B">
      <w:pPr>
        <w:autoSpaceDE w:val="0"/>
        <w:autoSpaceDN w:val="0"/>
        <w:adjustRightInd w:val="0"/>
        <w:spacing w:after="0" w:line="240" w:lineRule="auto"/>
        <w:jc w:val="both"/>
        <w:rPr>
          <w:lang w:val="en-GB"/>
        </w:rPr>
      </w:pPr>
    </w:p>
    <w:p w:rsidR="00207057" w:rsidRDefault="00207057" w:rsidP="00355E6B">
      <w:pPr>
        <w:autoSpaceDE w:val="0"/>
        <w:autoSpaceDN w:val="0"/>
        <w:adjustRightInd w:val="0"/>
        <w:spacing w:after="0" w:line="240" w:lineRule="auto"/>
        <w:jc w:val="both"/>
        <w:rPr>
          <w:lang w:val="en-GB"/>
        </w:rPr>
      </w:pPr>
      <w:r>
        <w:rPr>
          <w:lang w:val="en-GB"/>
        </w:rPr>
        <w:t>Regarding agriculture field resources, d</w:t>
      </w:r>
      <w:r w:rsidR="00355E6B">
        <w:rPr>
          <w:lang w:val="en-GB"/>
        </w:rPr>
        <w:t xml:space="preserve">ue to the efficiency really attainable in harvesting processes, not all the field resources reach the biomass production chain: therefore, a more realistic available biomass is also computed. </w:t>
      </w:r>
    </w:p>
    <w:p w:rsidR="00207057" w:rsidRDefault="00207057" w:rsidP="00207057">
      <w:pPr>
        <w:autoSpaceDE w:val="0"/>
        <w:autoSpaceDN w:val="0"/>
        <w:adjustRightInd w:val="0"/>
        <w:spacing w:after="0" w:line="240" w:lineRule="auto"/>
        <w:jc w:val="both"/>
        <w:rPr>
          <w:lang w:val="en-GB"/>
        </w:rPr>
      </w:pPr>
    </w:p>
    <w:p w:rsidR="00207057" w:rsidRDefault="00207057" w:rsidP="00207057">
      <w:pPr>
        <w:autoSpaceDE w:val="0"/>
        <w:autoSpaceDN w:val="0"/>
        <w:adjustRightInd w:val="0"/>
        <w:spacing w:after="0" w:line="240" w:lineRule="auto"/>
        <w:jc w:val="both"/>
        <w:rPr>
          <w:lang w:val="en-GB"/>
        </w:rPr>
      </w:pPr>
      <w:r>
        <w:rPr>
          <w:lang w:val="en-GB"/>
        </w:rPr>
        <w:t>In the case of the forestry resources</w:t>
      </w:r>
      <w:r>
        <w:rPr>
          <w:lang w:val="en-GB"/>
        </w:rPr>
        <w:t xml:space="preserve">, soil erosion risk and top organic carbon in 30 cm depths limit the potential resources. In addition, technical constraints are applied considering a 20% percent rise slope threshold in costs computations. </w:t>
      </w:r>
    </w:p>
    <w:p w:rsidR="00207057" w:rsidRDefault="00207057" w:rsidP="00355E6B">
      <w:pPr>
        <w:autoSpaceDE w:val="0"/>
        <w:autoSpaceDN w:val="0"/>
        <w:adjustRightInd w:val="0"/>
        <w:spacing w:after="0" w:line="240" w:lineRule="auto"/>
        <w:jc w:val="both"/>
        <w:rPr>
          <w:lang w:val="en-GB"/>
        </w:rPr>
      </w:pPr>
    </w:p>
    <w:p w:rsidR="00207057" w:rsidRDefault="00207057" w:rsidP="00207057">
      <w:pPr>
        <w:autoSpaceDE w:val="0"/>
        <w:autoSpaceDN w:val="0"/>
        <w:adjustRightInd w:val="0"/>
        <w:spacing w:after="0" w:line="240" w:lineRule="auto"/>
        <w:jc w:val="both"/>
        <w:rPr>
          <w:lang w:val="en-GB"/>
        </w:rPr>
      </w:pPr>
      <w:r>
        <w:rPr>
          <w:lang w:val="en-GB"/>
        </w:rPr>
        <w:t xml:space="preserve">Further methodological details are found in the documentation links. </w:t>
      </w:r>
    </w:p>
    <w:p w:rsidR="00207057" w:rsidRDefault="00207057" w:rsidP="00355E6B">
      <w:pPr>
        <w:autoSpaceDE w:val="0"/>
        <w:autoSpaceDN w:val="0"/>
        <w:adjustRightInd w:val="0"/>
        <w:spacing w:after="0" w:line="240" w:lineRule="auto"/>
        <w:jc w:val="both"/>
        <w:rPr>
          <w:lang w:val="en-GB"/>
        </w:rPr>
      </w:pPr>
    </w:p>
    <w:p w:rsidR="00355E6B" w:rsidRDefault="00207057" w:rsidP="00355E6B">
      <w:pPr>
        <w:autoSpaceDE w:val="0"/>
        <w:autoSpaceDN w:val="0"/>
        <w:adjustRightInd w:val="0"/>
        <w:spacing w:after="0" w:line="240" w:lineRule="auto"/>
        <w:jc w:val="center"/>
        <w:rPr>
          <w:lang w:val="en-GB"/>
        </w:rPr>
      </w:pPr>
      <w:r>
        <w:rPr>
          <w:noProof/>
          <w:lang w:val="en-GB" w:eastAsia="en-GB"/>
        </w:rPr>
        <w:lastRenderedPageBreak/>
        <w:drawing>
          <wp:inline distT="0" distB="0" distL="0" distR="0" wp14:anchorId="754A5648" wp14:editId="010F4920">
            <wp:extent cx="5400040" cy="3709396"/>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709396"/>
                    </a:xfrm>
                    <a:prstGeom prst="rect">
                      <a:avLst/>
                    </a:prstGeom>
                  </pic:spPr>
                </pic:pic>
              </a:graphicData>
            </a:graphic>
          </wp:inline>
        </w:drawing>
      </w:r>
    </w:p>
    <w:p w:rsidR="00355E6B" w:rsidRDefault="00355E6B" w:rsidP="00355E6B">
      <w:pPr>
        <w:autoSpaceDE w:val="0"/>
        <w:autoSpaceDN w:val="0"/>
        <w:adjustRightInd w:val="0"/>
        <w:spacing w:after="0" w:line="240" w:lineRule="auto"/>
        <w:jc w:val="center"/>
        <w:rPr>
          <w:b/>
          <w:lang w:val="en-GB"/>
        </w:rPr>
      </w:pPr>
      <w:r>
        <w:rPr>
          <w:b/>
          <w:lang w:val="en-GB"/>
        </w:rPr>
        <w:t>Example of potential and available agriculture biomass resources (</w:t>
      </w:r>
      <w:proofErr w:type="spellStart"/>
      <w:r>
        <w:rPr>
          <w:b/>
          <w:lang w:val="en-GB"/>
        </w:rPr>
        <w:t>tDM</w:t>
      </w:r>
      <w:proofErr w:type="spellEnd"/>
      <w:r>
        <w:rPr>
          <w:b/>
          <w:lang w:val="en-GB"/>
        </w:rPr>
        <w:t>/year), surfaces (ha), average harvesting/piling cost (€/</w:t>
      </w:r>
      <w:proofErr w:type="spellStart"/>
      <w:r>
        <w:rPr>
          <w:b/>
          <w:lang w:val="en-GB"/>
        </w:rPr>
        <w:t>tDM</w:t>
      </w:r>
      <w:proofErr w:type="spellEnd"/>
      <w:r>
        <w:rPr>
          <w:b/>
          <w:lang w:val="en-GB"/>
        </w:rPr>
        <w:t>) and transport cost (€/</w:t>
      </w:r>
      <w:proofErr w:type="spellStart"/>
      <w:r>
        <w:rPr>
          <w:b/>
          <w:lang w:val="en-GB"/>
        </w:rPr>
        <w:t>tDM</w:t>
      </w:r>
      <w:proofErr w:type="spellEnd"/>
      <w:r>
        <w:rPr>
          <w:b/>
          <w:lang w:val="en-GB"/>
        </w:rPr>
        <w:t>)</w:t>
      </w:r>
    </w:p>
    <w:p w:rsidR="00207057" w:rsidRDefault="00207057" w:rsidP="00355E6B">
      <w:pPr>
        <w:autoSpaceDE w:val="0"/>
        <w:autoSpaceDN w:val="0"/>
        <w:adjustRightInd w:val="0"/>
        <w:spacing w:after="0" w:line="240" w:lineRule="auto"/>
        <w:jc w:val="center"/>
        <w:rPr>
          <w:b/>
          <w:lang w:val="en-GB"/>
        </w:rPr>
      </w:pPr>
    </w:p>
    <w:p w:rsidR="00207057" w:rsidRDefault="00207057" w:rsidP="00207057">
      <w:pPr>
        <w:autoSpaceDE w:val="0"/>
        <w:autoSpaceDN w:val="0"/>
        <w:adjustRightInd w:val="0"/>
        <w:spacing w:after="0" w:line="240" w:lineRule="auto"/>
        <w:rPr>
          <w:b/>
          <w:lang w:val="en-GB"/>
        </w:rPr>
      </w:pPr>
    </w:p>
    <w:p w:rsidR="00207057" w:rsidRDefault="00207057" w:rsidP="00207057">
      <w:pPr>
        <w:autoSpaceDE w:val="0"/>
        <w:autoSpaceDN w:val="0"/>
        <w:adjustRightInd w:val="0"/>
        <w:spacing w:after="0" w:line="240" w:lineRule="auto"/>
        <w:rPr>
          <w:b/>
          <w:lang w:val="en-GB"/>
        </w:rPr>
      </w:pPr>
    </w:p>
    <w:p w:rsidR="00207057" w:rsidRDefault="00207057" w:rsidP="00207057">
      <w:pPr>
        <w:autoSpaceDE w:val="0"/>
        <w:autoSpaceDN w:val="0"/>
        <w:adjustRightInd w:val="0"/>
        <w:spacing w:after="0" w:line="240" w:lineRule="auto"/>
        <w:jc w:val="both"/>
        <w:rPr>
          <w:lang w:val="en-GB"/>
        </w:rPr>
      </w:pPr>
      <w:r>
        <w:rPr>
          <w:lang w:val="en-GB"/>
        </w:rPr>
        <w:t>Note that regarding transport costs, the user can select fuel costs</w:t>
      </w:r>
      <w:r>
        <w:rPr>
          <w:lang w:val="en-GB"/>
        </w:rPr>
        <w:t xml:space="preserve"> “Transportation fuel cost”</w:t>
      </w:r>
      <w:r>
        <w:rPr>
          <w:lang w:val="en-GB"/>
        </w:rPr>
        <w:t xml:space="preserve">, which are highly variable across time and regions. </w:t>
      </w:r>
      <w:r>
        <w:rPr>
          <w:lang w:val="en-GB"/>
        </w:rPr>
        <w:t xml:space="preserve">The default option is 1.2 €/l. </w:t>
      </w:r>
    </w:p>
    <w:p w:rsidR="00207057" w:rsidRDefault="00207057" w:rsidP="00207057">
      <w:pPr>
        <w:autoSpaceDE w:val="0"/>
        <w:autoSpaceDN w:val="0"/>
        <w:adjustRightInd w:val="0"/>
        <w:spacing w:after="0" w:line="240" w:lineRule="auto"/>
        <w:jc w:val="both"/>
        <w:rPr>
          <w:lang w:val="en-GB"/>
        </w:rPr>
      </w:pPr>
      <w:r>
        <w:rPr>
          <w:lang w:val="en-GB"/>
        </w:rPr>
        <w:t xml:space="preserve">Transport costs do not include VAT considerations (variable among countries). </w:t>
      </w:r>
    </w:p>
    <w:p w:rsidR="00207057" w:rsidRDefault="00207057" w:rsidP="00207057">
      <w:pPr>
        <w:autoSpaceDE w:val="0"/>
        <w:autoSpaceDN w:val="0"/>
        <w:adjustRightInd w:val="0"/>
        <w:spacing w:after="0" w:line="240" w:lineRule="auto"/>
        <w:jc w:val="both"/>
        <w:rPr>
          <w:lang w:val="en-GB"/>
        </w:rPr>
      </w:pPr>
    </w:p>
    <w:p w:rsidR="00207057" w:rsidRPr="00207057" w:rsidRDefault="00207057" w:rsidP="00207057">
      <w:pPr>
        <w:pStyle w:val="Prrafodelista"/>
        <w:numPr>
          <w:ilvl w:val="0"/>
          <w:numId w:val="1"/>
        </w:numPr>
        <w:autoSpaceDE w:val="0"/>
        <w:autoSpaceDN w:val="0"/>
        <w:adjustRightInd w:val="0"/>
        <w:spacing w:after="0" w:line="240" w:lineRule="auto"/>
        <w:jc w:val="both"/>
        <w:rPr>
          <w:b/>
          <w:lang w:val="en-GB"/>
        </w:rPr>
      </w:pPr>
      <w:r w:rsidRPr="00207057">
        <w:rPr>
          <w:b/>
          <w:lang w:val="en-GB"/>
        </w:rPr>
        <w:t>Energetic content</w:t>
      </w:r>
    </w:p>
    <w:p w:rsidR="00207057" w:rsidRDefault="00207057" w:rsidP="00207057">
      <w:pPr>
        <w:autoSpaceDE w:val="0"/>
        <w:autoSpaceDN w:val="0"/>
        <w:adjustRightInd w:val="0"/>
        <w:spacing w:after="0" w:line="240" w:lineRule="auto"/>
        <w:jc w:val="both"/>
        <w:rPr>
          <w:lang w:val="en-GB"/>
        </w:rPr>
      </w:pPr>
      <w:r>
        <w:rPr>
          <w:noProof/>
          <w:lang w:val="en-GB" w:eastAsia="en-GB"/>
        </w:rPr>
        <w:drawing>
          <wp:inline distT="0" distB="0" distL="0" distR="0" wp14:anchorId="0EDFD0F7" wp14:editId="77B54CA1">
            <wp:extent cx="1628775" cy="3429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28775" cy="342900"/>
                    </a:xfrm>
                    <a:prstGeom prst="rect">
                      <a:avLst/>
                    </a:prstGeom>
                  </pic:spPr>
                </pic:pic>
              </a:graphicData>
            </a:graphic>
          </wp:inline>
        </w:drawing>
      </w:r>
    </w:p>
    <w:p w:rsidR="00355E6B" w:rsidRDefault="00355E6B" w:rsidP="00355E6B">
      <w:pPr>
        <w:autoSpaceDE w:val="0"/>
        <w:autoSpaceDN w:val="0"/>
        <w:adjustRightInd w:val="0"/>
        <w:spacing w:after="0" w:line="240" w:lineRule="auto"/>
        <w:jc w:val="both"/>
        <w:rPr>
          <w:lang w:val="en-GB"/>
        </w:rPr>
      </w:pPr>
    </w:p>
    <w:p w:rsidR="00207057" w:rsidRDefault="008A67BE" w:rsidP="00355E6B">
      <w:pPr>
        <w:autoSpaceDE w:val="0"/>
        <w:autoSpaceDN w:val="0"/>
        <w:adjustRightInd w:val="0"/>
        <w:spacing w:after="0" w:line="240" w:lineRule="auto"/>
        <w:jc w:val="both"/>
        <w:rPr>
          <w:lang w:val="en-GB"/>
        </w:rPr>
      </w:pPr>
      <w:r>
        <w:rPr>
          <w:noProof/>
          <w:lang w:val="en-GB" w:eastAsia="en-GB"/>
        </w:rPr>
        <w:lastRenderedPageBreak/>
        <w:drawing>
          <wp:inline distT="0" distB="0" distL="0" distR="0" wp14:anchorId="7F19FD8D" wp14:editId="12CE7C7F">
            <wp:extent cx="5400040" cy="398251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3982514"/>
                    </a:xfrm>
                    <a:prstGeom prst="rect">
                      <a:avLst/>
                    </a:prstGeom>
                  </pic:spPr>
                </pic:pic>
              </a:graphicData>
            </a:graphic>
          </wp:inline>
        </w:drawing>
      </w:r>
    </w:p>
    <w:p w:rsidR="00355E6B" w:rsidRDefault="00355E6B" w:rsidP="00355E6B">
      <w:pPr>
        <w:autoSpaceDE w:val="0"/>
        <w:autoSpaceDN w:val="0"/>
        <w:adjustRightInd w:val="0"/>
        <w:spacing w:after="0" w:line="240" w:lineRule="auto"/>
        <w:rPr>
          <w:rFonts w:ascii="TimesNewRoman" w:hAnsi="TimesNewRoman" w:cs="TimesNewRoman"/>
          <w:sz w:val="20"/>
          <w:szCs w:val="20"/>
          <w:lang w:val="en-GB"/>
        </w:rPr>
      </w:pPr>
    </w:p>
    <w:p w:rsidR="00355E6B" w:rsidRDefault="00355E6B" w:rsidP="00355E6B">
      <w:pPr>
        <w:autoSpaceDE w:val="0"/>
        <w:autoSpaceDN w:val="0"/>
        <w:adjustRightInd w:val="0"/>
        <w:spacing w:after="0" w:line="240" w:lineRule="auto"/>
        <w:jc w:val="both"/>
        <w:rPr>
          <w:lang w:val="en-GB"/>
        </w:rPr>
      </w:pPr>
      <w:r>
        <w:rPr>
          <w:lang w:val="en-GB"/>
        </w:rPr>
        <w:t>The ene</w:t>
      </w:r>
      <w:r w:rsidR="008A67BE">
        <w:rPr>
          <w:lang w:val="en-GB"/>
        </w:rPr>
        <w:t xml:space="preserve">rgy contents are also computed: </w:t>
      </w:r>
      <w:r>
        <w:rPr>
          <w:lang w:val="en-GB"/>
        </w:rPr>
        <w:t xml:space="preserve">the user can apply different moisture contents by moving the % wet base bar. </w:t>
      </w:r>
    </w:p>
    <w:p w:rsidR="00355E6B" w:rsidRDefault="00355E6B" w:rsidP="00355E6B">
      <w:pPr>
        <w:autoSpaceDE w:val="0"/>
        <w:autoSpaceDN w:val="0"/>
        <w:adjustRightInd w:val="0"/>
        <w:spacing w:after="0" w:line="240" w:lineRule="auto"/>
        <w:jc w:val="center"/>
        <w:rPr>
          <w:b/>
          <w:lang w:val="en-GB"/>
        </w:rPr>
      </w:pPr>
    </w:p>
    <w:p w:rsidR="008A67BE" w:rsidRPr="008A67BE" w:rsidRDefault="008A67BE" w:rsidP="008A67BE">
      <w:pPr>
        <w:pStyle w:val="Prrafodelista"/>
        <w:numPr>
          <w:ilvl w:val="0"/>
          <w:numId w:val="1"/>
        </w:numPr>
        <w:autoSpaceDE w:val="0"/>
        <w:autoSpaceDN w:val="0"/>
        <w:adjustRightInd w:val="0"/>
        <w:spacing w:after="0" w:line="240" w:lineRule="auto"/>
        <w:rPr>
          <w:b/>
          <w:lang w:val="en-GB"/>
        </w:rPr>
      </w:pPr>
      <w:r w:rsidRPr="008A67BE">
        <w:rPr>
          <w:b/>
          <w:lang w:val="en-GB"/>
        </w:rPr>
        <w:t xml:space="preserve">Download </w:t>
      </w:r>
    </w:p>
    <w:p w:rsidR="008A67BE" w:rsidRDefault="008A67BE" w:rsidP="00F22141">
      <w:pPr>
        <w:autoSpaceDE w:val="0"/>
        <w:autoSpaceDN w:val="0"/>
        <w:adjustRightInd w:val="0"/>
        <w:spacing w:after="0" w:line="240" w:lineRule="auto"/>
        <w:rPr>
          <w:b/>
          <w:lang w:val="en-GB"/>
        </w:rPr>
      </w:pPr>
    </w:p>
    <w:p w:rsidR="00F22141" w:rsidRPr="00F22141" w:rsidRDefault="00F22141" w:rsidP="00F22141">
      <w:pPr>
        <w:autoSpaceDE w:val="0"/>
        <w:autoSpaceDN w:val="0"/>
        <w:adjustRightInd w:val="0"/>
        <w:spacing w:after="0" w:line="240" w:lineRule="auto"/>
        <w:rPr>
          <w:lang w:val="en-GB"/>
        </w:rPr>
      </w:pPr>
      <w:r w:rsidRPr="00F22141">
        <w:rPr>
          <w:lang w:val="en-GB"/>
        </w:rPr>
        <w:t xml:space="preserve">At the end of the results window, the user can click the “Download results” button:  </w:t>
      </w:r>
    </w:p>
    <w:p w:rsidR="00F22141" w:rsidRDefault="00F22141" w:rsidP="00F22141">
      <w:pPr>
        <w:autoSpaceDE w:val="0"/>
        <w:autoSpaceDN w:val="0"/>
        <w:adjustRightInd w:val="0"/>
        <w:spacing w:after="0" w:line="240" w:lineRule="auto"/>
        <w:rPr>
          <w:b/>
          <w:lang w:val="en-GB"/>
        </w:rPr>
      </w:pPr>
      <w:r>
        <w:rPr>
          <w:noProof/>
          <w:lang w:val="en-GB" w:eastAsia="en-GB"/>
        </w:rPr>
        <w:drawing>
          <wp:inline distT="0" distB="0" distL="0" distR="0" wp14:anchorId="33CC9280" wp14:editId="70B5A72F">
            <wp:extent cx="5400040" cy="366540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3665404"/>
                    </a:xfrm>
                    <a:prstGeom prst="rect">
                      <a:avLst/>
                    </a:prstGeom>
                  </pic:spPr>
                </pic:pic>
              </a:graphicData>
            </a:graphic>
          </wp:inline>
        </w:drawing>
      </w:r>
    </w:p>
    <w:p w:rsidR="004B1F6F" w:rsidRDefault="00F22141" w:rsidP="00F22141">
      <w:pPr>
        <w:autoSpaceDE w:val="0"/>
        <w:autoSpaceDN w:val="0"/>
        <w:adjustRightInd w:val="0"/>
        <w:spacing w:after="0" w:line="240" w:lineRule="auto"/>
        <w:rPr>
          <w:lang w:val="en-GB"/>
        </w:rPr>
      </w:pPr>
      <w:r w:rsidRPr="00F22141">
        <w:rPr>
          <w:lang w:val="en-GB"/>
        </w:rPr>
        <w:lastRenderedPageBreak/>
        <w:t xml:space="preserve">A </w:t>
      </w:r>
      <w:r w:rsidRPr="000E4451">
        <w:rPr>
          <w:b/>
          <w:lang w:val="en-GB"/>
        </w:rPr>
        <w:t>zip file</w:t>
      </w:r>
      <w:r w:rsidRPr="00F22141">
        <w:rPr>
          <w:lang w:val="en-GB"/>
        </w:rPr>
        <w:t xml:space="preserve"> is provided containing a </w:t>
      </w:r>
      <w:r w:rsidR="004B1F6F">
        <w:rPr>
          <w:lang w:val="en-GB"/>
        </w:rPr>
        <w:t xml:space="preserve">csv and a </w:t>
      </w:r>
      <w:r w:rsidRPr="00F22141">
        <w:rPr>
          <w:lang w:val="en-GB"/>
        </w:rPr>
        <w:t>shapefile</w:t>
      </w:r>
      <w:r w:rsidR="004B1F6F">
        <w:rPr>
          <w:lang w:val="en-GB"/>
        </w:rPr>
        <w:t>.</w:t>
      </w:r>
    </w:p>
    <w:p w:rsidR="004B1F6F" w:rsidRDefault="004B1F6F" w:rsidP="00F22141">
      <w:pPr>
        <w:autoSpaceDE w:val="0"/>
        <w:autoSpaceDN w:val="0"/>
        <w:adjustRightInd w:val="0"/>
        <w:spacing w:after="0" w:line="240" w:lineRule="auto"/>
        <w:rPr>
          <w:lang w:val="en-GB"/>
        </w:rPr>
      </w:pPr>
    </w:p>
    <w:p w:rsidR="00F22141" w:rsidRDefault="004B1F6F" w:rsidP="00F22141">
      <w:pPr>
        <w:autoSpaceDE w:val="0"/>
        <w:autoSpaceDN w:val="0"/>
        <w:adjustRightInd w:val="0"/>
        <w:spacing w:after="0" w:line="240" w:lineRule="auto"/>
        <w:rPr>
          <w:lang w:val="en-GB"/>
        </w:rPr>
      </w:pPr>
      <w:r>
        <w:rPr>
          <w:lang w:val="en-GB"/>
        </w:rPr>
        <w:t>T</w:t>
      </w:r>
      <w:r w:rsidR="00F22141">
        <w:rPr>
          <w:lang w:val="en-GB"/>
        </w:rPr>
        <w:t>he corresponding attributes</w:t>
      </w:r>
      <w:r>
        <w:rPr>
          <w:lang w:val="en-GB"/>
        </w:rPr>
        <w:t xml:space="preserve"> in the shapefile are</w:t>
      </w:r>
      <w:r w:rsidR="00F22141">
        <w:rPr>
          <w:lang w:val="en-GB"/>
        </w:rPr>
        <w:t>:</w:t>
      </w:r>
    </w:p>
    <w:p w:rsidR="00F22141" w:rsidRPr="00F22141" w:rsidRDefault="00F22141" w:rsidP="00F22141">
      <w:pPr>
        <w:autoSpaceDE w:val="0"/>
        <w:autoSpaceDN w:val="0"/>
        <w:adjustRightInd w:val="0"/>
        <w:spacing w:after="0" w:line="240" w:lineRule="auto"/>
        <w:rPr>
          <w:lang w:val="en-GB"/>
        </w:rPr>
      </w:pPr>
      <w:r>
        <w:rPr>
          <w:lang w:val="en-GB"/>
        </w:rPr>
        <w:t>-</w:t>
      </w:r>
      <w:r w:rsidRPr="00F22141">
        <w:rPr>
          <w:b/>
          <w:lang w:val="en-GB"/>
        </w:rPr>
        <w:t>Origin</w:t>
      </w:r>
      <w:r>
        <w:rPr>
          <w:lang w:val="en-GB"/>
        </w:rPr>
        <w:t xml:space="preserve">: land use category (i.e., Agriculture or Forestry). </w:t>
      </w:r>
    </w:p>
    <w:p w:rsidR="00F22141" w:rsidRDefault="00F22141" w:rsidP="00F22141">
      <w:pPr>
        <w:autoSpaceDE w:val="0"/>
        <w:autoSpaceDN w:val="0"/>
        <w:adjustRightInd w:val="0"/>
        <w:spacing w:after="0" w:line="240" w:lineRule="auto"/>
        <w:rPr>
          <w:lang w:val="en-US"/>
        </w:rPr>
      </w:pPr>
      <w:r w:rsidRPr="00F22141">
        <w:rPr>
          <w:b/>
          <w:lang w:val="en-GB"/>
        </w:rPr>
        <w:t>-</w:t>
      </w:r>
      <w:r>
        <w:rPr>
          <w:b/>
          <w:lang w:val="en-US"/>
        </w:rPr>
        <w:t xml:space="preserve">Biomass: </w:t>
      </w:r>
      <w:r w:rsidRPr="00F22141">
        <w:rPr>
          <w:lang w:val="en-US"/>
        </w:rPr>
        <w:t>resource type in accordance to the Agriculture</w:t>
      </w:r>
      <w:r>
        <w:rPr>
          <w:lang w:val="en-US"/>
        </w:rPr>
        <w:t xml:space="preserve"> or Forestry</w:t>
      </w:r>
      <w:r w:rsidRPr="00F22141">
        <w:rPr>
          <w:lang w:val="en-US"/>
        </w:rPr>
        <w:t xml:space="preserve"> Resources/ Biomass subcategories (e.g., </w:t>
      </w:r>
      <w:proofErr w:type="spellStart"/>
      <w:r w:rsidRPr="00F22141">
        <w:rPr>
          <w:lang w:val="en-US"/>
        </w:rPr>
        <w:t>Rainfed</w:t>
      </w:r>
      <w:proofErr w:type="spellEnd"/>
      <w:r w:rsidRPr="00F22141">
        <w:rPr>
          <w:lang w:val="en-US"/>
        </w:rPr>
        <w:t xml:space="preserve"> Crops, Conifers, etc.)</w:t>
      </w:r>
    </w:p>
    <w:p w:rsidR="00F22141" w:rsidRPr="00F22141" w:rsidRDefault="00F22141" w:rsidP="00F22141">
      <w:pPr>
        <w:autoSpaceDE w:val="0"/>
        <w:autoSpaceDN w:val="0"/>
        <w:adjustRightInd w:val="0"/>
        <w:spacing w:after="0" w:line="240" w:lineRule="auto"/>
        <w:rPr>
          <w:lang w:val="en-GB"/>
        </w:rPr>
      </w:pPr>
      <w:r w:rsidRPr="00F22141">
        <w:rPr>
          <w:highlight w:val="yellow"/>
          <w:lang w:val="en-US"/>
        </w:rPr>
        <w:t>-</w:t>
      </w:r>
      <w:commentRangeStart w:id="2"/>
      <w:r w:rsidRPr="004B1F6F">
        <w:rPr>
          <w:b/>
          <w:highlight w:val="yellow"/>
          <w:lang w:val="en-US"/>
        </w:rPr>
        <w:t>Surface</w:t>
      </w:r>
      <w:r w:rsidRPr="00F22141">
        <w:rPr>
          <w:highlight w:val="yellow"/>
          <w:lang w:val="en-US"/>
        </w:rPr>
        <w:t>: hectares</w:t>
      </w:r>
      <w:commentRangeEnd w:id="2"/>
      <w:r>
        <w:rPr>
          <w:rStyle w:val="Refdecomentario"/>
        </w:rPr>
        <w:commentReference w:id="2"/>
      </w:r>
    </w:p>
    <w:p w:rsidR="00F22141" w:rsidRPr="00F22141" w:rsidRDefault="00F22141" w:rsidP="00F22141">
      <w:pPr>
        <w:autoSpaceDE w:val="0"/>
        <w:autoSpaceDN w:val="0"/>
        <w:adjustRightInd w:val="0"/>
        <w:spacing w:after="0" w:line="240" w:lineRule="auto"/>
        <w:rPr>
          <w:b/>
          <w:lang w:val="en-GB"/>
        </w:rPr>
      </w:pPr>
      <w:r w:rsidRPr="00F22141">
        <w:rPr>
          <w:b/>
          <w:lang w:val="en-US"/>
        </w:rPr>
        <w:t>-</w:t>
      </w:r>
      <w:proofErr w:type="spellStart"/>
      <w:r w:rsidR="004B1F6F">
        <w:rPr>
          <w:b/>
          <w:lang w:val="en-US"/>
        </w:rPr>
        <w:t>BiomassPot</w:t>
      </w:r>
      <w:proofErr w:type="spellEnd"/>
      <w:r w:rsidR="004B1F6F">
        <w:rPr>
          <w:b/>
          <w:lang w:val="en-US"/>
        </w:rPr>
        <w:t xml:space="preserve">: </w:t>
      </w:r>
      <w:r w:rsidRPr="00F22141">
        <w:rPr>
          <w:b/>
          <w:lang w:val="en-US"/>
        </w:rPr>
        <w:t>potential biomass (t DM/year)</w:t>
      </w:r>
    </w:p>
    <w:p w:rsidR="00F22141" w:rsidRPr="00F22141" w:rsidRDefault="00F22141" w:rsidP="00F22141">
      <w:pPr>
        <w:autoSpaceDE w:val="0"/>
        <w:autoSpaceDN w:val="0"/>
        <w:adjustRightInd w:val="0"/>
        <w:spacing w:after="0" w:line="240" w:lineRule="auto"/>
        <w:rPr>
          <w:b/>
          <w:lang w:val="en-GB"/>
        </w:rPr>
      </w:pPr>
      <w:r w:rsidRPr="00F22141">
        <w:rPr>
          <w:b/>
          <w:lang w:val="en-US"/>
        </w:rPr>
        <w:t>-</w:t>
      </w:r>
      <w:proofErr w:type="spellStart"/>
      <w:r w:rsidR="004B1F6F">
        <w:rPr>
          <w:b/>
          <w:lang w:val="en-US"/>
        </w:rPr>
        <w:t>BiomassAvl</w:t>
      </w:r>
      <w:proofErr w:type="spellEnd"/>
      <w:r w:rsidR="004B1F6F">
        <w:rPr>
          <w:b/>
          <w:lang w:val="en-US"/>
        </w:rPr>
        <w:t xml:space="preserve">: </w:t>
      </w:r>
      <w:r w:rsidRPr="00F22141">
        <w:rPr>
          <w:b/>
          <w:lang w:val="en-US"/>
        </w:rPr>
        <w:t>available biomass (t DM/year)</w:t>
      </w:r>
    </w:p>
    <w:p w:rsidR="004B1F6F" w:rsidRPr="00F22141" w:rsidRDefault="00F22141" w:rsidP="004B1F6F">
      <w:pPr>
        <w:autoSpaceDE w:val="0"/>
        <w:autoSpaceDN w:val="0"/>
        <w:adjustRightInd w:val="0"/>
        <w:spacing w:after="0" w:line="240" w:lineRule="auto"/>
        <w:rPr>
          <w:b/>
          <w:lang w:val="en-GB"/>
        </w:rPr>
      </w:pPr>
      <w:r w:rsidRPr="00F22141">
        <w:rPr>
          <w:b/>
          <w:lang w:val="en-US"/>
        </w:rPr>
        <w:t>-</w:t>
      </w:r>
      <w:r w:rsidR="004B1F6F">
        <w:rPr>
          <w:b/>
          <w:lang w:val="en-US"/>
        </w:rPr>
        <w:t xml:space="preserve">Cost: </w:t>
      </w:r>
      <w:r w:rsidRPr="00F22141">
        <w:rPr>
          <w:b/>
          <w:lang w:val="en-US"/>
        </w:rPr>
        <w:t xml:space="preserve">harvesting cost </w:t>
      </w:r>
      <w:r w:rsidR="004B1F6F">
        <w:rPr>
          <w:b/>
          <w:lang w:val="en-US"/>
        </w:rPr>
        <w:t>and transport cost</w:t>
      </w:r>
      <w:r w:rsidR="004B1F6F">
        <w:rPr>
          <w:b/>
          <w:lang w:val="en-US"/>
        </w:rPr>
        <w:t xml:space="preserve"> to destination (i.e., selected pick up point)</w:t>
      </w:r>
    </w:p>
    <w:p w:rsidR="00F22141" w:rsidRDefault="004B1F6F" w:rsidP="004B1F6F">
      <w:pPr>
        <w:autoSpaceDE w:val="0"/>
        <w:autoSpaceDN w:val="0"/>
        <w:adjustRightInd w:val="0"/>
        <w:spacing w:after="0" w:line="240" w:lineRule="auto"/>
        <w:rPr>
          <w:b/>
          <w:lang w:val="en-US"/>
        </w:rPr>
      </w:pPr>
      <w:r w:rsidRPr="00F22141">
        <w:rPr>
          <w:b/>
          <w:lang w:val="en-US"/>
        </w:rPr>
        <w:t xml:space="preserve"> </w:t>
      </w:r>
      <w:r w:rsidR="00F22141" w:rsidRPr="00F22141">
        <w:rPr>
          <w:b/>
          <w:lang w:val="en-US"/>
        </w:rPr>
        <w:t>(€/t DM)</w:t>
      </w:r>
      <w:r>
        <w:rPr>
          <w:b/>
          <w:lang w:val="en-US"/>
        </w:rPr>
        <w:t xml:space="preserve"> </w:t>
      </w:r>
    </w:p>
    <w:p w:rsidR="004B1F6F" w:rsidRPr="004B1F6F" w:rsidRDefault="004B1F6F" w:rsidP="004B1F6F">
      <w:pPr>
        <w:autoSpaceDE w:val="0"/>
        <w:autoSpaceDN w:val="0"/>
        <w:adjustRightInd w:val="0"/>
        <w:spacing w:after="0" w:line="240" w:lineRule="auto"/>
        <w:rPr>
          <w:b/>
          <w:highlight w:val="yellow"/>
          <w:lang w:val="en-US"/>
        </w:rPr>
      </w:pPr>
      <w:commentRangeStart w:id="3"/>
      <w:r w:rsidRPr="004B1F6F">
        <w:rPr>
          <w:b/>
          <w:highlight w:val="yellow"/>
          <w:lang w:val="en-US"/>
        </w:rPr>
        <w:t>-</w:t>
      </w:r>
      <w:proofErr w:type="spellStart"/>
      <w:r w:rsidRPr="004B1F6F">
        <w:rPr>
          <w:b/>
          <w:highlight w:val="yellow"/>
          <w:lang w:val="en-US"/>
        </w:rPr>
        <w:t>distX</w:t>
      </w:r>
      <w:proofErr w:type="spellEnd"/>
    </w:p>
    <w:p w:rsidR="00F22141" w:rsidRPr="00F22141" w:rsidRDefault="004B1F6F" w:rsidP="00F22141">
      <w:pPr>
        <w:autoSpaceDE w:val="0"/>
        <w:autoSpaceDN w:val="0"/>
        <w:adjustRightInd w:val="0"/>
        <w:spacing w:after="0" w:line="240" w:lineRule="auto"/>
        <w:rPr>
          <w:b/>
          <w:lang w:val="en-GB"/>
        </w:rPr>
      </w:pPr>
      <w:r w:rsidRPr="004B1F6F">
        <w:rPr>
          <w:b/>
          <w:highlight w:val="yellow"/>
          <w:lang w:val="en-US"/>
        </w:rPr>
        <w:t>-</w:t>
      </w:r>
      <w:proofErr w:type="spellStart"/>
      <w:r w:rsidRPr="004B1F6F">
        <w:rPr>
          <w:b/>
          <w:highlight w:val="yellow"/>
          <w:lang w:val="en-US"/>
        </w:rPr>
        <w:t>distY</w:t>
      </w:r>
      <w:commentRangeEnd w:id="3"/>
      <w:proofErr w:type="spellEnd"/>
      <w:r>
        <w:rPr>
          <w:rStyle w:val="Refdecomentario"/>
        </w:rPr>
        <w:commentReference w:id="3"/>
      </w:r>
    </w:p>
    <w:p w:rsidR="00F22141" w:rsidRDefault="00F22141" w:rsidP="00F22141">
      <w:pPr>
        <w:autoSpaceDE w:val="0"/>
        <w:autoSpaceDN w:val="0"/>
        <w:adjustRightInd w:val="0"/>
        <w:spacing w:after="0" w:line="240" w:lineRule="auto"/>
        <w:rPr>
          <w:b/>
          <w:lang w:val="en-GB"/>
        </w:rPr>
      </w:pPr>
    </w:p>
    <w:p w:rsidR="00F22141" w:rsidRDefault="00F22141" w:rsidP="00F22141">
      <w:pPr>
        <w:autoSpaceDE w:val="0"/>
        <w:autoSpaceDN w:val="0"/>
        <w:adjustRightInd w:val="0"/>
        <w:spacing w:after="0" w:line="240" w:lineRule="auto"/>
        <w:rPr>
          <w:b/>
          <w:lang w:val="en-GB"/>
        </w:rPr>
      </w:pPr>
      <w:r>
        <w:rPr>
          <w:noProof/>
          <w:lang w:val="en-GB" w:eastAsia="en-GB"/>
        </w:rPr>
        <w:drawing>
          <wp:inline distT="0" distB="0" distL="0" distR="0" wp14:anchorId="76C5525C" wp14:editId="3E9EB2A9">
            <wp:extent cx="5400040" cy="369717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3697176"/>
                    </a:xfrm>
                    <a:prstGeom prst="rect">
                      <a:avLst/>
                    </a:prstGeom>
                  </pic:spPr>
                </pic:pic>
              </a:graphicData>
            </a:graphic>
          </wp:inline>
        </w:drawing>
      </w:r>
    </w:p>
    <w:p w:rsidR="00F22141" w:rsidRDefault="00F22141" w:rsidP="00F22141">
      <w:pPr>
        <w:autoSpaceDE w:val="0"/>
        <w:autoSpaceDN w:val="0"/>
        <w:adjustRightInd w:val="0"/>
        <w:spacing w:after="0" w:line="240" w:lineRule="auto"/>
        <w:rPr>
          <w:b/>
          <w:lang w:val="en-GB"/>
        </w:rPr>
      </w:pPr>
    </w:p>
    <w:p w:rsidR="004B1F6F" w:rsidRDefault="00F22141" w:rsidP="004B1F6F">
      <w:pPr>
        <w:autoSpaceDE w:val="0"/>
        <w:autoSpaceDN w:val="0"/>
        <w:adjustRightInd w:val="0"/>
        <w:spacing w:after="0" w:line="240" w:lineRule="auto"/>
        <w:jc w:val="center"/>
        <w:rPr>
          <w:b/>
          <w:lang w:val="en-GB"/>
        </w:rPr>
      </w:pPr>
      <w:r>
        <w:rPr>
          <w:b/>
          <w:lang w:val="en-GB"/>
        </w:rPr>
        <w:t>Example of results shapefile visualization</w:t>
      </w:r>
    </w:p>
    <w:p w:rsidR="004B1F6F" w:rsidRDefault="004B1F6F" w:rsidP="004B1F6F">
      <w:pPr>
        <w:autoSpaceDE w:val="0"/>
        <w:autoSpaceDN w:val="0"/>
        <w:adjustRightInd w:val="0"/>
        <w:spacing w:after="0" w:line="240" w:lineRule="auto"/>
        <w:jc w:val="center"/>
        <w:rPr>
          <w:b/>
          <w:lang w:val="en-GB"/>
        </w:rPr>
      </w:pPr>
    </w:p>
    <w:p w:rsidR="004B1F6F" w:rsidRPr="000E4451" w:rsidRDefault="000E4451" w:rsidP="004B1F6F">
      <w:pPr>
        <w:autoSpaceDE w:val="0"/>
        <w:autoSpaceDN w:val="0"/>
        <w:adjustRightInd w:val="0"/>
        <w:spacing w:after="0" w:line="240" w:lineRule="auto"/>
        <w:jc w:val="both"/>
        <w:rPr>
          <w:lang w:val="en-GB"/>
        </w:rPr>
      </w:pPr>
      <w:r w:rsidRPr="000E4451">
        <w:rPr>
          <w:lang w:val="en-GB"/>
        </w:rPr>
        <w:t xml:space="preserve">The CSV </w:t>
      </w:r>
      <w:r>
        <w:rPr>
          <w:lang w:val="en-GB"/>
        </w:rPr>
        <w:t xml:space="preserve">provides the summarized results for the area of interest: </w:t>
      </w:r>
    </w:p>
    <w:p w:rsidR="000E4451" w:rsidRDefault="000E4451" w:rsidP="000E4451">
      <w:pPr>
        <w:autoSpaceDE w:val="0"/>
        <w:autoSpaceDN w:val="0"/>
        <w:adjustRightInd w:val="0"/>
        <w:spacing w:after="0" w:line="240" w:lineRule="auto"/>
        <w:jc w:val="center"/>
        <w:rPr>
          <w:b/>
          <w:lang w:val="en-GB"/>
        </w:rPr>
      </w:pPr>
      <w:r>
        <w:rPr>
          <w:noProof/>
        </w:rPr>
        <w:drawing>
          <wp:inline distT="0" distB="0" distL="0" distR="0" wp14:anchorId="42D39451" wp14:editId="49EDB80C">
            <wp:extent cx="3779520" cy="1096476"/>
            <wp:effectExtent l="0" t="0" r="0" b="8890"/>
            <wp:docPr id="23" name="Imagen 23" descr="cid:image004.png@01D47BF2.CF1B6C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cid:image004.png@01D47BF2.CF1B6C50"/>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3779520" cy="1096476"/>
                    </a:xfrm>
                    <a:prstGeom prst="rect">
                      <a:avLst/>
                    </a:prstGeom>
                    <a:noFill/>
                    <a:ln>
                      <a:noFill/>
                    </a:ln>
                  </pic:spPr>
                </pic:pic>
              </a:graphicData>
            </a:graphic>
          </wp:inline>
        </w:drawing>
      </w:r>
    </w:p>
    <w:p w:rsidR="000E4451" w:rsidRDefault="000E4451" w:rsidP="000E4451">
      <w:pPr>
        <w:autoSpaceDE w:val="0"/>
        <w:autoSpaceDN w:val="0"/>
        <w:adjustRightInd w:val="0"/>
        <w:spacing w:after="0" w:line="240" w:lineRule="auto"/>
        <w:jc w:val="center"/>
        <w:rPr>
          <w:b/>
          <w:lang w:val="en-GB"/>
        </w:rPr>
      </w:pPr>
      <w:r>
        <w:rPr>
          <w:b/>
          <w:lang w:val="en-GB"/>
        </w:rPr>
        <w:t>CSV results table</w:t>
      </w:r>
    </w:p>
    <w:p w:rsidR="00A8229E" w:rsidRDefault="00A8229E" w:rsidP="00355E6B">
      <w:pPr>
        <w:rPr>
          <w:rFonts w:eastAsia="Times New Roman" w:cs="Times New Roman"/>
          <w:color w:val="000000"/>
          <w:sz w:val="20"/>
          <w:szCs w:val="20"/>
          <w:lang w:val="en-GB" w:eastAsia="en-GB"/>
        </w:rPr>
      </w:pPr>
    </w:p>
    <w:p w:rsidR="00A8229E" w:rsidRDefault="00A8229E" w:rsidP="00355E6B">
      <w:pPr>
        <w:rPr>
          <w:rFonts w:eastAsia="Times New Roman" w:cs="Times New Roman"/>
          <w:color w:val="000000"/>
          <w:sz w:val="20"/>
          <w:szCs w:val="20"/>
          <w:lang w:val="en-GB" w:eastAsia="en-GB"/>
        </w:rPr>
      </w:pPr>
    </w:p>
    <w:p w:rsidR="00A8229E" w:rsidRDefault="00A8229E" w:rsidP="00355E6B">
      <w:pPr>
        <w:rPr>
          <w:rFonts w:eastAsia="Times New Roman" w:cs="Times New Roman"/>
          <w:color w:val="000000"/>
          <w:sz w:val="20"/>
          <w:szCs w:val="20"/>
          <w:lang w:val="en-GB" w:eastAsia="en-GB"/>
        </w:rPr>
      </w:pPr>
    </w:p>
    <w:p w:rsidR="00355E6B" w:rsidRDefault="00355E6B" w:rsidP="00355E6B">
      <w:pPr>
        <w:rPr>
          <w:rFonts w:eastAsia="Times New Roman" w:cs="Times New Roman"/>
          <w:color w:val="000000"/>
          <w:sz w:val="20"/>
          <w:szCs w:val="20"/>
          <w:lang w:val="en-GB" w:eastAsia="en-GB"/>
        </w:rPr>
      </w:pPr>
      <w:r>
        <w:rPr>
          <w:rFonts w:eastAsia="Times New Roman" w:cs="Times New Roman"/>
          <w:color w:val="000000"/>
          <w:sz w:val="20"/>
          <w:szCs w:val="20"/>
          <w:lang w:val="en-GB" w:eastAsia="en-GB"/>
        </w:rPr>
        <w:lastRenderedPageBreak/>
        <w:t>OGC SERVICES</w:t>
      </w:r>
    </w:p>
    <w:p w:rsidR="00355E6B" w:rsidRDefault="00355E6B" w:rsidP="00355E6B">
      <w:pPr>
        <w:pBdr>
          <w:bottom w:val="single" w:sz="6" w:space="1" w:color="auto"/>
        </w:pBdr>
        <w:rPr>
          <w:rFonts w:eastAsia="Times New Roman" w:cs="Times New Roman"/>
          <w:color w:val="000000"/>
          <w:sz w:val="20"/>
          <w:szCs w:val="20"/>
          <w:lang w:val="en-GB" w:eastAsia="en-GB"/>
        </w:rPr>
      </w:pPr>
      <w:r>
        <w:rPr>
          <w:rFonts w:eastAsia="Times New Roman" w:cs="Times New Roman"/>
          <w:color w:val="000000"/>
          <w:sz w:val="20"/>
          <w:szCs w:val="20"/>
          <w:lang w:val="en-GB" w:eastAsia="en-GB"/>
        </w:rPr>
        <w:t>WMS/WFS (</w:t>
      </w:r>
      <w:proofErr w:type="spellStart"/>
      <w:r>
        <w:rPr>
          <w:rFonts w:eastAsia="Times New Roman" w:cs="Times New Roman"/>
          <w:color w:val="000000"/>
          <w:sz w:val="20"/>
          <w:szCs w:val="20"/>
          <w:lang w:val="en-GB" w:eastAsia="en-GB"/>
        </w:rPr>
        <w:t>eliminar</w:t>
      </w:r>
      <w:proofErr w:type="spellEnd"/>
      <w:r>
        <w:rPr>
          <w:rFonts w:eastAsia="Times New Roman" w:cs="Times New Roman"/>
          <w:color w:val="000000"/>
          <w:sz w:val="20"/>
          <w:szCs w:val="20"/>
          <w:lang w:val="en-GB" w:eastAsia="en-GB"/>
        </w:rPr>
        <w:t>)</w:t>
      </w:r>
    </w:p>
    <w:p w:rsidR="00A8229E" w:rsidRDefault="00A8229E" w:rsidP="00355E6B">
      <w:pPr>
        <w:rPr>
          <w:rFonts w:eastAsia="Times New Roman" w:cs="Times New Roman"/>
          <w:color w:val="000000"/>
          <w:sz w:val="20"/>
          <w:szCs w:val="20"/>
          <w:lang w:val="en-GB" w:eastAsia="en-GB"/>
        </w:rPr>
      </w:pPr>
      <w:r>
        <w:rPr>
          <w:noProof/>
          <w:lang w:val="en-GB" w:eastAsia="en-GB"/>
        </w:rPr>
        <w:drawing>
          <wp:inline distT="0" distB="0" distL="0" distR="0" wp14:anchorId="258342E4" wp14:editId="1B1983A3">
            <wp:extent cx="5400040" cy="2930368"/>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2930368"/>
                    </a:xfrm>
                    <a:prstGeom prst="rect">
                      <a:avLst/>
                    </a:prstGeom>
                  </pic:spPr>
                </pic:pic>
              </a:graphicData>
            </a:graphic>
          </wp:inline>
        </w:drawing>
      </w:r>
    </w:p>
    <w:p w:rsidR="00A8229E" w:rsidRDefault="00A8229E" w:rsidP="00355E6B">
      <w:pPr>
        <w:rPr>
          <w:rFonts w:eastAsia="Times New Roman" w:cs="Times New Roman"/>
          <w:color w:val="000000"/>
          <w:sz w:val="20"/>
          <w:szCs w:val="20"/>
          <w:lang w:val="en-GB" w:eastAsia="en-GB"/>
        </w:rPr>
      </w:pPr>
    </w:p>
    <w:p w:rsidR="00A8229E" w:rsidRPr="00355E6B" w:rsidRDefault="00A8229E" w:rsidP="00355E6B">
      <w:pPr>
        <w:rPr>
          <w:rFonts w:eastAsia="Times New Roman" w:cs="Times New Roman"/>
          <w:color w:val="000000"/>
          <w:sz w:val="20"/>
          <w:szCs w:val="20"/>
          <w:lang w:val="en-GB" w:eastAsia="en-GB"/>
        </w:rPr>
      </w:pPr>
      <w:bookmarkStart w:id="4" w:name="_GoBack"/>
      <w:r>
        <w:rPr>
          <w:noProof/>
          <w:lang w:val="en-GB" w:eastAsia="en-GB"/>
        </w:rPr>
        <w:drawing>
          <wp:inline distT="0" distB="0" distL="0" distR="0" wp14:anchorId="3F115D92" wp14:editId="631EB346">
            <wp:extent cx="5400040" cy="169553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1695532"/>
                    </a:xfrm>
                    <a:prstGeom prst="rect">
                      <a:avLst/>
                    </a:prstGeom>
                  </pic:spPr>
                </pic:pic>
              </a:graphicData>
            </a:graphic>
          </wp:inline>
        </w:drawing>
      </w:r>
      <w:bookmarkEnd w:id="4"/>
    </w:p>
    <w:sectPr w:rsidR="00A8229E" w:rsidRPr="00355E6B">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Eva Sevillano Marco" w:date="2018-11-21T08:48:00Z" w:initials="ESM">
    <w:p w:rsidR="00355E6B" w:rsidRPr="00355E6B" w:rsidRDefault="00355E6B">
      <w:pPr>
        <w:pStyle w:val="Textocomentario"/>
        <w:rPr>
          <w:lang w:val="en-GB"/>
        </w:rPr>
      </w:pPr>
      <w:r>
        <w:rPr>
          <w:rStyle w:val="Refdecomentario"/>
        </w:rPr>
        <w:annotationRef/>
      </w:r>
      <w:r w:rsidRPr="00355E6B">
        <w:rPr>
          <w:lang w:val="en-GB"/>
        </w:rPr>
        <w:t>Help should be like a user guide</w:t>
      </w:r>
    </w:p>
  </w:comment>
  <w:comment w:id="1" w:author="Eva Sevillano Marco" w:date="2018-11-21T09:11:00Z" w:initials="ESM">
    <w:p w:rsidR="002F20EB" w:rsidRDefault="002F20EB">
      <w:pPr>
        <w:pStyle w:val="Textocomentario"/>
      </w:pPr>
      <w:r>
        <w:rPr>
          <w:rStyle w:val="Refdecomentario"/>
        </w:rPr>
        <w:annotationRef/>
      </w:r>
      <w:r>
        <w:t>Revisar que estén todos las referencias y añadirlas en AGRADECIMIENTOS</w:t>
      </w:r>
    </w:p>
  </w:comment>
  <w:comment w:id="2" w:author="Eva Sevillano Marco" w:date="2018-11-21T10:44:00Z" w:initials="ESM">
    <w:p w:rsidR="00F22141" w:rsidRDefault="00F22141">
      <w:pPr>
        <w:pStyle w:val="Textocomentario"/>
      </w:pPr>
      <w:r>
        <w:rPr>
          <w:rStyle w:val="Refdecomentario"/>
        </w:rPr>
        <w:annotationRef/>
      </w:r>
      <w:r>
        <w:t xml:space="preserve">Especificar si es la potencial y la disponible, cómo se llaman las columnas. </w:t>
      </w:r>
    </w:p>
  </w:comment>
  <w:comment w:id="3" w:author="Eva Sevillano Marco" w:date="2018-11-21T10:46:00Z" w:initials="ESM">
    <w:p w:rsidR="004B1F6F" w:rsidRDefault="004B1F6F">
      <w:pPr>
        <w:pStyle w:val="Textocomentario"/>
      </w:pPr>
      <w:r>
        <w:rPr>
          <w:rStyle w:val="Refdecomentario"/>
        </w:rPr>
        <w:annotationRef/>
      </w:r>
      <w:proofErr w:type="spellStart"/>
      <w:r>
        <w:t>explain</w:t>
      </w:r>
      <w:proofErr w:type="spellEnd"/>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816E7"/>
    <w:multiLevelType w:val="hybridMultilevel"/>
    <w:tmpl w:val="97B8E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4BAF3741"/>
    <w:multiLevelType w:val="hybridMultilevel"/>
    <w:tmpl w:val="3AAE9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5E6B"/>
    <w:rsid w:val="000412CD"/>
    <w:rsid w:val="000A1F35"/>
    <w:rsid w:val="000E4451"/>
    <w:rsid w:val="001359AA"/>
    <w:rsid w:val="00192C74"/>
    <w:rsid w:val="00207057"/>
    <w:rsid w:val="002F20EB"/>
    <w:rsid w:val="00355E6B"/>
    <w:rsid w:val="004B1F6F"/>
    <w:rsid w:val="008A67BE"/>
    <w:rsid w:val="009D42C1"/>
    <w:rsid w:val="00A7570A"/>
    <w:rsid w:val="00A8229E"/>
    <w:rsid w:val="00B04083"/>
    <w:rsid w:val="00C24350"/>
    <w:rsid w:val="00D16057"/>
    <w:rsid w:val="00DA7E75"/>
    <w:rsid w:val="00F22141"/>
    <w:rsid w:val="00F463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sid w:val="00355E6B"/>
    <w:rPr>
      <w:color w:val="0000FF"/>
      <w:u w:val="single"/>
    </w:rPr>
  </w:style>
  <w:style w:type="paragraph" w:styleId="NormalWeb">
    <w:name w:val="Normal (Web)"/>
    <w:basedOn w:val="Normal"/>
    <w:uiPriority w:val="99"/>
    <w:rsid w:val="00355E6B"/>
    <w:pPr>
      <w:spacing w:before="100" w:beforeAutospacing="1" w:after="100" w:afterAutospacing="1" w:line="240" w:lineRule="auto"/>
    </w:pPr>
  </w:style>
  <w:style w:type="paragraph" w:styleId="Textodeglobo">
    <w:name w:val="Balloon Text"/>
    <w:basedOn w:val="Normal"/>
    <w:link w:val="TextodegloboCar"/>
    <w:uiPriority w:val="99"/>
    <w:semiHidden/>
    <w:unhideWhenUsed/>
    <w:rsid w:val="00355E6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55E6B"/>
    <w:rPr>
      <w:rFonts w:ascii="Tahoma" w:hAnsi="Tahoma" w:cs="Tahoma"/>
      <w:sz w:val="16"/>
      <w:szCs w:val="16"/>
    </w:rPr>
  </w:style>
  <w:style w:type="character" w:styleId="Refdecomentario">
    <w:name w:val="annotation reference"/>
    <w:basedOn w:val="Fuentedeprrafopredeter"/>
    <w:uiPriority w:val="99"/>
    <w:semiHidden/>
    <w:unhideWhenUsed/>
    <w:rsid w:val="00355E6B"/>
    <w:rPr>
      <w:sz w:val="16"/>
      <w:szCs w:val="16"/>
    </w:rPr>
  </w:style>
  <w:style w:type="paragraph" w:styleId="Textocomentario">
    <w:name w:val="annotation text"/>
    <w:basedOn w:val="Normal"/>
    <w:link w:val="TextocomentarioCar"/>
    <w:uiPriority w:val="99"/>
    <w:semiHidden/>
    <w:unhideWhenUsed/>
    <w:rsid w:val="00355E6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55E6B"/>
    <w:rPr>
      <w:sz w:val="20"/>
      <w:szCs w:val="20"/>
    </w:rPr>
  </w:style>
  <w:style w:type="paragraph" w:styleId="Asuntodelcomentario">
    <w:name w:val="annotation subject"/>
    <w:basedOn w:val="Textocomentario"/>
    <w:next w:val="Textocomentario"/>
    <w:link w:val="AsuntodelcomentarioCar"/>
    <w:uiPriority w:val="99"/>
    <w:semiHidden/>
    <w:unhideWhenUsed/>
    <w:rsid w:val="00355E6B"/>
    <w:rPr>
      <w:b/>
      <w:bCs/>
    </w:rPr>
  </w:style>
  <w:style w:type="character" w:customStyle="1" w:styleId="AsuntodelcomentarioCar">
    <w:name w:val="Asunto del comentario Car"/>
    <w:basedOn w:val="TextocomentarioCar"/>
    <w:link w:val="Asuntodelcomentario"/>
    <w:uiPriority w:val="99"/>
    <w:semiHidden/>
    <w:rsid w:val="00355E6B"/>
    <w:rPr>
      <w:b/>
      <w:bCs/>
      <w:sz w:val="20"/>
      <w:szCs w:val="20"/>
    </w:rPr>
  </w:style>
  <w:style w:type="paragraph" w:styleId="Prrafodelista">
    <w:name w:val="List Paragraph"/>
    <w:basedOn w:val="Normal"/>
    <w:uiPriority w:val="34"/>
    <w:qFormat/>
    <w:rsid w:val="0020705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sid w:val="00355E6B"/>
    <w:rPr>
      <w:color w:val="0000FF"/>
      <w:u w:val="single"/>
    </w:rPr>
  </w:style>
  <w:style w:type="paragraph" w:styleId="NormalWeb">
    <w:name w:val="Normal (Web)"/>
    <w:basedOn w:val="Normal"/>
    <w:uiPriority w:val="99"/>
    <w:rsid w:val="00355E6B"/>
    <w:pPr>
      <w:spacing w:before="100" w:beforeAutospacing="1" w:after="100" w:afterAutospacing="1" w:line="240" w:lineRule="auto"/>
    </w:pPr>
  </w:style>
  <w:style w:type="paragraph" w:styleId="Textodeglobo">
    <w:name w:val="Balloon Text"/>
    <w:basedOn w:val="Normal"/>
    <w:link w:val="TextodegloboCar"/>
    <w:uiPriority w:val="99"/>
    <w:semiHidden/>
    <w:unhideWhenUsed/>
    <w:rsid w:val="00355E6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55E6B"/>
    <w:rPr>
      <w:rFonts w:ascii="Tahoma" w:hAnsi="Tahoma" w:cs="Tahoma"/>
      <w:sz w:val="16"/>
      <w:szCs w:val="16"/>
    </w:rPr>
  </w:style>
  <w:style w:type="character" w:styleId="Refdecomentario">
    <w:name w:val="annotation reference"/>
    <w:basedOn w:val="Fuentedeprrafopredeter"/>
    <w:uiPriority w:val="99"/>
    <w:semiHidden/>
    <w:unhideWhenUsed/>
    <w:rsid w:val="00355E6B"/>
    <w:rPr>
      <w:sz w:val="16"/>
      <w:szCs w:val="16"/>
    </w:rPr>
  </w:style>
  <w:style w:type="paragraph" w:styleId="Textocomentario">
    <w:name w:val="annotation text"/>
    <w:basedOn w:val="Normal"/>
    <w:link w:val="TextocomentarioCar"/>
    <w:uiPriority w:val="99"/>
    <w:semiHidden/>
    <w:unhideWhenUsed/>
    <w:rsid w:val="00355E6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55E6B"/>
    <w:rPr>
      <w:sz w:val="20"/>
      <w:szCs w:val="20"/>
    </w:rPr>
  </w:style>
  <w:style w:type="paragraph" w:styleId="Asuntodelcomentario">
    <w:name w:val="annotation subject"/>
    <w:basedOn w:val="Textocomentario"/>
    <w:next w:val="Textocomentario"/>
    <w:link w:val="AsuntodelcomentarioCar"/>
    <w:uiPriority w:val="99"/>
    <w:semiHidden/>
    <w:unhideWhenUsed/>
    <w:rsid w:val="00355E6B"/>
    <w:rPr>
      <w:b/>
      <w:bCs/>
    </w:rPr>
  </w:style>
  <w:style w:type="character" w:customStyle="1" w:styleId="AsuntodelcomentarioCar">
    <w:name w:val="Asunto del comentario Car"/>
    <w:basedOn w:val="TextocomentarioCar"/>
    <w:link w:val="Asuntodelcomentario"/>
    <w:uiPriority w:val="99"/>
    <w:semiHidden/>
    <w:rsid w:val="00355E6B"/>
    <w:rPr>
      <w:b/>
      <w:bCs/>
      <w:sz w:val="20"/>
      <w:szCs w:val="20"/>
    </w:rPr>
  </w:style>
  <w:style w:type="paragraph" w:styleId="Prrafodelista">
    <w:name w:val="List Paragraph"/>
    <w:basedOn w:val="Normal"/>
    <w:uiPriority w:val="34"/>
    <w:qFormat/>
    <w:rsid w:val="002070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43967">
      <w:bodyDiv w:val="1"/>
      <w:marLeft w:val="0"/>
      <w:marRight w:val="0"/>
      <w:marTop w:val="0"/>
      <w:marBottom w:val="0"/>
      <w:divBdr>
        <w:top w:val="none" w:sz="0" w:space="0" w:color="auto"/>
        <w:left w:val="none" w:sz="0" w:space="0" w:color="auto"/>
        <w:bottom w:val="none" w:sz="0" w:space="0" w:color="auto"/>
        <w:right w:val="none" w:sz="0" w:space="0" w:color="auto"/>
      </w:divBdr>
    </w:div>
    <w:div w:id="1185747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data.jrc.ec.europa.eu/collection/fise" TargetMode="External"/><Relationship Id="rId14" Type="http://schemas.openxmlformats.org/officeDocument/2006/relationships/image" Target="media/image7.png"/><Relationship Id="rId22" Type="http://schemas.openxmlformats.org/officeDocument/2006/relationships/image" Target="cid:image004.png@01D47BF2.CF1B6C50"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308012C6</Template>
  <TotalTime>22</TotalTime>
  <Pages>9</Pages>
  <Words>865</Words>
  <Characters>4932</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Eva Sevillano Marco</dc:creator>
  <cp:lastModifiedBy>Eva Sevillano Marco</cp:lastModifiedBy>
  <cp:revision>4</cp:revision>
  <dcterms:created xsi:type="dcterms:W3CDTF">2018-11-21T09:48:00Z</dcterms:created>
  <dcterms:modified xsi:type="dcterms:W3CDTF">2018-11-22T15:25:00Z</dcterms:modified>
</cp:coreProperties>
</file>