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629A" w:rsidRDefault="000C4F84">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153160" cy="1085850"/>
            <wp:effectExtent l="0" t="0" r="889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154301" cy="1086924"/>
                    </a:xfrm>
                    <a:prstGeom prst="rect">
                      <a:avLst/>
                    </a:prstGeom>
                    <a:ln/>
                  </pic:spPr>
                </pic:pic>
              </a:graphicData>
            </a:graphic>
          </wp:inline>
        </w:drawing>
      </w:r>
      <w:bookmarkEnd w:id="1"/>
    </w:p>
    <w:p w:rsidR="00A9629A" w:rsidRDefault="000C4F84">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A9629A" w:rsidRDefault="000C4F84">
      <w:pPr>
        <w:jc w:val="center"/>
        <w:rPr>
          <w:rFonts w:ascii="Quicksand" w:eastAsia="Quicksand" w:hAnsi="Quicksand" w:cs="Quicksand"/>
          <w:b/>
          <w:sz w:val="28"/>
          <w:szCs w:val="28"/>
        </w:rPr>
      </w:pPr>
      <w:r>
        <w:rPr>
          <w:rFonts w:ascii="Quicksand" w:eastAsia="Quicksand" w:hAnsi="Quicksand" w:cs="Quicksand"/>
          <w:b/>
          <w:sz w:val="28"/>
          <w:szCs w:val="28"/>
        </w:rPr>
        <w:t>Lesson 3.1 Macroeconomic Measures and Models</w:t>
      </w:r>
    </w:p>
    <w:p w:rsidR="00A9629A" w:rsidRDefault="00A9629A">
      <w:pPr>
        <w:rPr>
          <w:rFonts w:ascii="Quicksand" w:eastAsia="Quicksand" w:hAnsi="Quicksand" w:cs="Quicksand"/>
          <w:b/>
        </w:rPr>
      </w:pPr>
    </w:p>
    <w:p w:rsidR="00A9629A" w:rsidRDefault="00A9629A">
      <w:pPr>
        <w:rPr>
          <w:rFonts w:ascii="Quicksand" w:eastAsia="Quicksand" w:hAnsi="Quicksand" w:cs="Quicksand"/>
          <w:b/>
        </w:rPr>
      </w:pPr>
    </w:p>
    <w:p w:rsidR="00A9629A" w:rsidRDefault="00A9629A">
      <w:pPr>
        <w:jc w:val="center"/>
        <w:rPr>
          <w:rFonts w:ascii="Josefin Sans" w:eastAsia="Josefin Sans" w:hAnsi="Josefin Sans" w:cs="Josefin Sans"/>
          <w:b/>
          <w:sz w:val="28"/>
          <w:szCs w:val="28"/>
          <w:u w:val="single"/>
        </w:rPr>
      </w:pPr>
    </w:p>
    <w:p w:rsidR="00A9629A" w:rsidRDefault="000C4F84">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A9629A" w:rsidRDefault="000C4F84">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A9629A" w:rsidRDefault="000C4F84">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A9629A" w:rsidRDefault="00A9629A">
      <w:pPr>
        <w:rPr>
          <w:rFonts w:ascii="Quicksand" w:eastAsia="Quicksand" w:hAnsi="Quicksand" w:cs="Quicksand"/>
          <w:b/>
          <w:sz w:val="28"/>
          <w:szCs w:val="28"/>
        </w:rPr>
      </w:pPr>
    </w:p>
    <w:p w:rsidR="00A9629A" w:rsidRDefault="000C4F84">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A9629A" w:rsidRDefault="00A9629A">
      <w:pPr>
        <w:rPr>
          <w:rFonts w:ascii="Quicksand" w:eastAsia="Quicksand" w:hAnsi="Quicksand" w:cs="Quicksand"/>
          <w:b/>
        </w:rPr>
      </w:pPr>
    </w:p>
    <w:p w:rsidR="00A9629A" w:rsidRDefault="000C4F84">
      <w:pPr>
        <w:widowControl w:val="0"/>
        <w:numPr>
          <w:ilvl w:val="0"/>
          <w:numId w:val="2"/>
        </w:numPr>
      </w:pPr>
      <w:r>
        <w:rPr>
          <w:rFonts w:ascii="Quicksand" w:eastAsia="Quicksand" w:hAnsi="Quicksand" w:cs="Quicksand"/>
        </w:rPr>
        <w:t xml:space="preserve">Students will demonstrate an understanding of the business cycle model (e.g., recession, depression, peak, recovery, </w:t>
      </w:r>
      <w:proofErr w:type="gramStart"/>
      <w:r>
        <w:rPr>
          <w:rFonts w:ascii="Quicksand" w:eastAsia="Quicksand" w:hAnsi="Quicksand" w:cs="Quicksand"/>
        </w:rPr>
        <w:t>expansion</w:t>
      </w:r>
      <w:proofErr w:type="gramEnd"/>
      <w:r>
        <w:rPr>
          <w:rFonts w:ascii="Quicksand" w:eastAsia="Quicksand" w:hAnsi="Quicksand" w:cs="Quicksand"/>
        </w:rPr>
        <w:t>) and various economic indicators (e.g., employment, gross domestic product, inflation).</w:t>
      </w:r>
    </w:p>
    <w:p w:rsidR="00A9629A" w:rsidRDefault="000C4F84">
      <w:pPr>
        <w:widowControl w:val="0"/>
        <w:numPr>
          <w:ilvl w:val="0"/>
          <w:numId w:val="2"/>
        </w:numPr>
      </w:pPr>
      <w:r>
        <w:rPr>
          <w:rFonts w:ascii="Quicksand" w:eastAsia="Quicksand" w:hAnsi="Quicksand" w:cs="Quicksand"/>
        </w:rPr>
        <w:t>Students will use an aggregate demand and</w:t>
      </w:r>
      <w:r>
        <w:rPr>
          <w:rFonts w:ascii="Quicksand" w:eastAsia="Quicksand" w:hAnsi="Quicksand" w:cs="Quicksand"/>
        </w:rPr>
        <w:t xml:space="preserve"> aggregate supply model to </w:t>
      </w:r>
      <w:proofErr w:type="spellStart"/>
      <w:r>
        <w:rPr>
          <w:rFonts w:ascii="Quicksand" w:eastAsia="Quicksand" w:hAnsi="Quicksand" w:cs="Quicksand"/>
        </w:rPr>
        <w:t>analyse</w:t>
      </w:r>
      <w:proofErr w:type="spellEnd"/>
      <w:r>
        <w:rPr>
          <w:rFonts w:ascii="Quicksand" w:eastAsia="Quicksand" w:hAnsi="Quicksand" w:cs="Quicksand"/>
        </w:rPr>
        <w:t xml:space="preserve"> how government macroeconomic policies can be used to achieve economic aims (e.g., low inflation, stable growth, high levels of employment).</w:t>
      </w:r>
    </w:p>
    <w:p w:rsidR="00A9629A" w:rsidRDefault="000C4F84">
      <w:pPr>
        <w:widowControl w:val="0"/>
        <w:numPr>
          <w:ilvl w:val="0"/>
          <w:numId w:val="2"/>
        </w:numPr>
      </w:pPr>
      <w:r>
        <w:rPr>
          <w:rFonts w:ascii="Quicksand" w:eastAsia="Quicksand" w:hAnsi="Quicksand" w:cs="Quicksand"/>
        </w:rPr>
        <w:t>Students will explain how economists measure and represent standards of living an</w:t>
      </w:r>
      <w:r>
        <w:rPr>
          <w:rFonts w:ascii="Quicksand" w:eastAsia="Quicksand" w:hAnsi="Quicksand" w:cs="Quicksand"/>
        </w:rPr>
        <w:t>d distribution of income</w:t>
      </w:r>
    </w:p>
    <w:p w:rsidR="00A9629A" w:rsidRDefault="000C4F84">
      <w:pPr>
        <w:widowControl w:val="0"/>
        <w:numPr>
          <w:ilvl w:val="0"/>
          <w:numId w:val="2"/>
        </w:numPr>
      </w:pPr>
      <w:r>
        <w:rPr>
          <w:rFonts w:ascii="Quicksand" w:eastAsia="Quicksand" w:hAnsi="Quicksand" w:cs="Quicksand"/>
        </w:rPr>
        <w:t>Students will assess the strengths and weaknesses of various macroeconomic indicators (e.g., GDP, gross national income [GNI], consumer price index, unemployment rate).</w:t>
      </w:r>
    </w:p>
    <w:p w:rsidR="00A9629A" w:rsidRDefault="000C4F84">
      <w:pPr>
        <w:widowControl w:val="0"/>
        <w:numPr>
          <w:ilvl w:val="0"/>
          <w:numId w:val="2"/>
        </w:numPr>
      </w:pPr>
      <w:r>
        <w:rPr>
          <w:rFonts w:ascii="Quicksand" w:eastAsia="Quicksand" w:hAnsi="Quicksand" w:cs="Quicksand"/>
        </w:rPr>
        <w:t>Students will describe alternative measures and models of econ</w:t>
      </w:r>
      <w:r>
        <w:rPr>
          <w:rFonts w:ascii="Quicksand" w:eastAsia="Quicksand" w:hAnsi="Quicksand" w:cs="Quicksand"/>
        </w:rPr>
        <w:t>omic growth and well-being that are not based on the System of National Accounts.</w:t>
      </w: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A9629A">
        <w:tc>
          <w:tcPr>
            <w:tcW w:w="6450" w:type="dxa"/>
            <w:shd w:val="clear" w:color="auto" w:fill="FFFF00"/>
            <w:tcMar>
              <w:top w:w="100" w:type="dxa"/>
              <w:left w:w="100" w:type="dxa"/>
              <w:bottom w:w="100" w:type="dxa"/>
              <w:right w:w="100" w:type="dxa"/>
            </w:tcMar>
          </w:tcPr>
          <w:p w:rsidR="00A9629A" w:rsidRDefault="000C4F84">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Macroeconomics</w:t>
            </w:r>
          </w:p>
        </w:tc>
        <w:tc>
          <w:tcPr>
            <w:tcW w:w="16590"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D1 Macroeconomic Models and Measures: demonstrate an understanding of various macroeconomic models and measures, including indicators used to measure economic inequalities, and assess their usefulness</w:t>
            </w:r>
          </w:p>
        </w:tc>
      </w:tr>
    </w:tbl>
    <w:p w:rsidR="00A9629A" w:rsidRDefault="00A9629A">
      <w:pPr>
        <w:rPr>
          <w:rFonts w:ascii="Quicksand" w:eastAsia="Quicksand" w:hAnsi="Quicksand" w:cs="Quicksand"/>
        </w:rPr>
      </w:pPr>
    </w:p>
    <w:p w:rsidR="00A9629A" w:rsidRDefault="00A9629A">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A9629A">
        <w:trPr>
          <w:trHeight w:val="420"/>
        </w:trPr>
        <w:tc>
          <w:tcPr>
            <w:tcW w:w="23040" w:type="dxa"/>
            <w:gridSpan w:val="2"/>
            <w:shd w:val="clear" w:color="auto" w:fill="FFFF00"/>
            <w:tcMar>
              <w:top w:w="100" w:type="dxa"/>
              <w:left w:w="100" w:type="dxa"/>
              <w:bottom w:w="100" w:type="dxa"/>
              <w:right w:w="100" w:type="dxa"/>
            </w:tcMar>
          </w:tcPr>
          <w:p w:rsidR="00A9629A" w:rsidRDefault="000C4F84">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A9629A">
        <w:trPr>
          <w:trHeight w:val="514"/>
        </w:trPr>
        <w:tc>
          <w:tcPr>
            <w:tcW w:w="6435" w:type="dxa"/>
            <w:shd w:val="clear" w:color="auto" w:fill="auto"/>
            <w:tcMar>
              <w:top w:w="100" w:type="dxa"/>
              <w:left w:w="100" w:type="dxa"/>
              <w:bottom w:w="100" w:type="dxa"/>
              <w:right w:w="100" w:type="dxa"/>
            </w:tcMar>
          </w:tcPr>
          <w:p w:rsidR="00A9629A" w:rsidRDefault="000C4F84">
            <w:pPr>
              <w:spacing w:line="240" w:lineRule="auto"/>
              <w:jc w:val="center"/>
              <w:rPr>
                <w:rFonts w:ascii="Quicksand" w:eastAsia="Quicksand" w:hAnsi="Quicksand" w:cs="Quicksand"/>
                <w:b/>
              </w:rPr>
            </w:pPr>
            <w:r>
              <w:rPr>
                <w:rFonts w:ascii="Quicksand" w:eastAsia="Quicksand" w:hAnsi="Quicksand" w:cs="Quicksand"/>
                <w:b/>
              </w:rPr>
              <w:t>D1.1</w:t>
            </w:r>
          </w:p>
        </w:tc>
        <w:tc>
          <w:tcPr>
            <w:tcW w:w="16605"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demonstrate an understanding of the business cycle model (e.g., recession, depression, peak, recovery, expansion) and various economic indicators (e.g., employment, gross domestic product, inflation)</w:t>
            </w:r>
          </w:p>
        </w:tc>
      </w:tr>
      <w:tr w:rsidR="00A9629A">
        <w:tc>
          <w:tcPr>
            <w:tcW w:w="6435" w:type="dxa"/>
            <w:shd w:val="clear" w:color="auto" w:fill="auto"/>
            <w:tcMar>
              <w:top w:w="100" w:type="dxa"/>
              <w:left w:w="100" w:type="dxa"/>
              <w:bottom w:w="100" w:type="dxa"/>
              <w:right w:w="100" w:type="dxa"/>
            </w:tcMar>
          </w:tcPr>
          <w:p w:rsidR="00A9629A" w:rsidRDefault="000C4F84">
            <w:pPr>
              <w:spacing w:line="240" w:lineRule="auto"/>
              <w:jc w:val="center"/>
              <w:rPr>
                <w:rFonts w:ascii="Quicksand" w:eastAsia="Quicksand" w:hAnsi="Quicksand" w:cs="Quicksand"/>
                <w:b/>
              </w:rPr>
            </w:pPr>
            <w:r>
              <w:rPr>
                <w:rFonts w:ascii="Quicksand" w:eastAsia="Quicksand" w:hAnsi="Quicksand" w:cs="Quicksand"/>
                <w:b/>
              </w:rPr>
              <w:t>D1.2</w:t>
            </w:r>
          </w:p>
        </w:tc>
        <w:tc>
          <w:tcPr>
            <w:tcW w:w="16605"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w:t>
            </w:r>
            <w:r>
              <w:rPr>
                <w:rFonts w:ascii="Quicksand" w:eastAsia="Quicksand" w:hAnsi="Quicksand" w:cs="Quicksand"/>
              </w:rPr>
              <w:t xml:space="preserve">use an aggregate demand and aggregate supply model to </w:t>
            </w:r>
            <w:proofErr w:type="spellStart"/>
            <w:r>
              <w:rPr>
                <w:rFonts w:ascii="Quicksand" w:eastAsia="Quicksand" w:hAnsi="Quicksand" w:cs="Quicksand"/>
              </w:rPr>
              <w:t>analyse</w:t>
            </w:r>
            <w:proofErr w:type="spellEnd"/>
            <w:r>
              <w:rPr>
                <w:rFonts w:ascii="Quicksand" w:eastAsia="Quicksand" w:hAnsi="Quicksand" w:cs="Quicksand"/>
              </w:rPr>
              <w:t xml:space="preserve"> how government macroeconomic policies can be used to achieve economic aims (e.g., low inflation, stable growth, high levels of employment)</w:t>
            </w:r>
          </w:p>
        </w:tc>
      </w:tr>
      <w:tr w:rsidR="00A9629A">
        <w:tc>
          <w:tcPr>
            <w:tcW w:w="6435" w:type="dxa"/>
            <w:shd w:val="clear" w:color="auto" w:fill="auto"/>
            <w:tcMar>
              <w:top w:w="100" w:type="dxa"/>
              <w:left w:w="100" w:type="dxa"/>
              <w:bottom w:w="100" w:type="dxa"/>
              <w:right w:w="100" w:type="dxa"/>
            </w:tcMar>
          </w:tcPr>
          <w:p w:rsidR="00A9629A" w:rsidRDefault="000C4F84">
            <w:pPr>
              <w:spacing w:line="240" w:lineRule="auto"/>
              <w:jc w:val="center"/>
              <w:rPr>
                <w:rFonts w:ascii="Quicksand" w:eastAsia="Quicksand" w:hAnsi="Quicksand" w:cs="Quicksand"/>
                <w:b/>
              </w:rPr>
            </w:pPr>
            <w:r>
              <w:rPr>
                <w:rFonts w:ascii="Quicksand" w:eastAsia="Quicksand" w:hAnsi="Quicksand" w:cs="Quicksand"/>
                <w:b/>
              </w:rPr>
              <w:t xml:space="preserve">D1.3 </w:t>
            </w:r>
          </w:p>
        </w:tc>
        <w:tc>
          <w:tcPr>
            <w:tcW w:w="16605"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explain how economists measure and represent s</w:t>
            </w:r>
            <w:r>
              <w:rPr>
                <w:rFonts w:ascii="Quicksand" w:eastAsia="Quicksand" w:hAnsi="Quicksand" w:cs="Quicksand"/>
              </w:rPr>
              <w:t>tandards of living and distribution of income</w:t>
            </w:r>
          </w:p>
        </w:tc>
      </w:tr>
      <w:tr w:rsidR="00A9629A">
        <w:tc>
          <w:tcPr>
            <w:tcW w:w="6435" w:type="dxa"/>
            <w:shd w:val="clear" w:color="auto" w:fill="auto"/>
            <w:tcMar>
              <w:top w:w="100" w:type="dxa"/>
              <w:left w:w="100" w:type="dxa"/>
              <w:bottom w:w="100" w:type="dxa"/>
              <w:right w:w="100" w:type="dxa"/>
            </w:tcMar>
          </w:tcPr>
          <w:p w:rsidR="00A9629A" w:rsidRDefault="000C4F84">
            <w:pPr>
              <w:spacing w:line="240" w:lineRule="auto"/>
              <w:jc w:val="center"/>
              <w:rPr>
                <w:rFonts w:ascii="Quicksand" w:eastAsia="Quicksand" w:hAnsi="Quicksand" w:cs="Quicksand"/>
                <w:b/>
              </w:rPr>
            </w:pPr>
            <w:r>
              <w:rPr>
                <w:rFonts w:ascii="Quicksand" w:eastAsia="Quicksand" w:hAnsi="Quicksand" w:cs="Quicksand"/>
                <w:b/>
              </w:rPr>
              <w:t>D1.4</w:t>
            </w:r>
          </w:p>
        </w:tc>
        <w:tc>
          <w:tcPr>
            <w:tcW w:w="16605"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assess the strengths and weaknesses of various macroeconomic indicators (e.g., GDP, gross national income [GNI], consumer price index, unemployment rate)assess the strengths and weaknesses of various macroeconomic indicators (e.g., GDP, gross national inco</w:t>
            </w:r>
            <w:r>
              <w:rPr>
                <w:rFonts w:ascii="Quicksand" w:eastAsia="Quicksand" w:hAnsi="Quicksand" w:cs="Quicksand"/>
              </w:rPr>
              <w:t>me [GNI], consumer price index, unemployment rate)</w:t>
            </w:r>
          </w:p>
        </w:tc>
      </w:tr>
      <w:tr w:rsidR="00A9629A">
        <w:tc>
          <w:tcPr>
            <w:tcW w:w="6435" w:type="dxa"/>
            <w:shd w:val="clear" w:color="auto" w:fill="auto"/>
            <w:tcMar>
              <w:top w:w="100" w:type="dxa"/>
              <w:left w:w="100" w:type="dxa"/>
              <w:bottom w:w="100" w:type="dxa"/>
              <w:right w:w="100" w:type="dxa"/>
            </w:tcMar>
          </w:tcPr>
          <w:p w:rsidR="00A9629A" w:rsidRDefault="000C4F84">
            <w:pPr>
              <w:spacing w:line="240" w:lineRule="auto"/>
              <w:jc w:val="center"/>
              <w:rPr>
                <w:rFonts w:ascii="Quicksand" w:eastAsia="Quicksand" w:hAnsi="Quicksand" w:cs="Quicksand"/>
                <w:b/>
              </w:rPr>
            </w:pPr>
            <w:r>
              <w:rPr>
                <w:rFonts w:ascii="Quicksand" w:eastAsia="Quicksand" w:hAnsi="Quicksand" w:cs="Quicksand"/>
                <w:b/>
              </w:rPr>
              <w:lastRenderedPageBreak/>
              <w:t>D1.5</w:t>
            </w:r>
          </w:p>
        </w:tc>
        <w:tc>
          <w:tcPr>
            <w:tcW w:w="16605" w:type="dxa"/>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describe alternative measures and models of economic growth and well-being that are not based on the System of National Accounts</w:t>
            </w:r>
          </w:p>
        </w:tc>
      </w:tr>
    </w:tbl>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0C4F84">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A9629A" w:rsidRDefault="00A9629A">
      <w:pPr>
        <w:rPr>
          <w:rFonts w:ascii="Quicksand" w:eastAsia="Quicksand" w:hAnsi="Quicksand" w:cs="Quicksand"/>
          <w:b/>
          <w:sz w:val="28"/>
          <w:szCs w:val="28"/>
          <w:u w:val="single"/>
        </w:rPr>
      </w:pPr>
    </w:p>
    <w:p w:rsidR="00A9629A" w:rsidRDefault="000C4F84">
      <w:pPr>
        <w:spacing w:line="240" w:lineRule="auto"/>
        <w:rPr>
          <w:rFonts w:ascii="Quicksand" w:eastAsia="Quicksand" w:hAnsi="Quicksand" w:cs="Quicksand"/>
        </w:rPr>
      </w:pPr>
      <w:r>
        <w:rPr>
          <w:rFonts w:ascii="Quicksand" w:eastAsia="Quicksand" w:hAnsi="Quicksand" w:cs="Quicksand"/>
        </w:rPr>
        <w:t>For each of the following, identify the type of unemployment.</w:t>
      </w:r>
    </w:p>
    <w:p w:rsidR="00A9629A" w:rsidRDefault="000C4F84">
      <w:pPr>
        <w:numPr>
          <w:ilvl w:val="1"/>
          <w:numId w:val="1"/>
        </w:numPr>
        <w:spacing w:line="240" w:lineRule="auto"/>
        <w:rPr>
          <w:rFonts w:ascii="Quicksand" w:eastAsia="Quicksand" w:hAnsi="Quicksand" w:cs="Quicksand"/>
        </w:rPr>
      </w:pPr>
      <w:r>
        <w:rPr>
          <w:rFonts w:ascii="Quicksand" w:eastAsia="Quicksand" w:hAnsi="Quicksand" w:cs="Quicksand"/>
        </w:rPr>
        <w:t>Frictional</w:t>
      </w:r>
    </w:p>
    <w:p w:rsidR="00A9629A" w:rsidRDefault="000C4F84">
      <w:pPr>
        <w:numPr>
          <w:ilvl w:val="1"/>
          <w:numId w:val="1"/>
        </w:numPr>
        <w:spacing w:line="240" w:lineRule="auto"/>
        <w:rPr>
          <w:rFonts w:ascii="Quicksand" w:eastAsia="Quicksand" w:hAnsi="Quicksand" w:cs="Quicksand"/>
        </w:rPr>
      </w:pPr>
      <w:r>
        <w:rPr>
          <w:rFonts w:ascii="Quicksand" w:eastAsia="Quicksand" w:hAnsi="Quicksand" w:cs="Quicksand"/>
        </w:rPr>
        <w:t>Seasonal</w:t>
      </w:r>
    </w:p>
    <w:p w:rsidR="00A9629A" w:rsidRDefault="000C4F84">
      <w:pPr>
        <w:numPr>
          <w:ilvl w:val="1"/>
          <w:numId w:val="1"/>
        </w:numPr>
        <w:spacing w:line="240" w:lineRule="auto"/>
        <w:rPr>
          <w:rFonts w:ascii="Quicksand" w:eastAsia="Quicksand" w:hAnsi="Quicksand" w:cs="Quicksand"/>
        </w:rPr>
      </w:pPr>
      <w:r>
        <w:rPr>
          <w:rFonts w:ascii="Quicksand" w:eastAsia="Quicksand" w:hAnsi="Quicksand" w:cs="Quicksand"/>
        </w:rPr>
        <w:t>Cyclical</w:t>
      </w:r>
    </w:p>
    <w:p w:rsidR="00A9629A" w:rsidRDefault="000C4F84">
      <w:pPr>
        <w:numPr>
          <w:ilvl w:val="1"/>
          <w:numId w:val="1"/>
        </w:numPr>
        <w:spacing w:line="240" w:lineRule="auto"/>
        <w:rPr>
          <w:rFonts w:ascii="Quicksand" w:eastAsia="Quicksand" w:hAnsi="Quicksand" w:cs="Quicksand"/>
        </w:rPr>
      </w:pPr>
      <w:r>
        <w:rPr>
          <w:rFonts w:ascii="Quicksand" w:eastAsia="Quicksand" w:hAnsi="Quicksand" w:cs="Quicksand"/>
        </w:rPr>
        <w:t>Structural</w:t>
      </w:r>
    </w:p>
    <w:p w:rsidR="00A9629A" w:rsidRDefault="00A9629A">
      <w:pPr>
        <w:spacing w:line="240" w:lineRule="auto"/>
        <w:rPr>
          <w:rFonts w:ascii="Quicksand" w:eastAsia="Quicksand" w:hAnsi="Quicksand" w:cs="Quicksand"/>
        </w:rPr>
      </w:pPr>
    </w:p>
    <w:p w:rsidR="00A9629A" w:rsidRDefault="000C4F84">
      <w:pPr>
        <w:spacing w:line="240" w:lineRule="auto"/>
        <w:rPr>
          <w:rFonts w:ascii="Quicksand" w:eastAsia="Quicksand" w:hAnsi="Quicksand" w:cs="Quicksand"/>
        </w:rPr>
      </w:pPr>
      <w:r>
        <w:rPr>
          <w:rFonts w:ascii="Quicksand" w:eastAsia="Quicksand" w:hAnsi="Quicksand" w:cs="Quicksand"/>
          <w:noProof/>
          <w:lang w:val="en-PH"/>
        </w:rPr>
        <w:drawing>
          <wp:inline distT="114300" distB="114300" distL="114300" distR="114300">
            <wp:extent cx="3810000" cy="3052763"/>
            <wp:effectExtent l="0" t="0" r="0" b="0"/>
            <wp:docPr id="1" name="image4.png" descr="This cartoon shows three university graduates. One has a degree in History, one in Philosophy and one in Business. They are working as a bartender, barista and a pizza delivery driver."/>
            <wp:cNvGraphicFramePr/>
            <a:graphic xmlns:a="http://schemas.openxmlformats.org/drawingml/2006/main">
              <a:graphicData uri="http://schemas.openxmlformats.org/drawingml/2006/picture">
                <pic:pic xmlns:pic="http://schemas.openxmlformats.org/drawingml/2006/picture">
                  <pic:nvPicPr>
                    <pic:cNvPr id="0" name="image4.png" descr="This cartoon shows three university graduates. One has a degree in History, one in Philosophy and one in Business. They are working as a bartender, barista and a pizza delivery driver."/>
                    <pic:cNvPicPr preferRelativeResize="0"/>
                  </pic:nvPicPr>
                  <pic:blipFill>
                    <a:blip r:embed="rId6"/>
                    <a:srcRect/>
                    <a:stretch>
                      <a:fillRect/>
                    </a:stretch>
                  </pic:blipFill>
                  <pic:spPr>
                    <a:xfrm>
                      <a:off x="0" y="0"/>
                      <a:ext cx="3810000" cy="3052763"/>
                    </a:xfrm>
                    <a:prstGeom prst="rect">
                      <a:avLst/>
                    </a:prstGeom>
                    <a:ln/>
                  </pic:spPr>
                </pic:pic>
              </a:graphicData>
            </a:graphic>
          </wp:inline>
        </w:drawing>
      </w:r>
    </w:p>
    <w:p w:rsidR="00A9629A" w:rsidRDefault="000C4F84">
      <w:pPr>
        <w:spacing w:line="240" w:lineRule="auto"/>
        <w:rPr>
          <w:rFonts w:ascii="Quicksand" w:eastAsia="Quicksand" w:hAnsi="Quicksand" w:cs="Quicksand"/>
        </w:rPr>
      </w:pPr>
      <w:proofErr w:type="gramStart"/>
      <w:r>
        <w:rPr>
          <w:rFonts w:ascii="Quicksand" w:eastAsia="Quicksand" w:hAnsi="Quicksand" w:cs="Quicksand"/>
          <w:b/>
        </w:rPr>
        <w:t>by</w:t>
      </w:r>
      <w:proofErr w:type="gramEnd"/>
      <w:r>
        <w:rPr>
          <w:rFonts w:ascii="Quicksand" w:eastAsia="Quicksand" w:hAnsi="Quicksand" w:cs="Quicksand"/>
          <w:b/>
          <w:color w:val="1155CC"/>
          <w:u w:val="single"/>
        </w:rPr>
        <w:fldChar w:fldCharType="begin"/>
      </w:r>
      <w:r>
        <w:rPr>
          <w:rFonts w:ascii="Quicksand" w:eastAsia="Quicksand" w:hAnsi="Quicksand" w:cs="Quicksand"/>
          <w:b/>
          <w:color w:val="1155CC"/>
          <w:u w:val="single"/>
        </w:rPr>
        <w:instrText xml:space="preserve"> HYPERLINK "http://www.weeklystorybook.com/comic_strip_of_the_daycom/2011/10/page/3/" \h </w:instrText>
      </w:r>
      <w:r>
        <w:rPr>
          <w:rFonts w:ascii="Quicksand" w:eastAsia="Quicksand" w:hAnsi="Quicksand" w:cs="Quicksand"/>
          <w:b/>
          <w:color w:val="1155CC"/>
          <w:u w:val="single"/>
        </w:rPr>
        <w:fldChar w:fldCharType="separate"/>
      </w:r>
      <w:r>
        <w:rPr>
          <w:rFonts w:ascii="Quicksand" w:eastAsia="Quicksand" w:hAnsi="Quicksand" w:cs="Quicksand"/>
          <w:b/>
          <w:color w:val="1155CC"/>
          <w:u w:val="single"/>
        </w:rPr>
        <w:t xml:space="preserve"> </w:t>
      </w:r>
      <w:proofErr w:type="spellStart"/>
      <w:r>
        <w:rPr>
          <w:rFonts w:ascii="Quicksand" w:eastAsia="Quicksand" w:hAnsi="Quicksand" w:cs="Quicksand"/>
          <w:b/>
          <w:color w:val="1155CC"/>
          <w:u w:val="single"/>
        </w:rPr>
        <w:t>Stahler</w:t>
      </w:r>
      <w:proofErr w:type="spellEnd"/>
      <w:r>
        <w:rPr>
          <w:rFonts w:ascii="Quicksand" w:eastAsia="Quicksand" w:hAnsi="Quicksand" w:cs="Quicksand"/>
          <w:b/>
          <w:color w:val="1155CC"/>
          <w:u w:val="single"/>
        </w:rPr>
        <w:fldChar w:fldCharType="end"/>
      </w:r>
    </w:p>
    <w:p w:rsidR="00A9629A" w:rsidRDefault="00A9629A">
      <w:pPr>
        <w:spacing w:line="240" w:lineRule="auto"/>
        <w:rPr>
          <w:rFonts w:ascii="Quicksand" w:eastAsia="Quicksand" w:hAnsi="Quicksand" w:cs="Quicksand"/>
        </w:rPr>
      </w:pPr>
    </w:p>
    <w:tbl>
      <w:tblPr>
        <w:tblStyle w:val="a1"/>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9629A">
        <w:tc>
          <w:tcPr>
            <w:tcW w:w="23040" w:type="dxa"/>
            <w:shd w:val="clear" w:color="auto" w:fill="auto"/>
            <w:tcMar>
              <w:top w:w="100" w:type="dxa"/>
              <w:left w:w="100" w:type="dxa"/>
              <w:bottom w:w="100" w:type="dxa"/>
              <w:right w:w="100" w:type="dxa"/>
            </w:tcMar>
          </w:tcPr>
          <w:p w:rsidR="00A9629A" w:rsidRDefault="00A9629A">
            <w:pPr>
              <w:widowControl w:val="0"/>
              <w:pBdr>
                <w:top w:val="nil"/>
                <w:left w:val="nil"/>
                <w:bottom w:val="nil"/>
                <w:right w:val="nil"/>
                <w:between w:val="nil"/>
              </w:pBdr>
              <w:spacing w:line="240" w:lineRule="auto"/>
              <w:rPr>
                <w:rFonts w:ascii="Quicksand" w:eastAsia="Quicksand" w:hAnsi="Quicksand" w:cs="Quicksand"/>
              </w:rPr>
            </w:pPr>
          </w:p>
        </w:tc>
      </w:tr>
    </w:tbl>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0C4F84">
      <w:pPr>
        <w:spacing w:line="240" w:lineRule="auto"/>
        <w:rPr>
          <w:rFonts w:ascii="Quicksand" w:eastAsia="Quicksand" w:hAnsi="Quicksand" w:cs="Quicksand"/>
        </w:rPr>
      </w:pPr>
      <w:r>
        <w:rPr>
          <w:rFonts w:ascii="Quicksand" w:eastAsia="Quicksand" w:hAnsi="Quicksand" w:cs="Quicksand"/>
          <w:noProof/>
          <w:lang w:val="en-PH"/>
        </w:rPr>
        <w:lastRenderedPageBreak/>
        <w:drawing>
          <wp:inline distT="114300" distB="114300" distL="114300" distR="114300">
            <wp:extent cx="3810000" cy="3810000"/>
            <wp:effectExtent l="0" t="0" r="0" b="0"/>
            <wp:docPr id="3" name="image3.png" descr="This cartoon shows a long line outside of an unemployment office. There is a sign in the window of the office that says, 'now hiring.'"/>
            <wp:cNvGraphicFramePr/>
            <a:graphic xmlns:a="http://schemas.openxmlformats.org/drawingml/2006/main">
              <a:graphicData uri="http://schemas.openxmlformats.org/drawingml/2006/picture">
                <pic:pic xmlns:pic="http://schemas.openxmlformats.org/drawingml/2006/picture">
                  <pic:nvPicPr>
                    <pic:cNvPr id="0" name="image3.png" descr="This cartoon shows a long line outside of an unemployment office. There is a sign in the window of the office that says, 'now hiring.'"/>
                    <pic:cNvPicPr preferRelativeResize="0"/>
                  </pic:nvPicPr>
                  <pic:blipFill>
                    <a:blip r:embed="rId7"/>
                    <a:srcRect/>
                    <a:stretch>
                      <a:fillRect/>
                    </a:stretch>
                  </pic:blipFill>
                  <pic:spPr>
                    <a:xfrm>
                      <a:off x="0" y="0"/>
                      <a:ext cx="3810000" cy="3810000"/>
                    </a:xfrm>
                    <a:prstGeom prst="rect">
                      <a:avLst/>
                    </a:prstGeom>
                    <a:ln/>
                  </pic:spPr>
                </pic:pic>
              </a:graphicData>
            </a:graphic>
          </wp:inline>
        </w:drawing>
      </w:r>
    </w:p>
    <w:p w:rsidR="00A9629A" w:rsidRDefault="000C4F84">
      <w:pPr>
        <w:spacing w:line="240" w:lineRule="auto"/>
        <w:rPr>
          <w:rFonts w:ascii="Quicksand" w:eastAsia="Quicksand" w:hAnsi="Quicksand" w:cs="Quicksand"/>
        </w:rPr>
      </w:pPr>
      <w:proofErr w:type="gramStart"/>
      <w:r>
        <w:rPr>
          <w:rFonts w:ascii="Quicksand" w:eastAsia="Quicksand" w:hAnsi="Quicksand" w:cs="Quicksand"/>
          <w:b/>
        </w:rPr>
        <w:t>by</w:t>
      </w:r>
      <w:proofErr w:type="gramEnd"/>
      <w:r>
        <w:rPr>
          <w:rFonts w:ascii="Quicksand" w:eastAsia="Quicksand" w:hAnsi="Quicksand" w:cs="Quicksand"/>
          <w:b/>
          <w:color w:val="1155CC"/>
          <w:u w:val="single"/>
        </w:rPr>
        <w:fldChar w:fldCharType="begin"/>
      </w:r>
      <w:r>
        <w:rPr>
          <w:rFonts w:ascii="Quicksand" w:eastAsia="Quicksand" w:hAnsi="Quicksand" w:cs="Quicksand"/>
          <w:b/>
          <w:color w:val="1155CC"/>
          <w:u w:val="single"/>
        </w:rPr>
        <w:instrText xml:space="preserve"> HYPERLINK "https://goodolewoody.me/2013/02/01/unemployment-cartoon-3/" \h </w:instrText>
      </w:r>
      <w:r>
        <w:rPr>
          <w:rFonts w:ascii="Quicksand" w:eastAsia="Quicksand" w:hAnsi="Quicksand" w:cs="Quicksand"/>
          <w:b/>
          <w:color w:val="1155CC"/>
          <w:u w:val="single"/>
        </w:rPr>
        <w:fldChar w:fldCharType="separate"/>
      </w:r>
      <w:r>
        <w:rPr>
          <w:rFonts w:ascii="Quicksand" w:eastAsia="Quicksand" w:hAnsi="Quicksand" w:cs="Quicksand"/>
          <w:b/>
          <w:color w:val="1155CC"/>
          <w:u w:val="single"/>
        </w:rPr>
        <w:t xml:space="preserve"> Good Ole Woody's Blog and Website</w:t>
      </w:r>
      <w:r>
        <w:rPr>
          <w:rFonts w:ascii="Quicksand" w:eastAsia="Quicksand" w:hAnsi="Quicksand" w:cs="Quicksand"/>
          <w:b/>
          <w:color w:val="1155CC"/>
          <w:u w:val="single"/>
        </w:rPr>
        <w:fldChar w:fldCharType="end"/>
      </w: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tbl>
      <w:tblPr>
        <w:tblStyle w:val="a2"/>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9629A">
        <w:tc>
          <w:tcPr>
            <w:tcW w:w="23040" w:type="dxa"/>
            <w:shd w:val="clear" w:color="auto" w:fill="auto"/>
            <w:tcMar>
              <w:top w:w="100" w:type="dxa"/>
              <w:left w:w="100" w:type="dxa"/>
              <w:bottom w:w="100" w:type="dxa"/>
              <w:right w:w="100" w:type="dxa"/>
            </w:tcMar>
          </w:tcPr>
          <w:p w:rsidR="00A9629A" w:rsidRDefault="00A9629A">
            <w:pPr>
              <w:widowControl w:val="0"/>
              <w:pBdr>
                <w:top w:val="nil"/>
                <w:left w:val="nil"/>
                <w:bottom w:val="nil"/>
                <w:right w:val="nil"/>
                <w:between w:val="nil"/>
              </w:pBdr>
              <w:spacing w:line="240" w:lineRule="auto"/>
              <w:rPr>
                <w:rFonts w:ascii="Quicksand" w:eastAsia="Quicksand" w:hAnsi="Quicksand" w:cs="Quicksand"/>
              </w:rPr>
            </w:pPr>
          </w:p>
        </w:tc>
      </w:tr>
    </w:tbl>
    <w:p w:rsidR="00A9629A" w:rsidRDefault="00A9629A">
      <w:pPr>
        <w:spacing w:line="240" w:lineRule="auto"/>
        <w:rPr>
          <w:rFonts w:ascii="Quicksand" w:eastAsia="Quicksand" w:hAnsi="Quicksand" w:cs="Quicksand"/>
        </w:rPr>
      </w:pPr>
    </w:p>
    <w:p w:rsidR="00A9629A" w:rsidRDefault="000C4F84">
      <w:pPr>
        <w:spacing w:line="240" w:lineRule="auto"/>
        <w:rPr>
          <w:rFonts w:ascii="Quicksand" w:eastAsia="Quicksand" w:hAnsi="Quicksand" w:cs="Quicksand"/>
        </w:rPr>
      </w:pPr>
      <w:r>
        <w:rPr>
          <w:rFonts w:ascii="Quicksand" w:eastAsia="Quicksand" w:hAnsi="Quicksand" w:cs="Quicksand"/>
          <w:noProof/>
          <w:lang w:val="en-PH"/>
        </w:rPr>
        <w:drawing>
          <wp:inline distT="114300" distB="114300" distL="114300" distR="114300">
            <wp:extent cx="3810000" cy="3810000"/>
            <wp:effectExtent l="0" t="0" r="0" b="0"/>
            <wp:docPr id="2" name="image5.jpg" descr="This is a comic showing graduates walking onto a stage, getting their diplomas then walking through a door with a sign of Unemployment."/>
            <wp:cNvGraphicFramePr/>
            <a:graphic xmlns:a="http://schemas.openxmlformats.org/drawingml/2006/main">
              <a:graphicData uri="http://schemas.openxmlformats.org/drawingml/2006/picture">
                <pic:pic xmlns:pic="http://schemas.openxmlformats.org/drawingml/2006/picture">
                  <pic:nvPicPr>
                    <pic:cNvPr id="0" name="image5.jpg" descr="This is a comic showing graduates walking onto a stage, getting their diplomas then walking through a door with a sign of Unemployment."/>
                    <pic:cNvPicPr preferRelativeResize="0"/>
                  </pic:nvPicPr>
                  <pic:blipFill>
                    <a:blip r:embed="rId8"/>
                    <a:srcRect/>
                    <a:stretch>
                      <a:fillRect/>
                    </a:stretch>
                  </pic:blipFill>
                  <pic:spPr>
                    <a:xfrm>
                      <a:off x="0" y="0"/>
                      <a:ext cx="3810000" cy="3810000"/>
                    </a:xfrm>
                    <a:prstGeom prst="rect">
                      <a:avLst/>
                    </a:prstGeom>
                    <a:ln/>
                  </pic:spPr>
                </pic:pic>
              </a:graphicData>
            </a:graphic>
          </wp:inline>
        </w:drawing>
      </w:r>
    </w:p>
    <w:p w:rsidR="00A9629A" w:rsidRDefault="000C4F84">
      <w:pPr>
        <w:spacing w:line="240" w:lineRule="auto"/>
        <w:rPr>
          <w:rFonts w:ascii="Quicksand" w:eastAsia="Quicksand" w:hAnsi="Quicksand" w:cs="Quicksand"/>
          <w:b/>
        </w:rPr>
      </w:pPr>
      <w:proofErr w:type="gramStart"/>
      <w:r>
        <w:rPr>
          <w:rFonts w:ascii="Quicksand" w:eastAsia="Quicksand" w:hAnsi="Quicksand" w:cs="Quicksand"/>
          <w:b/>
        </w:rPr>
        <w:t>by</w:t>
      </w:r>
      <w:proofErr w:type="gramEnd"/>
      <w:r>
        <w:rPr>
          <w:rFonts w:ascii="Quicksand" w:eastAsia="Quicksand" w:hAnsi="Quicksand" w:cs="Quicksand"/>
          <w:b/>
          <w:color w:val="1155CC"/>
          <w:u w:val="single"/>
        </w:rPr>
        <w:fldChar w:fldCharType="begin"/>
      </w:r>
      <w:r>
        <w:rPr>
          <w:rFonts w:ascii="Quicksand" w:eastAsia="Quicksand" w:hAnsi="Quicksand" w:cs="Quicksand"/>
          <w:b/>
          <w:color w:val="1155CC"/>
          <w:u w:val="single"/>
        </w:rPr>
        <w:instrText xml:space="preserve"> HYPERLINK "https://www.gr8ambitionz.com/2017/09/essay-unemployment-in-india.html" \h </w:instrText>
      </w:r>
      <w:r>
        <w:rPr>
          <w:rFonts w:ascii="Quicksand" w:eastAsia="Quicksand" w:hAnsi="Quicksand" w:cs="Quicksand"/>
          <w:b/>
          <w:color w:val="1155CC"/>
          <w:u w:val="single"/>
        </w:rPr>
        <w:fldChar w:fldCharType="separate"/>
      </w:r>
      <w:r>
        <w:rPr>
          <w:rFonts w:ascii="Quicksand" w:eastAsia="Quicksand" w:hAnsi="Quicksand" w:cs="Quicksand"/>
          <w:b/>
          <w:color w:val="1155CC"/>
          <w:u w:val="single"/>
        </w:rPr>
        <w:t xml:space="preserve"> Gr8AmbitionZ</w:t>
      </w:r>
      <w:r>
        <w:rPr>
          <w:rFonts w:ascii="Quicksand" w:eastAsia="Quicksand" w:hAnsi="Quicksand" w:cs="Quicksand"/>
          <w:b/>
          <w:color w:val="1155CC"/>
          <w:u w:val="single"/>
        </w:rPr>
        <w:fldChar w:fldCharType="end"/>
      </w: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tbl>
      <w:tblPr>
        <w:tblStyle w:val="a3"/>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9629A">
        <w:tc>
          <w:tcPr>
            <w:tcW w:w="23040" w:type="dxa"/>
            <w:shd w:val="clear" w:color="auto" w:fill="auto"/>
            <w:tcMar>
              <w:top w:w="100" w:type="dxa"/>
              <w:left w:w="100" w:type="dxa"/>
              <w:bottom w:w="100" w:type="dxa"/>
              <w:right w:w="100" w:type="dxa"/>
            </w:tcMar>
          </w:tcPr>
          <w:p w:rsidR="00A9629A" w:rsidRDefault="00A9629A">
            <w:pPr>
              <w:widowControl w:val="0"/>
              <w:pBdr>
                <w:top w:val="nil"/>
                <w:left w:val="nil"/>
                <w:bottom w:val="nil"/>
                <w:right w:val="nil"/>
                <w:between w:val="nil"/>
              </w:pBdr>
              <w:spacing w:line="240" w:lineRule="auto"/>
              <w:rPr>
                <w:rFonts w:ascii="Quicksand" w:eastAsia="Quicksand" w:hAnsi="Quicksand" w:cs="Quicksand"/>
              </w:rPr>
            </w:pPr>
          </w:p>
        </w:tc>
      </w:tr>
    </w:tbl>
    <w:p w:rsidR="00A9629A" w:rsidRDefault="00A9629A">
      <w:pPr>
        <w:spacing w:line="240" w:lineRule="auto"/>
        <w:rPr>
          <w:rFonts w:ascii="Quicksand" w:eastAsia="Quicksand" w:hAnsi="Quicksand" w:cs="Quicksand"/>
        </w:rPr>
      </w:pPr>
    </w:p>
    <w:p w:rsidR="00A9629A" w:rsidRDefault="00A9629A">
      <w:pPr>
        <w:rPr>
          <w:rFonts w:ascii="Quicksand" w:eastAsia="Quicksand" w:hAnsi="Quicksand" w:cs="Quicksand"/>
        </w:rPr>
      </w:pPr>
    </w:p>
    <w:p w:rsidR="00A9629A" w:rsidRDefault="000C4F84">
      <w:pPr>
        <w:spacing w:line="240" w:lineRule="auto"/>
        <w:rPr>
          <w:rFonts w:ascii="Quicksand" w:eastAsia="Quicksand" w:hAnsi="Quicksand" w:cs="Quicksand"/>
        </w:rPr>
      </w:pPr>
      <w:r>
        <w:rPr>
          <w:rFonts w:ascii="Quicksand" w:eastAsia="Quicksand" w:hAnsi="Quicksand" w:cs="Quicksand"/>
          <w:noProof/>
          <w:lang w:val="en-PH"/>
        </w:rPr>
        <w:drawing>
          <wp:inline distT="114300" distB="114300" distL="114300" distR="114300">
            <wp:extent cx="3810000" cy="3810000"/>
            <wp:effectExtent l="0" t="0" r="0" b="0"/>
            <wp:docPr id="4" name="image2.png" descr="This is a comic showing a child on Santa's lap with his Christmas List and Santa is holding a piece of paper and saying I'll be happy to take your list if you give your Dad my resume."/>
            <wp:cNvGraphicFramePr/>
            <a:graphic xmlns:a="http://schemas.openxmlformats.org/drawingml/2006/main">
              <a:graphicData uri="http://schemas.openxmlformats.org/drawingml/2006/picture">
                <pic:pic xmlns:pic="http://schemas.openxmlformats.org/drawingml/2006/picture">
                  <pic:nvPicPr>
                    <pic:cNvPr id="0" name="image2.png" descr="This is a comic showing a child on Santa's lap with his Christmas List and Santa is holding a piece of paper and saying I'll be happy to take your list if you give your Dad my resume."/>
                    <pic:cNvPicPr preferRelativeResize="0"/>
                  </pic:nvPicPr>
                  <pic:blipFill>
                    <a:blip r:embed="rId9"/>
                    <a:srcRect/>
                    <a:stretch>
                      <a:fillRect/>
                    </a:stretch>
                  </pic:blipFill>
                  <pic:spPr>
                    <a:xfrm>
                      <a:off x="0" y="0"/>
                      <a:ext cx="3810000" cy="3810000"/>
                    </a:xfrm>
                    <a:prstGeom prst="rect">
                      <a:avLst/>
                    </a:prstGeom>
                    <a:ln/>
                  </pic:spPr>
                </pic:pic>
              </a:graphicData>
            </a:graphic>
          </wp:inline>
        </w:drawing>
      </w:r>
    </w:p>
    <w:p w:rsidR="00A9629A" w:rsidRDefault="000C4F84">
      <w:pPr>
        <w:spacing w:line="240" w:lineRule="auto"/>
        <w:rPr>
          <w:rFonts w:ascii="Quicksand" w:eastAsia="Quicksand" w:hAnsi="Quicksand" w:cs="Quicksand"/>
          <w:b/>
        </w:rPr>
      </w:pPr>
      <w:proofErr w:type="gramStart"/>
      <w:r>
        <w:rPr>
          <w:rFonts w:ascii="Quicksand" w:eastAsia="Quicksand" w:hAnsi="Quicksand" w:cs="Quicksand"/>
          <w:b/>
        </w:rPr>
        <w:t>by</w:t>
      </w:r>
      <w:proofErr w:type="gramEnd"/>
      <w:hyperlink r:id="rId10">
        <w:r>
          <w:rPr>
            <w:rFonts w:ascii="Quicksand" w:eastAsia="Quicksand" w:hAnsi="Quicksand" w:cs="Quicksand"/>
            <w:b/>
            <w:color w:val="1155CC"/>
            <w:u w:val="single"/>
          </w:rPr>
          <w:t xml:space="preserve"> Economics for Everyone</w:t>
        </w:r>
      </w:hyperlink>
    </w:p>
    <w:p w:rsidR="00A9629A" w:rsidRDefault="00A9629A">
      <w:pPr>
        <w:spacing w:line="240" w:lineRule="auto"/>
        <w:rPr>
          <w:rFonts w:ascii="Quicksand" w:eastAsia="Quicksand" w:hAnsi="Quicksand" w:cs="Quicksand"/>
        </w:rPr>
      </w:pPr>
    </w:p>
    <w:p w:rsidR="00A9629A" w:rsidRDefault="00A9629A">
      <w:pPr>
        <w:rPr>
          <w:rFonts w:ascii="Quicksand" w:eastAsia="Quicksand" w:hAnsi="Quicksand" w:cs="Quicksand"/>
        </w:rPr>
      </w:pPr>
    </w:p>
    <w:tbl>
      <w:tblPr>
        <w:tblStyle w:val="a4"/>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9629A">
        <w:tc>
          <w:tcPr>
            <w:tcW w:w="23040" w:type="dxa"/>
            <w:shd w:val="clear" w:color="auto" w:fill="auto"/>
            <w:tcMar>
              <w:top w:w="100" w:type="dxa"/>
              <w:left w:w="100" w:type="dxa"/>
              <w:bottom w:w="100" w:type="dxa"/>
              <w:right w:w="100" w:type="dxa"/>
            </w:tcMar>
          </w:tcPr>
          <w:p w:rsidR="00A9629A" w:rsidRDefault="00A9629A">
            <w:pPr>
              <w:widowControl w:val="0"/>
              <w:pBdr>
                <w:top w:val="nil"/>
                <w:left w:val="nil"/>
                <w:bottom w:val="nil"/>
                <w:right w:val="nil"/>
                <w:between w:val="nil"/>
              </w:pBdr>
              <w:spacing w:line="240" w:lineRule="auto"/>
              <w:rPr>
                <w:rFonts w:ascii="Quicksand" w:eastAsia="Quicksand" w:hAnsi="Quicksand" w:cs="Quicksand"/>
              </w:rPr>
            </w:pPr>
          </w:p>
        </w:tc>
      </w:tr>
    </w:tbl>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A9629A">
      <w:pPr>
        <w:rPr>
          <w:rFonts w:ascii="Quicksand" w:eastAsia="Quicksand" w:hAnsi="Quicksand" w:cs="Quicksand"/>
        </w:rPr>
      </w:pPr>
    </w:p>
    <w:p w:rsidR="00A9629A" w:rsidRDefault="000C4F84">
      <w:pPr>
        <w:spacing w:line="240" w:lineRule="auto"/>
        <w:rPr>
          <w:rFonts w:ascii="Quicksand" w:eastAsia="Quicksand" w:hAnsi="Quicksand" w:cs="Quicksand"/>
        </w:rPr>
      </w:pPr>
      <w:r>
        <w:rPr>
          <w:rFonts w:ascii="Quicksand" w:eastAsia="Quicksand" w:hAnsi="Quicksand" w:cs="Quicksand"/>
        </w:rPr>
        <w:t>The following income for Canada in year XX for unattached individuals. Prepare two Lorenz curves on the same graph, before and after income transfers, to demonstrate the impact on the same graph.</w:t>
      </w: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tbl>
      <w:tblPr>
        <w:tblStyle w:val="a5"/>
        <w:tblW w:w="9150" w:type="dxa"/>
        <w:tblBorders>
          <w:top w:val="nil"/>
          <w:left w:val="nil"/>
          <w:bottom w:val="nil"/>
          <w:right w:val="nil"/>
          <w:insideH w:val="nil"/>
          <w:insideV w:val="nil"/>
        </w:tblBorders>
        <w:tblLayout w:type="fixed"/>
        <w:tblLook w:val="0600" w:firstRow="0" w:lastRow="0" w:firstColumn="0" w:lastColumn="0" w:noHBand="1" w:noVBand="1"/>
      </w:tblPr>
      <w:tblGrid>
        <w:gridCol w:w="1198"/>
        <w:gridCol w:w="864"/>
        <w:gridCol w:w="1772"/>
        <w:gridCol w:w="1533"/>
        <w:gridCol w:w="2250"/>
        <w:gridCol w:w="1533"/>
      </w:tblGrid>
      <w:tr w:rsidR="00A9629A">
        <w:trPr>
          <w:trHeight w:val="1190"/>
        </w:trPr>
        <w:tc>
          <w:tcPr>
            <w:tcW w:w="2062" w:type="dxa"/>
            <w:gridSpan w:val="2"/>
            <w:tcBorders>
              <w:top w:val="single" w:sz="6" w:space="0" w:color="DEE2E6"/>
              <w:left w:val="single" w:sz="6" w:space="0" w:color="DEE2E6"/>
              <w:bottom w:val="single" w:sz="12" w:space="0" w:color="DEE2E6"/>
              <w:right w:val="single" w:sz="6" w:space="0" w:color="DEE2E6"/>
            </w:tcBorders>
            <w:tcMar>
              <w:top w:w="100" w:type="dxa"/>
              <w:left w:w="100" w:type="dxa"/>
              <w:bottom w:w="100" w:type="dxa"/>
              <w:right w:w="100" w:type="dxa"/>
            </w:tcMar>
            <w:vAlign w:val="bottom"/>
          </w:tcPr>
          <w:p w:rsidR="00A9629A" w:rsidRDefault="000C4F84">
            <w:pPr>
              <w:spacing w:line="240" w:lineRule="auto"/>
              <w:rPr>
                <w:rFonts w:ascii="Quicksand" w:eastAsia="Quicksand" w:hAnsi="Quicksand" w:cs="Quicksand"/>
                <w:b/>
              </w:rPr>
            </w:pPr>
            <w:r>
              <w:rPr>
                <w:rFonts w:ascii="Quicksand" w:eastAsia="Quicksand" w:hAnsi="Quicksand" w:cs="Quicksand"/>
                <w:b/>
              </w:rPr>
              <w:t>Population</w:t>
            </w:r>
          </w:p>
        </w:tc>
        <w:tc>
          <w:tcPr>
            <w:tcW w:w="1771" w:type="dxa"/>
            <w:tcBorders>
              <w:top w:val="single" w:sz="6" w:space="0" w:color="DEE2E6"/>
              <w:left w:val="single" w:sz="6" w:space="0" w:color="DEE2E6"/>
              <w:bottom w:val="single" w:sz="12" w:space="0" w:color="DEE2E6"/>
              <w:right w:val="single" w:sz="6" w:space="0" w:color="DEE2E6"/>
            </w:tcBorders>
            <w:shd w:val="clear" w:color="auto" w:fill="auto"/>
            <w:tcMar>
              <w:top w:w="100" w:type="dxa"/>
              <w:left w:w="100" w:type="dxa"/>
              <w:bottom w:w="100" w:type="dxa"/>
              <w:right w:w="100" w:type="dxa"/>
            </w:tcMar>
            <w:vAlign w:val="bottom"/>
          </w:tcPr>
          <w:p w:rsidR="00A9629A" w:rsidRDefault="000C4F84">
            <w:pPr>
              <w:spacing w:line="240" w:lineRule="auto"/>
              <w:rPr>
                <w:rFonts w:ascii="Quicksand" w:eastAsia="Quicksand" w:hAnsi="Quicksand" w:cs="Quicksand"/>
                <w:b/>
              </w:rPr>
            </w:pPr>
            <w:r>
              <w:rPr>
                <w:rFonts w:ascii="Quicksand" w:eastAsia="Quicksand" w:hAnsi="Quicksand" w:cs="Quicksand"/>
                <w:b/>
              </w:rPr>
              <w:t>Income Share</w:t>
            </w:r>
          </w:p>
        </w:tc>
        <w:tc>
          <w:tcPr>
            <w:tcW w:w="1532" w:type="dxa"/>
            <w:tcBorders>
              <w:top w:val="single" w:sz="6" w:space="0" w:color="DEE2E6"/>
              <w:left w:val="single" w:sz="6" w:space="0" w:color="DEE2E6"/>
              <w:bottom w:val="single" w:sz="12" w:space="0" w:color="DEE2E6"/>
              <w:right w:val="single" w:sz="6" w:space="0" w:color="DEE2E6"/>
            </w:tcBorders>
            <w:shd w:val="clear" w:color="auto" w:fill="auto"/>
            <w:tcMar>
              <w:top w:w="100" w:type="dxa"/>
              <w:left w:w="100" w:type="dxa"/>
              <w:bottom w:w="100" w:type="dxa"/>
              <w:right w:w="100" w:type="dxa"/>
            </w:tcMar>
            <w:vAlign w:val="bottom"/>
          </w:tcPr>
          <w:p w:rsidR="00A9629A" w:rsidRDefault="000C4F84">
            <w:pPr>
              <w:spacing w:line="240" w:lineRule="auto"/>
              <w:rPr>
                <w:rFonts w:ascii="Quicksand" w:eastAsia="Quicksand" w:hAnsi="Quicksand" w:cs="Quicksand"/>
                <w:b/>
              </w:rPr>
            </w:pPr>
            <w:r>
              <w:rPr>
                <w:rFonts w:ascii="Quicksand" w:eastAsia="Quicksand" w:hAnsi="Quicksand" w:cs="Quicksand"/>
                <w:b/>
              </w:rPr>
              <w:t>Cumulative</w:t>
            </w:r>
          </w:p>
        </w:tc>
        <w:tc>
          <w:tcPr>
            <w:tcW w:w="2249" w:type="dxa"/>
            <w:tcBorders>
              <w:top w:val="single" w:sz="6" w:space="0" w:color="DEE2E6"/>
              <w:left w:val="single" w:sz="6" w:space="0" w:color="DEE2E6"/>
              <w:bottom w:val="single" w:sz="12" w:space="0" w:color="DEE2E6"/>
              <w:right w:val="single" w:sz="6" w:space="0" w:color="DEE2E6"/>
            </w:tcBorders>
            <w:shd w:val="clear" w:color="auto" w:fill="auto"/>
            <w:tcMar>
              <w:top w:w="100" w:type="dxa"/>
              <w:left w:w="100" w:type="dxa"/>
              <w:bottom w:w="100" w:type="dxa"/>
              <w:right w:w="100" w:type="dxa"/>
            </w:tcMar>
            <w:vAlign w:val="bottom"/>
          </w:tcPr>
          <w:p w:rsidR="00A9629A" w:rsidRDefault="000C4F84">
            <w:pPr>
              <w:spacing w:line="240" w:lineRule="auto"/>
              <w:rPr>
                <w:rFonts w:ascii="Quicksand" w:eastAsia="Quicksand" w:hAnsi="Quicksand" w:cs="Quicksand"/>
                <w:b/>
              </w:rPr>
            </w:pPr>
            <w:r>
              <w:rPr>
                <w:rFonts w:ascii="Quicksand" w:eastAsia="Quicksand" w:hAnsi="Quicksand" w:cs="Quicksand"/>
                <w:b/>
              </w:rPr>
              <w:t>Income Share With</w:t>
            </w:r>
          </w:p>
          <w:p w:rsidR="00A9629A" w:rsidRDefault="000C4F84">
            <w:pPr>
              <w:spacing w:line="240" w:lineRule="auto"/>
              <w:rPr>
                <w:rFonts w:ascii="Quicksand" w:eastAsia="Quicksand" w:hAnsi="Quicksand" w:cs="Quicksand"/>
                <w:b/>
              </w:rPr>
            </w:pPr>
            <w:r>
              <w:rPr>
                <w:rFonts w:ascii="Quicksand" w:eastAsia="Quicksand" w:hAnsi="Quicksand" w:cs="Quicksand"/>
                <w:b/>
              </w:rPr>
              <w:t>Income Transfer</w:t>
            </w:r>
          </w:p>
        </w:tc>
        <w:tc>
          <w:tcPr>
            <w:tcW w:w="1532" w:type="dxa"/>
            <w:tcBorders>
              <w:top w:val="single" w:sz="6" w:space="0" w:color="DEE2E6"/>
              <w:left w:val="single" w:sz="6" w:space="0" w:color="DEE2E6"/>
              <w:bottom w:val="single" w:sz="12" w:space="0" w:color="DEE2E6"/>
              <w:right w:val="single" w:sz="6" w:space="0" w:color="DEE2E6"/>
            </w:tcBorders>
            <w:shd w:val="clear" w:color="auto" w:fill="auto"/>
            <w:tcMar>
              <w:top w:w="100" w:type="dxa"/>
              <w:left w:w="100" w:type="dxa"/>
              <w:bottom w:w="100" w:type="dxa"/>
              <w:right w:w="100" w:type="dxa"/>
            </w:tcMar>
            <w:vAlign w:val="bottom"/>
          </w:tcPr>
          <w:p w:rsidR="00A9629A" w:rsidRDefault="000C4F84">
            <w:pPr>
              <w:spacing w:line="240" w:lineRule="auto"/>
              <w:rPr>
                <w:rFonts w:ascii="Quicksand" w:eastAsia="Quicksand" w:hAnsi="Quicksand" w:cs="Quicksand"/>
                <w:b/>
              </w:rPr>
            </w:pPr>
            <w:r>
              <w:rPr>
                <w:rFonts w:ascii="Quicksand" w:eastAsia="Quicksand" w:hAnsi="Quicksand" w:cs="Quicksand"/>
                <w:b/>
              </w:rPr>
              <w:t>Cumulative</w:t>
            </w:r>
          </w:p>
        </w:tc>
      </w:tr>
      <w:tr w:rsidR="00A9629A">
        <w:trPr>
          <w:trHeight w:val="875"/>
        </w:trPr>
        <w:tc>
          <w:tcPr>
            <w:tcW w:w="1198"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 xml:space="preserve"> Lowest</w:t>
            </w:r>
          </w:p>
        </w:tc>
        <w:tc>
          <w:tcPr>
            <w:tcW w:w="864"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20%</w:t>
            </w:r>
          </w:p>
        </w:tc>
        <w:tc>
          <w:tcPr>
            <w:tcW w:w="1771"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 xml:space="preserve"> 0.1</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0.1</w:t>
            </w:r>
          </w:p>
        </w:tc>
        <w:tc>
          <w:tcPr>
            <w:tcW w:w="2249"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5.8</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5.8</w:t>
            </w:r>
          </w:p>
        </w:tc>
      </w:tr>
      <w:tr w:rsidR="00A9629A">
        <w:trPr>
          <w:trHeight w:val="875"/>
        </w:trPr>
        <w:tc>
          <w:tcPr>
            <w:tcW w:w="1198"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lastRenderedPageBreak/>
              <w:t>Second</w:t>
            </w:r>
          </w:p>
        </w:tc>
        <w:tc>
          <w:tcPr>
            <w:tcW w:w="864"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20%</w:t>
            </w:r>
          </w:p>
        </w:tc>
        <w:tc>
          <w:tcPr>
            <w:tcW w:w="1771"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5.3</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5.4</w:t>
            </w:r>
          </w:p>
        </w:tc>
        <w:tc>
          <w:tcPr>
            <w:tcW w:w="2249"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10.5</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16.3</w:t>
            </w:r>
          </w:p>
        </w:tc>
      </w:tr>
      <w:tr w:rsidR="00A9629A">
        <w:trPr>
          <w:trHeight w:val="875"/>
        </w:trPr>
        <w:tc>
          <w:tcPr>
            <w:tcW w:w="1198"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Third</w:t>
            </w:r>
          </w:p>
        </w:tc>
        <w:tc>
          <w:tcPr>
            <w:tcW w:w="864"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20%</w:t>
            </w:r>
          </w:p>
        </w:tc>
        <w:tc>
          <w:tcPr>
            <w:tcW w:w="1771"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15.5</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20.9</w:t>
            </w:r>
          </w:p>
        </w:tc>
        <w:tc>
          <w:tcPr>
            <w:tcW w:w="2249"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15.8</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31.6</w:t>
            </w:r>
          </w:p>
        </w:tc>
      </w:tr>
      <w:tr w:rsidR="00A9629A">
        <w:trPr>
          <w:trHeight w:val="875"/>
        </w:trPr>
        <w:tc>
          <w:tcPr>
            <w:tcW w:w="1198"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Fourth</w:t>
            </w:r>
          </w:p>
        </w:tc>
        <w:tc>
          <w:tcPr>
            <w:tcW w:w="864"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20%</w:t>
            </w:r>
          </w:p>
        </w:tc>
        <w:tc>
          <w:tcPr>
            <w:tcW w:w="1771"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27.6</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48.5</w:t>
            </w:r>
          </w:p>
        </w:tc>
        <w:tc>
          <w:tcPr>
            <w:tcW w:w="2249"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24.7</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56.3</w:t>
            </w:r>
          </w:p>
        </w:tc>
      </w:tr>
      <w:tr w:rsidR="00A9629A">
        <w:trPr>
          <w:trHeight w:val="875"/>
        </w:trPr>
        <w:tc>
          <w:tcPr>
            <w:tcW w:w="1198"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Fifth</w:t>
            </w:r>
          </w:p>
        </w:tc>
        <w:tc>
          <w:tcPr>
            <w:tcW w:w="864" w:type="dxa"/>
            <w:tcBorders>
              <w:top w:val="single" w:sz="6" w:space="0" w:color="DEE2E6"/>
              <w:left w:val="single" w:sz="6" w:space="0" w:color="DEE2E6"/>
              <w:bottom w:val="single" w:sz="6" w:space="0" w:color="DEE2E6"/>
              <w:right w:val="single" w:sz="6" w:space="0" w:color="DEE2E6"/>
            </w:tcBorders>
            <w:shd w:val="clear" w:color="auto" w:fill="auto"/>
            <w:tcMar>
              <w:top w:w="100" w:type="dxa"/>
              <w:left w:w="100" w:type="dxa"/>
              <w:bottom w:w="100" w:type="dxa"/>
              <w:right w:w="100" w:type="dxa"/>
            </w:tcMar>
          </w:tcPr>
          <w:p w:rsidR="00A9629A" w:rsidRDefault="000C4F84">
            <w:pPr>
              <w:spacing w:line="240" w:lineRule="auto"/>
              <w:rPr>
                <w:rFonts w:ascii="Quicksand" w:eastAsia="Quicksand" w:hAnsi="Quicksand" w:cs="Quicksand"/>
                <w:b/>
              </w:rPr>
            </w:pPr>
            <w:r>
              <w:rPr>
                <w:rFonts w:ascii="Quicksand" w:eastAsia="Quicksand" w:hAnsi="Quicksand" w:cs="Quicksand"/>
                <w:b/>
              </w:rPr>
              <w:t>20%</w:t>
            </w:r>
          </w:p>
        </w:tc>
        <w:tc>
          <w:tcPr>
            <w:tcW w:w="1771"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51.3</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99.8</w:t>
            </w:r>
          </w:p>
        </w:tc>
        <w:tc>
          <w:tcPr>
            <w:tcW w:w="2249"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43.3</w:t>
            </w:r>
          </w:p>
        </w:tc>
        <w:tc>
          <w:tcPr>
            <w:tcW w:w="1532" w:type="dxa"/>
            <w:tcBorders>
              <w:top w:val="single" w:sz="6" w:space="0" w:color="DEE2E6"/>
              <w:left w:val="single" w:sz="6" w:space="0" w:color="DEE2E6"/>
              <w:bottom w:val="single" w:sz="6" w:space="0" w:color="DEE2E6"/>
              <w:right w:val="single" w:sz="6" w:space="0" w:color="DEE2E6"/>
            </w:tcBorders>
            <w:shd w:val="clear" w:color="auto" w:fill="FFFFFF"/>
            <w:tcMar>
              <w:top w:w="100" w:type="dxa"/>
              <w:left w:w="100" w:type="dxa"/>
              <w:bottom w:w="100" w:type="dxa"/>
              <w:right w:w="100" w:type="dxa"/>
            </w:tcMar>
          </w:tcPr>
          <w:p w:rsidR="00A9629A" w:rsidRDefault="000C4F84">
            <w:pPr>
              <w:spacing w:line="240" w:lineRule="auto"/>
              <w:rPr>
                <w:rFonts w:ascii="Quicksand" w:eastAsia="Quicksand" w:hAnsi="Quicksand" w:cs="Quicksand"/>
              </w:rPr>
            </w:pPr>
            <w:r>
              <w:rPr>
                <w:rFonts w:ascii="Quicksand" w:eastAsia="Quicksand" w:hAnsi="Quicksand" w:cs="Quicksand"/>
              </w:rPr>
              <w:t>99.6</w:t>
            </w:r>
          </w:p>
        </w:tc>
      </w:tr>
    </w:tbl>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p w:rsidR="00A9629A" w:rsidRDefault="000C4F84">
      <w:pPr>
        <w:spacing w:line="240" w:lineRule="auto"/>
      </w:pPr>
      <w:r>
        <w:rPr>
          <w:rFonts w:ascii="Quicksand" w:eastAsia="Quicksand" w:hAnsi="Quicksand" w:cs="Quicksand"/>
        </w:rPr>
        <w:t xml:space="preserve">What are some methods governments can use to change the level of inequality? What impact do government policies have on income distribution? </w:t>
      </w:r>
      <w:r>
        <w:t xml:space="preserve"> </w:t>
      </w:r>
    </w:p>
    <w:p w:rsidR="00A9629A" w:rsidRDefault="00A9629A">
      <w:pPr>
        <w:spacing w:line="240" w:lineRule="auto"/>
        <w:rPr>
          <w:rFonts w:ascii="Quicksand" w:eastAsia="Quicksand" w:hAnsi="Quicksand" w:cs="Quicksand"/>
        </w:rPr>
      </w:pPr>
    </w:p>
    <w:p w:rsidR="00A9629A" w:rsidRDefault="00A9629A">
      <w:pPr>
        <w:spacing w:line="240" w:lineRule="auto"/>
        <w:rPr>
          <w:rFonts w:ascii="Quicksand" w:eastAsia="Quicksand" w:hAnsi="Quicksand" w:cs="Quicksand"/>
        </w:rPr>
      </w:pPr>
    </w:p>
    <w:tbl>
      <w:tblPr>
        <w:tblStyle w:val="a6"/>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9629A">
        <w:trPr>
          <w:trHeight w:val="2299"/>
        </w:trPr>
        <w:tc>
          <w:tcPr>
            <w:tcW w:w="23040" w:type="dxa"/>
            <w:shd w:val="clear" w:color="auto" w:fill="auto"/>
            <w:tcMar>
              <w:top w:w="100" w:type="dxa"/>
              <w:left w:w="100" w:type="dxa"/>
              <w:bottom w:w="100" w:type="dxa"/>
              <w:right w:w="100" w:type="dxa"/>
            </w:tcMar>
          </w:tcPr>
          <w:p w:rsidR="00A9629A" w:rsidRDefault="00A9629A">
            <w:pPr>
              <w:widowControl w:val="0"/>
              <w:pBdr>
                <w:top w:val="nil"/>
                <w:left w:val="nil"/>
                <w:bottom w:val="nil"/>
                <w:right w:val="nil"/>
                <w:between w:val="nil"/>
              </w:pBdr>
              <w:spacing w:line="240" w:lineRule="auto"/>
              <w:rPr>
                <w:rFonts w:ascii="Quicksand" w:eastAsia="Quicksand" w:hAnsi="Quicksand" w:cs="Quicksand"/>
              </w:rPr>
            </w:pPr>
          </w:p>
        </w:tc>
      </w:tr>
    </w:tbl>
    <w:p w:rsidR="00A9629A" w:rsidRDefault="00A9629A">
      <w:pPr>
        <w:spacing w:line="240" w:lineRule="auto"/>
        <w:rPr>
          <w:rFonts w:ascii="Quicksand" w:eastAsia="Quicksand" w:hAnsi="Quicksand" w:cs="Quicksand"/>
        </w:rPr>
      </w:pPr>
    </w:p>
    <w:p w:rsidR="00A9629A" w:rsidRDefault="00A9629A">
      <w:pPr>
        <w:rPr>
          <w:rFonts w:ascii="Quicksand" w:eastAsia="Quicksand" w:hAnsi="Quicksand" w:cs="Quicksand"/>
        </w:rPr>
      </w:pPr>
    </w:p>
    <w:p w:rsidR="00A9629A" w:rsidRDefault="000C4F84">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A9629A" w:rsidRDefault="00A9629A">
      <w:pPr>
        <w:rPr>
          <w:rFonts w:ascii="Quicksand" w:eastAsia="Quicksand" w:hAnsi="Quicksand" w:cs="Quicksand"/>
          <w:b/>
          <w:sz w:val="28"/>
          <w:szCs w:val="28"/>
        </w:rPr>
      </w:pPr>
    </w:p>
    <w:sectPr w:rsidR="00A9629A">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71BD2"/>
    <w:multiLevelType w:val="multilevel"/>
    <w:tmpl w:val="E9BC8A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584EDA"/>
    <w:multiLevelType w:val="multilevel"/>
    <w:tmpl w:val="86108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9A"/>
    <w:rsid w:val="000C4F84"/>
    <w:rsid w:val="00A962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302FD-270C-479C-B9B7-842B7AAE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conforeverybody.blogspot.com/2013/01/studying-unemployment-employment-for.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2024-02-27T01:31:00Z</dcterms:created>
  <dcterms:modified xsi:type="dcterms:W3CDTF">2024-02-27T01:31:00Z</dcterms:modified>
</cp:coreProperties>
</file>