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A7" w:rsidRDefault="009572D3">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129603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297321" cy="1220410"/>
                    </a:xfrm>
                    <a:prstGeom prst="rect">
                      <a:avLst/>
                    </a:prstGeom>
                    <a:ln/>
                  </pic:spPr>
                </pic:pic>
              </a:graphicData>
            </a:graphic>
          </wp:inline>
        </w:drawing>
      </w:r>
      <w:bookmarkEnd w:id="1"/>
    </w:p>
    <w:p w:rsidR="007E41A7" w:rsidRDefault="009572D3">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7E41A7" w:rsidRDefault="009572D3">
      <w:pPr>
        <w:jc w:val="center"/>
        <w:rPr>
          <w:rFonts w:ascii="Quicksand" w:eastAsia="Quicksand" w:hAnsi="Quicksand" w:cs="Quicksand"/>
          <w:b/>
          <w:sz w:val="28"/>
          <w:szCs w:val="28"/>
        </w:rPr>
      </w:pPr>
      <w:r>
        <w:rPr>
          <w:rFonts w:ascii="Quicksand" w:eastAsia="Quicksand" w:hAnsi="Quicksand" w:cs="Quicksand"/>
          <w:b/>
          <w:sz w:val="28"/>
          <w:szCs w:val="28"/>
        </w:rPr>
        <w:t xml:space="preserve">Lesson 4.1 Theories and Models of Trade Assessment </w:t>
      </w:r>
    </w:p>
    <w:p w:rsidR="007E41A7" w:rsidRDefault="007E41A7">
      <w:pPr>
        <w:rPr>
          <w:rFonts w:ascii="Quicksand" w:eastAsia="Quicksand" w:hAnsi="Quicksand" w:cs="Quicksand"/>
          <w:b/>
        </w:rPr>
      </w:pPr>
    </w:p>
    <w:p w:rsidR="007E41A7" w:rsidRDefault="007E41A7">
      <w:pPr>
        <w:rPr>
          <w:rFonts w:ascii="Quicksand" w:eastAsia="Quicksand" w:hAnsi="Quicksand" w:cs="Quicksand"/>
          <w:b/>
        </w:rPr>
      </w:pPr>
    </w:p>
    <w:p w:rsidR="007E41A7" w:rsidRDefault="007E41A7">
      <w:pPr>
        <w:jc w:val="center"/>
        <w:rPr>
          <w:rFonts w:ascii="Josefin Sans" w:eastAsia="Josefin Sans" w:hAnsi="Josefin Sans" w:cs="Josefin Sans"/>
          <w:b/>
          <w:sz w:val="28"/>
          <w:szCs w:val="28"/>
          <w:u w:val="single"/>
        </w:rPr>
      </w:pPr>
    </w:p>
    <w:p w:rsidR="007E41A7" w:rsidRDefault="009572D3">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7E41A7" w:rsidRDefault="009572D3">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7E41A7" w:rsidRDefault="009572D3">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7E41A7" w:rsidRDefault="007E41A7">
      <w:pPr>
        <w:rPr>
          <w:rFonts w:ascii="Quicksand" w:eastAsia="Quicksand" w:hAnsi="Quicksand" w:cs="Quicksand"/>
          <w:b/>
          <w:sz w:val="28"/>
          <w:szCs w:val="28"/>
        </w:rPr>
      </w:pPr>
    </w:p>
    <w:p w:rsidR="007E41A7" w:rsidRDefault="009572D3">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7E41A7" w:rsidRDefault="007E41A7">
      <w:pPr>
        <w:rPr>
          <w:rFonts w:ascii="Quicksand" w:eastAsia="Quicksand" w:hAnsi="Quicksand" w:cs="Quicksand"/>
          <w:b/>
          <w:sz w:val="28"/>
          <w:szCs w:val="28"/>
        </w:rPr>
      </w:pPr>
    </w:p>
    <w:p w:rsidR="007E41A7" w:rsidRDefault="009572D3">
      <w:pPr>
        <w:widowControl w:val="0"/>
        <w:numPr>
          <w:ilvl w:val="0"/>
          <w:numId w:val="1"/>
        </w:numPr>
      </w:pPr>
      <w:r>
        <w:rPr>
          <w:rFonts w:ascii="Quicksand" w:eastAsia="Quicksand" w:hAnsi="Quicksand" w:cs="Quicksand"/>
        </w:rPr>
        <w:t xml:space="preserve">Students will demonstrate an understanding of key aspects of trade theories </w:t>
      </w:r>
    </w:p>
    <w:p w:rsidR="007E41A7" w:rsidRDefault="009572D3">
      <w:pPr>
        <w:widowControl w:val="0"/>
        <w:numPr>
          <w:ilvl w:val="0"/>
          <w:numId w:val="1"/>
        </w:numPr>
      </w:pPr>
      <w:r>
        <w:rPr>
          <w:rFonts w:ascii="Quicksand" w:eastAsia="Quicksand" w:hAnsi="Quicksand" w:cs="Quicksand"/>
        </w:rPr>
        <w:t xml:space="preserve">Students will demonstrate an understanding of exchange rate regimes (i.e., fixed, managed, and floating exchange rates) and how they influence the terms of trade </w:t>
      </w:r>
    </w:p>
    <w:p w:rsidR="007E41A7" w:rsidRDefault="009572D3">
      <w:pPr>
        <w:widowControl w:val="0"/>
        <w:numPr>
          <w:ilvl w:val="0"/>
          <w:numId w:val="1"/>
        </w:numPr>
      </w:pPr>
      <w:r>
        <w:rPr>
          <w:rFonts w:ascii="Quicksand" w:eastAsia="Quicksand" w:hAnsi="Quicksand" w:cs="Quicksand"/>
        </w:rPr>
        <w:t>Students will as</w:t>
      </w:r>
      <w:r>
        <w:rPr>
          <w:rFonts w:ascii="Quicksand" w:eastAsia="Quicksand" w:hAnsi="Quicksand" w:cs="Quicksand"/>
        </w:rPr>
        <w:t>sess trade models and practices (e.g., fair trade, free trade agreements, trade barriers, marketing boards) with reference to both economic and ethical criteria</w:t>
      </w:r>
    </w:p>
    <w:p w:rsidR="007E41A7" w:rsidRDefault="009572D3">
      <w:pPr>
        <w:widowControl w:val="0"/>
        <w:numPr>
          <w:ilvl w:val="0"/>
          <w:numId w:val="1"/>
        </w:numPr>
      </w:pPr>
      <w:r>
        <w:rPr>
          <w:rFonts w:ascii="Quicksand" w:eastAsia="Quicksand" w:hAnsi="Quicksand" w:cs="Quicksand"/>
        </w:rPr>
        <w:t xml:space="preserve">Students will </w:t>
      </w:r>
      <w:proofErr w:type="spellStart"/>
      <w:r>
        <w:rPr>
          <w:rFonts w:ascii="Quicksand" w:eastAsia="Quicksand" w:hAnsi="Quicksand" w:cs="Quicksand"/>
        </w:rPr>
        <w:t>analyse</w:t>
      </w:r>
      <w:proofErr w:type="spellEnd"/>
      <w:r>
        <w:rPr>
          <w:rFonts w:ascii="Quicksand" w:eastAsia="Quicksand" w:hAnsi="Quicksand" w:cs="Quicksand"/>
        </w:rPr>
        <w:t xml:space="preserve"> the objectives and influence of a variety of trade agreements and politic</w:t>
      </w:r>
      <w:r>
        <w:rPr>
          <w:rFonts w:ascii="Quicksand" w:eastAsia="Quicksand" w:hAnsi="Quicksand" w:cs="Quicksand"/>
        </w:rPr>
        <w:t>al/ economic organizations that focus on trade</w:t>
      </w: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7E41A7">
        <w:tc>
          <w:tcPr>
            <w:tcW w:w="6450" w:type="dxa"/>
            <w:shd w:val="clear" w:color="auto" w:fill="FFFF00"/>
            <w:tcMar>
              <w:top w:w="100" w:type="dxa"/>
              <w:left w:w="100" w:type="dxa"/>
              <w:bottom w:w="100" w:type="dxa"/>
              <w:right w:w="100" w:type="dxa"/>
            </w:tcMar>
          </w:tcPr>
          <w:p w:rsidR="007E41A7" w:rsidRDefault="009572D3">
            <w:pPr>
              <w:widowControl w:val="0"/>
              <w:pBdr>
                <w:top w:val="nil"/>
                <w:left w:val="nil"/>
                <w:bottom w:val="nil"/>
                <w:right w:val="nil"/>
                <w:between w:val="nil"/>
              </w:pBdr>
              <w:spacing w:line="240" w:lineRule="auto"/>
              <w:jc w:val="center"/>
              <w:rPr>
                <w:rFonts w:ascii="Quicksand" w:eastAsia="Quicksand" w:hAnsi="Quicksand" w:cs="Quicksand"/>
              </w:rPr>
            </w:pPr>
            <w:r>
              <w:rPr>
                <w:rFonts w:ascii="Quicksand" w:eastAsia="Quicksand" w:hAnsi="Quicksand" w:cs="Quicksand"/>
                <w:b/>
              </w:rPr>
              <w:t>Global Interdependence and Inequalities</w:t>
            </w:r>
            <w:r>
              <w:rPr>
                <w:rFonts w:ascii="Quicksand" w:eastAsia="Quicksand" w:hAnsi="Quicksand" w:cs="Quicksand"/>
              </w:rPr>
              <w:t xml:space="preserve"> </w:t>
            </w:r>
          </w:p>
        </w:tc>
        <w:tc>
          <w:tcPr>
            <w:tcW w:w="16590" w:type="dxa"/>
            <w:shd w:val="clear" w:color="auto" w:fill="auto"/>
            <w:tcMar>
              <w:top w:w="100" w:type="dxa"/>
              <w:left w:w="100" w:type="dxa"/>
              <w:bottom w:w="100" w:type="dxa"/>
              <w:right w:w="100" w:type="dxa"/>
            </w:tcMar>
          </w:tcPr>
          <w:p w:rsidR="007E41A7" w:rsidRDefault="009572D3">
            <w:pPr>
              <w:spacing w:line="240" w:lineRule="auto"/>
              <w:rPr>
                <w:rFonts w:ascii="Quicksand" w:eastAsia="Quicksand" w:hAnsi="Quicksand" w:cs="Quicksand"/>
              </w:rPr>
            </w:pPr>
            <w:r>
              <w:rPr>
                <w:rFonts w:ascii="Quicksand" w:eastAsia="Quicksand" w:hAnsi="Quicksand" w:cs="Quicksand"/>
              </w:rPr>
              <w:t xml:space="preserve">Theories and Models of International Trade: </w:t>
            </w:r>
            <w:proofErr w:type="spellStart"/>
            <w:r>
              <w:rPr>
                <w:rFonts w:ascii="Quicksand" w:eastAsia="Quicksand" w:hAnsi="Quicksand" w:cs="Quicksand"/>
              </w:rPr>
              <w:t>analyse</w:t>
            </w:r>
            <w:proofErr w:type="spellEnd"/>
            <w:r>
              <w:rPr>
                <w:rFonts w:ascii="Quicksand" w:eastAsia="Quicksand" w:hAnsi="Quicksand" w:cs="Quicksand"/>
              </w:rPr>
              <w:t xml:space="preserve"> various theories, models, and issues relating to international trade</w:t>
            </w:r>
          </w:p>
        </w:tc>
      </w:tr>
    </w:tbl>
    <w:p w:rsidR="007E41A7" w:rsidRDefault="007E41A7">
      <w:pPr>
        <w:rPr>
          <w:rFonts w:ascii="Quicksand" w:eastAsia="Quicksand" w:hAnsi="Quicksand" w:cs="Quicksand"/>
        </w:rPr>
      </w:pPr>
    </w:p>
    <w:p w:rsidR="007E41A7" w:rsidRDefault="007E41A7">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7E41A7">
        <w:trPr>
          <w:trHeight w:val="420"/>
        </w:trPr>
        <w:tc>
          <w:tcPr>
            <w:tcW w:w="23040" w:type="dxa"/>
            <w:gridSpan w:val="2"/>
            <w:shd w:val="clear" w:color="auto" w:fill="FFFF00"/>
            <w:tcMar>
              <w:top w:w="100" w:type="dxa"/>
              <w:left w:w="100" w:type="dxa"/>
              <w:bottom w:w="100" w:type="dxa"/>
              <w:right w:w="100" w:type="dxa"/>
            </w:tcMar>
          </w:tcPr>
          <w:p w:rsidR="007E41A7" w:rsidRDefault="009572D3">
            <w:pPr>
              <w:widowControl w:val="0"/>
              <w:pBdr>
                <w:top w:val="nil"/>
                <w:left w:val="nil"/>
                <w:bottom w:val="nil"/>
                <w:right w:val="nil"/>
                <w:between w:val="nil"/>
              </w:pBdr>
              <w:spacing w:line="240" w:lineRule="auto"/>
              <w:jc w:val="center"/>
              <w:rPr>
                <w:rFonts w:ascii="Quicksand" w:eastAsia="Quicksand" w:hAnsi="Quicksand" w:cs="Quicksand"/>
              </w:rPr>
            </w:pPr>
            <w:r>
              <w:rPr>
                <w:rFonts w:ascii="Quicksand" w:eastAsia="Quicksand" w:hAnsi="Quicksand" w:cs="Quicksand"/>
              </w:rPr>
              <w:t>Ontario Curriculum Expectations</w:t>
            </w:r>
          </w:p>
        </w:tc>
      </w:tr>
      <w:tr w:rsidR="007E41A7">
        <w:trPr>
          <w:trHeight w:val="514"/>
        </w:trPr>
        <w:tc>
          <w:tcPr>
            <w:tcW w:w="6435" w:type="dxa"/>
            <w:shd w:val="clear" w:color="auto" w:fill="auto"/>
            <w:tcMar>
              <w:top w:w="100" w:type="dxa"/>
              <w:left w:w="100" w:type="dxa"/>
              <w:bottom w:w="100" w:type="dxa"/>
              <w:right w:w="100" w:type="dxa"/>
            </w:tcMar>
          </w:tcPr>
          <w:p w:rsidR="007E41A7" w:rsidRDefault="009572D3">
            <w:pPr>
              <w:spacing w:line="240" w:lineRule="auto"/>
              <w:jc w:val="center"/>
              <w:rPr>
                <w:rFonts w:ascii="Quicksand" w:eastAsia="Quicksand" w:hAnsi="Quicksand" w:cs="Quicksand"/>
              </w:rPr>
            </w:pPr>
            <w:r>
              <w:rPr>
                <w:rFonts w:ascii="Quicksand" w:eastAsia="Quicksand" w:hAnsi="Quicksand" w:cs="Quicksand"/>
              </w:rPr>
              <w:t>E1.1</w:t>
            </w:r>
          </w:p>
        </w:tc>
        <w:tc>
          <w:tcPr>
            <w:tcW w:w="16605" w:type="dxa"/>
            <w:shd w:val="clear" w:color="auto" w:fill="auto"/>
            <w:tcMar>
              <w:top w:w="100" w:type="dxa"/>
              <w:left w:w="100" w:type="dxa"/>
              <w:bottom w:w="100" w:type="dxa"/>
              <w:right w:w="100" w:type="dxa"/>
            </w:tcMar>
          </w:tcPr>
          <w:p w:rsidR="007E41A7" w:rsidRDefault="009572D3">
            <w:pPr>
              <w:spacing w:line="240" w:lineRule="auto"/>
              <w:rPr>
                <w:rFonts w:ascii="Quicksand" w:eastAsia="Quicksand" w:hAnsi="Quicksand" w:cs="Quicksand"/>
              </w:rPr>
            </w:pPr>
            <w:r>
              <w:rPr>
                <w:rFonts w:ascii="Quicksand" w:eastAsia="Quicksand" w:hAnsi="Quicksand" w:cs="Quicksand"/>
              </w:rPr>
              <w:t>demonstrate an understanding of key aspects of trade theories (</w:t>
            </w:r>
          </w:p>
        </w:tc>
      </w:tr>
      <w:tr w:rsidR="007E41A7">
        <w:tc>
          <w:tcPr>
            <w:tcW w:w="6435" w:type="dxa"/>
            <w:shd w:val="clear" w:color="auto" w:fill="auto"/>
            <w:tcMar>
              <w:top w:w="100" w:type="dxa"/>
              <w:left w:w="100" w:type="dxa"/>
              <w:bottom w:w="100" w:type="dxa"/>
              <w:right w:w="100" w:type="dxa"/>
            </w:tcMar>
          </w:tcPr>
          <w:p w:rsidR="007E41A7" w:rsidRDefault="009572D3">
            <w:pPr>
              <w:spacing w:line="240" w:lineRule="auto"/>
              <w:jc w:val="center"/>
              <w:rPr>
                <w:rFonts w:ascii="Quicksand" w:eastAsia="Quicksand" w:hAnsi="Quicksand" w:cs="Quicksand"/>
              </w:rPr>
            </w:pPr>
            <w:r>
              <w:rPr>
                <w:rFonts w:ascii="Quicksand" w:eastAsia="Quicksand" w:hAnsi="Quicksand" w:cs="Quicksand"/>
              </w:rPr>
              <w:t>E1.2</w:t>
            </w:r>
          </w:p>
        </w:tc>
        <w:tc>
          <w:tcPr>
            <w:tcW w:w="16605" w:type="dxa"/>
            <w:shd w:val="clear" w:color="auto" w:fill="auto"/>
            <w:tcMar>
              <w:top w:w="100" w:type="dxa"/>
              <w:left w:w="100" w:type="dxa"/>
              <w:bottom w:w="100" w:type="dxa"/>
              <w:right w:w="100" w:type="dxa"/>
            </w:tcMar>
          </w:tcPr>
          <w:p w:rsidR="007E41A7" w:rsidRDefault="009572D3">
            <w:pPr>
              <w:spacing w:line="240" w:lineRule="auto"/>
              <w:rPr>
                <w:rFonts w:ascii="Quicksand" w:eastAsia="Quicksand" w:hAnsi="Quicksand" w:cs="Quicksand"/>
              </w:rPr>
            </w:pPr>
            <w:r>
              <w:rPr>
                <w:rFonts w:ascii="Quicksand" w:eastAsia="Quicksand" w:hAnsi="Quicksand" w:cs="Quicksand"/>
              </w:rPr>
              <w:t xml:space="preserve">demonstrate an understanding of exchange rate regimes (i.e., fixed, managed, and floating exchange rates) and how they influence the terms of trade </w:t>
            </w:r>
          </w:p>
        </w:tc>
      </w:tr>
      <w:tr w:rsidR="007E41A7">
        <w:tc>
          <w:tcPr>
            <w:tcW w:w="6435" w:type="dxa"/>
            <w:shd w:val="clear" w:color="auto" w:fill="auto"/>
            <w:tcMar>
              <w:top w:w="100" w:type="dxa"/>
              <w:left w:w="100" w:type="dxa"/>
              <w:bottom w:w="100" w:type="dxa"/>
              <w:right w:w="100" w:type="dxa"/>
            </w:tcMar>
          </w:tcPr>
          <w:p w:rsidR="007E41A7" w:rsidRDefault="009572D3">
            <w:pPr>
              <w:spacing w:line="240" w:lineRule="auto"/>
              <w:jc w:val="center"/>
              <w:rPr>
                <w:rFonts w:ascii="Quicksand" w:eastAsia="Quicksand" w:hAnsi="Quicksand" w:cs="Quicksand"/>
              </w:rPr>
            </w:pPr>
            <w:r>
              <w:rPr>
                <w:rFonts w:ascii="Quicksand" w:eastAsia="Quicksand" w:hAnsi="Quicksand" w:cs="Quicksand"/>
              </w:rPr>
              <w:t xml:space="preserve">E1.3 </w:t>
            </w:r>
          </w:p>
        </w:tc>
        <w:tc>
          <w:tcPr>
            <w:tcW w:w="16605" w:type="dxa"/>
            <w:shd w:val="clear" w:color="auto" w:fill="auto"/>
            <w:tcMar>
              <w:top w:w="100" w:type="dxa"/>
              <w:left w:w="100" w:type="dxa"/>
              <w:bottom w:w="100" w:type="dxa"/>
              <w:right w:w="100" w:type="dxa"/>
            </w:tcMar>
          </w:tcPr>
          <w:p w:rsidR="007E41A7" w:rsidRDefault="009572D3">
            <w:pPr>
              <w:spacing w:line="240" w:lineRule="auto"/>
              <w:rPr>
                <w:rFonts w:ascii="Quicksand" w:eastAsia="Quicksand" w:hAnsi="Quicksand" w:cs="Quicksand"/>
              </w:rPr>
            </w:pPr>
            <w:r>
              <w:rPr>
                <w:rFonts w:ascii="Quicksand" w:eastAsia="Quicksand" w:hAnsi="Quicksand" w:cs="Quicksand"/>
              </w:rPr>
              <w:t>assess trade models and practices (e.g., fair trade, free trade agreements, trade barriers, marketing boards) with reference to both economic and ethical criteria</w:t>
            </w:r>
          </w:p>
        </w:tc>
      </w:tr>
      <w:tr w:rsidR="007E41A7">
        <w:tc>
          <w:tcPr>
            <w:tcW w:w="6435" w:type="dxa"/>
            <w:shd w:val="clear" w:color="auto" w:fill="auto"/>
            <w:tcMar>
              <w:top w:w="100" w:type="dxa"/>
              <w:left w:w="100" w:type="dxa"/>
              <w:bottom w:w="100" w:type="dxa"/>
              <w:right w:w="100" w:type="dxa"/>
            </w:tcMar>
          </w:tcPr>
          <w:p w:rsidR="007E41A7" w:rsidRDefault="009572D3">
            <w:pPr>
              <w:spacing w:line="240" w:lineRule="auto"/>
              <w:jc w:val="center"/>
              <w:rPr>
                <w:rFonts w:ascii="Quicksand" w:eastAsia="Quicksand" w:hAnsi="Quicksand" w:cs="Quicksand"/>
              </w:rPr>
            </w:pPr>
            <w:r>
              <w:rPr>
                <w:rFonts w:ascii="Quicksand" w:eastAsia="Quicksand" w:hAnsi="Quicksand" w:cs="Quicksand"/>
              </w:rPr>
              <w:t>E1.4</w:t>
            </w:r>
          </w:p>
        </w:tc>
        <w:tc>
          <w:tcPr>
            <w:tcW w:w="16605" w:type="dxa"/>
            <w:shd w:val="clear" w:color="auto" w:fill="auto"/>
            <w:tcMar>
              <w:top w:w="100" w:type="dxa"/>
              <w:left w:w="100" w:type="dxa"/>
              <w:bottom w:w="100" w:type="dxa"/>
              <w:right w:w="100" w:type="dxa"/>
            </w:tcMar>
          </w:tcPr>
          <w:p w:rsidR="007E41A7" w:rsidRDefault="009572D3">
            <w:pPr>
              <w:spacing w:line="240" w:lineRule="auto"/>
              <w:rPr>
                <w:rFonts w:ascii="Quicksand" w:eastAsia="Quicksand" w:hAnsi="Quicksand" w:cs="Quicksand"/>
              </w:rPr>
            </w:pPr>
            <w:proofErr w:type="spellStart"/>
            <w:r>
              <w:rPr>
                <w:rFonts w:ascii="Quicksand" w:eastAsia="Quicksand" w:hAnsi="Quicksand" w:cs="Quicksand"/>
              </w:rPr>
              <w:t>analyse</w:t>
            </w:r>
            <w:proofErr w:type="spellEnd"/>
            <w:r>
              <w:rPr>
                <w:rFonts w:ascii="Quicksand" w:eastAsia="Quicksand" w:hAnsi="Quicksand" w:cs="Quicksand"/>
              </w:rPr>
              <w:t xml:space="preserve"> the objectives and influence of a variety of trade agreements and political/ economic organizations that focus on trade</w:t>
            </w:r>
          </w:p>
        </w:tc>
      </w:tr>
    </w:tbl>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9572D3">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7E41A7" w:rsidRDefault="007E41A7">
      <w:pPr>
        <w:rPr>
          <w:rFonts w:ascii="Quicksand" w:eastAsia="Quicksand" w:hAnsi="Quicksand" w:cs="Quicksand"/>
          <w:b/>
          <w:sz w:val="28"/>
          <w:szCs w:val="28"/>
          <w:u w:val="single"/>
        </w:rPr>
      </w:pPr>
    </w:p>
    <w:p w:rsidR="007E41A7" w:rsidRDefault="009572D3">
      <w:pPr>
        <w:spacing w:line="240" w:lineRule="auto"/>
        <w:rPr>
          <w:rFonts w:ascii="Quicksand" w:eastAsia="Quicksand" w:hAnsi="Quicksand" w:cs="Quicksand"/>
        </w:rPr>
      </w:pPr>
      <w:r>
        <w:rPr>
          <w:rFonts w:ascii="Quicksand" w:eastAsia="Quicksand" w:hAnsi="Quicksand" w:cs="Quicksand"/>
        </w:rPr>
        <w:t>Find another photo (one that you have taken or on the Internet) that shows how trade is part of a community; include the source/photographer. Reflect on how trade benefits or harms the community.</w:t>
      </w:r>
    </w:p>
    <w:p w:rsidR="007E41A7" w:rsidRDefault="007E41A7">
      <w:pPr>
        <w:spacing w:line="240" w:lineRule="auto"/>
        <w:rPr>
          <w:rFonts w:ascii="Quicksand" w:eastAsia="Quicksand" w:hAnsi="Quicksand" w:cs="Quicksand"/>
        </w:rPr>
      </w:pPr>
    </w:p>
    <w:p w:rsidR="007E41A7" w:rsidRDefault="009572D3">
      <w:pPr>
        <w:spacing w:line="240" w:lineRule="auto"/>
        <w:rPr>
          <w:rFonts w:ascii="Quicksand" w:eastAsia="Quicksand" w:hAnsi="Quicksand" w:cs="Quicksand"/>
        </w:rPr>
      </w:pPr>
      <w:r>
        <w:rPr>
          <w:rFonts w:ascii="Quicksand" w:eastAsia="Quicksand" w:hAnsi="Quicksand" w:cs="Quicksand"/>
        </w:rPr>
        <w:t xml:space="preserve">Insert a photo in the space below: </w:t>
      </w: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9572D3">
      <w:pPr>
        <w:spacing w:line="240" w:lineRule="auto"/>
        <w:rPr>
          <w:rFonts w:ascii="Quicksand" w:eastAsia="Quicksand" w:hAnsi="Quicksand" w:cs="Quicksand"/>
        </w:rPr>
      </w:pPr>
      <w:r>
        <w:rPr>
          <w:rFonts w:ascii="Quicksand" w:eastAsia="Quicksand" w:hAnsi="Quicksand" w:cs="Quicksand"/>
        </w:rPr>
        <w:t>Write your r</w:t>
      </w:r>
      <w:r>
        <w:rPr>
          <w:rFonts w:ascii="Quicksand" w:eastAsia="Quicksand" w:hAnsi="Quicksand" w:cs="Quicksand"/>
        </w:rPr>
        <w:t xml:space="preserve">eflection below: </w:t>
      </w:r>
    </w:p>
    <w:p w:rsidR="007E41A7" w:rsidRDefault="007E41A7">
      <w:pPr>
        <w:spacing w:line="240" w:lineRule="auto"/>
        <w:rPr>
          <w:rFonts w:ascii="Quicksand" w:eastAsia="Quicksand" w:hAnsi="Quicksand" w:cs="Quicksand"/>
        </w:rPr>
      </w:pPr>
    </w:p>
    <w:tbl>
      <w:tblPr>
        <w:tblStyle w:val="a1"/>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7E41A7">
        <w:trPr>
          <w:trHeight w:val="3435"/>
        </w:trPr>
        <w:tc>
          <w:tcPr>
            <w:tcW w:w="23040" w:type="dxa"/>
            <w:shd w:val="clear" w:color="auto" w:fill="auto"/>
            <w:tcMar>
              <w:top w:w="100" w:type="dxa"/>
              <w:left w:w="100" w:type="dxa"/>
              <w:bottom w:w="100" w:type="dxa"/>
              <w:right w:w="100" w:type="dxa"/>
            </w:tcMar>
          </w:tcPr>
          <w:p w:rsidR="007E41A7" w:rsidRDefault="007E41A7">
            <w:pPr>
              <w:widowControl w:val="0"/>
              <w:pBdr>
                <w:top w:val="nil"/>
                <w:left w:val="nil"/>
                <w:bottom w:val="nil"/>
                <w:right w:val="nil"/>
                <w:between w:val="nil"/>
              </w:pBdr>
              <w:spacing w:line="240" w:lineRule="auto"/>
              <w:rPr>
                <w:rFonts w:ascii="Quicksand" w:eastAsia="Quicksand" w:hAnsi="Quicksand" w:cs="Quicksand"/>
              </w:rPr>
            </w:pPr>
          </w:p>
        </w:tc>
      </w:tr>
    </w:tbl>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9572D3">
      <w:pPr>
        <w:spacing w:line="240" w:lineRule="auto"/>
        <w:rPr>
          <w:rFonts w:ascii="Quicksand" w:eastAsia="Quicksand" w:hAnsi="Quicksand" w:cs="Quicksand"/>
        </w:rPr>
      </w:pPr>
      <w:r>
        <w:rPr>
          <w:rFonts w:ascii="Quicksand" w:eastAsia="Quicksand" w:hAnsi="Quicksand" w:cs="Quicksand"/>
        </w:rPr>
        <w:t xml:space="preserve">Using the source below, prepare a response for Canada in the 21st century. Include evidence from this module to support your arguments. </w:t>
      </w: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7E41A7">
      <w:pPr>
        <w:spacing w:line="240" w:lineRule="auto"/>
        <w:rPr>
          <w:rFonts w:ascii="Quicksand" w:eastAsia="Quicksand" w:hAnsi="Quicksand" w:cs="Quicksand"/>
        </w:rPr>
      </w:pPr>
    </w:p>
    <w:p w:rsidR="007E41A7" w:rsidRDefault="009572D3">
      <w:pPr>
        <w:spacing w:line="240" w:lineRule="auto"/>
        <w:rPr>
          <w:rFonts w:ascii="Quicksand" w:eastAsia="Quicksand" w:hAnsi="Quicksand" w:cs="Quicksand"/>
          <w:b/>
          <w:i/>
        </w:rPr>
      </w:pPr>
      <w:r>
        <w:rPr>
          <w:rFonts w:ascii="Quicksand" w:eastAsia="Quicksand" w:hAnsi="Quicksand" w:cs="Quicksand"/>
          <w:b/>
          <w:i/>
        </w:rPr>
        <w:t>Candlestick Makers' Petition</w:t>
      </w:r>
    </w:p>
    <w:p w:rsidR="007E41A7" w:rsidRDefault="007E41A7">
      <w:pPr>
        <w:spacing w:line="240" w:lineRule="auto"/>
        <w:rPr>
          <w:rFonts w:ascii="Quicksand" w:eastAsia="Quicksand" w:hAnsi="Quicksand" w:cs="Quicksand"/>
          <w:i/>
        </w:rPr>
      </w:pPr>
    </w:p>
    <w:p w:rsidR="007E41A7" w:rsidRDefault="009572D3">
      <w:pPr>
        <w:spacing w:line="240" w:lineRule="auto"/>
        <w:rPr>
          <w:rFonts w:ascii="Quicksand" w:eastAsia="Quicksand" w:hAnsi="Quicksand" w:cs="Quicksand"/>
          <w:i/>
        </w:rPr>
      </w:pPr>
      <w:r>
        <w:rPr>
          <w:rFonts w:ascii="Quicksand" w:eastAsia="Quicksand" w:hAnsi="Quicksand" w:cs="Quicksand"/>
          <w:i/>
        </w:rPr>
        <w:t xml:space="preserve">Frederic </w:t>
      </w:r>
      <w:proofErr w:type="spellStart"/>
      <w:r>
        <w:rPr>
          <w:rFonts w:ascii="Quicksand" w:eastAsia="Quicksand" w:hAnsi="Quicksand" w:cs="Quicksand"/>
          <w:i/>
        </w:rPr>
        <w:t>Bastiat</w:t>
      </w:r>
      <w:proofErr w:type="spellEnd"/>
      <w:r>
        <w:rPr>
          <w:rFonts w:ascii="Quicksand" w:eastAsia="Quicksand" w:hAnsi="Quicksand" w:cs="Quicksand"/>
          <w:i/>
        </w:rPr>
        <w:t xml:space="preserve"> (1845)</w:t>
      </w:r>
    </w:p>
    <w:p w:rsidR="007E41A7" w:rsidRDefault="007E41A7">
      <w:pPr>
        <w:spacing w:line="240" w:lineRule="auto"/>
        <w:rPr>
          <w:rFonts w:ascii="Quicksand" w:eastAsia="Quicksand" w:hAnsi="Quicksand" w:cs="Quicksand"/>
          <w:i/>
        </w:rPr>
      </w:pPr>
    </w:p>
    <w:p w:rsidR="007E41A7" w:rsidRDefault="009572D3">
      <w:pPr>
        <w:spacing w:line="240" w:lineRule="auto"/>
        <w:rPr>
          <w:rFonts w:ascii="Quicksand" w:eastAsia="Quicksand" w:hAnsi="Quicksand" w:cs="Quicksand"/>
          <w:i/>
        </w:rPr>
      </w:pPr>
      <w:r>
        <w:rPr>
          <w:rFonts w:ascii="Quicksand" w:eastAsia="Quicksand" w:hAnsi="Quicksand" w:cs="Quicksand"/>
          <w:i/>
        </w:rPr>
        <w:t>We are suffering from the ruinous competition of a rival who apparently works under conditions so far superior to our own for the production of light that he is flooding the domestic market with it at an incredibly low price; for the moment he appears, our</w:t>
      </w:r>
      <w:r>
        <w:rPr>
          <w:rFonts w:ascii="Quicksand" w:eastAsia="Quicksand" w:hAnsi="Quicksand" w:cs="Quicksand"/>
          <w:i/>
        </w:rPr>
        <w:t xml:space="preserve"> sales cease, all the consumers turn to him, and a branch of French industry whose ramifications are innumerable is all at once reduced to complete stagnation. This rival, which is none other than the sun, is waging war on us so mercilessly we suspect he i</w:t>
      </w:r>
      <w:r>
        <w:rPr>
          <w:rFonts w:ascii="Quicksand" w:eastAsia="Quicksand" w:hAnsi="Quicksand" w:cs="Quicksand"/>
          <w:i/>
        </w:rPr>
        <w:t>s being stirred up against us by perfidious Albion (excellent diplomacy nowadays!), particularly because he has for that haughty island a respect that he does not show for us.</w:t>
      </w:r>
    </w:p>
    <w:p w:rsidR="007E41A7" w:rsidRDefault="007E41A7">
      <w:pPr>
        <w:spacing w:line="240" w:lineRule="auto"/>
        <w:rPr>
          <w:rFonts w:ascii="Quicksand" w:eastAsia="Quicksand" w:hAnsi="Quicksand" w:cs="Quicksand"/>
          <w:i/>
        </w:rPr>
      </w:pPr>
    </w:p>
    <w:p w:rsidR="007E41A7" w:rsidRDefault="009572D3">
      <w:pPr>
        <w:spacing w:line="240" w:lineRule="auto"/>
        <w:rPr>
          <w:rFonts w:ascii="Quicksand" w:eastAsia="Quicksand" w:hAnsi="Quicksand" w:cs="Quicksand"/>
          <w:i/>
        </w:rPr>
      </w:pPr>
      <w:r>
        <w:rPr>
          <w:rFonts w:ascii="Quicksand" w:eastAsia="Quicksand" w:hAnsi="Quicksand" w:cs="Quicksand"/>
          <w:i/>
        </w:rPr>
        <w:t>We ask you to be so good as to pass a law requiring the closing of all windows,</w:t>
      </w:r>
      <w:r>
        <w:rPr>
          <w:rFonts w:ascii="Quicksand" w:eastAsia="Quicksand" w:hAnsi="Quicksand" w:cs="Quicksand"/>
          <w:i/>
        </w:rPr>
        <w:t xml:space="preserve"> dormers, skylights, inside and outside shutters, curtains, casements, bull's-eyes, deadlights, and blinds — in short, all openings, holes, chinks, and fissures through which the light of the sun is wont to enter houses, to the detriment of the fair indust</w:t>
      </w:r>
      <w:r>
        <w:rPr>
          <w:rFonts w:ascii="Quicksand" w:eastAsia="Quicksand" w:hAnsi="Quicksand" w:cs="Quicksand"/>
          <w:i/>
        </w:rPr>
        <w:t>ries with which, we are proud to say, we have endowed the country, a country that cannot, without betraying ingratitude, abandon us today to so unequal a combat.</w:t>
      </w:r>
    </w:p>
    <w:p w:rsidR="007E41A7" w:rsidRDefault="007E41A7">
      <w:pPr>
        <w:spacing w:line="240" w:lineRule="auto"/>
        <w:rPr>
          <w:rFonts w:ascii="Quicksand" w:eastAsia="Quicksand" w:hAnsi="Quicksand" w:cs="Quicksand"/>
          <w:i/>
        </w:rPr>
      </w:pPr>
    </w:p>
    <w:p w:rsidR="007E41A7" w:rsidRDefault="009572D3">
      <w:pPr>
        <w:spacing w:line="240" w:lineRule="auto"/>
        <w:rPr>
          <w:rFonts w:ascii="Quicksand" w:eastAsia="Quicksand" w:hAnsi="Quicksand" w:cs="Quicksand"/>
          <w:i/>
        </w:rPr>
      </w:pPr>
      <w:r>
        <w:rPr>
          <w:rFonts w:ascii="Quicksand" w:eastAsia="Quicksand" w:hAnsi="Quicksand" w:cs="Quicksand"/>
          <w:i/>
        </w:rPr>
        <w:t xml:space="preserve">Source: </w:t>
      </w:r>
      <w:hyperlink r:id="rId6">
        <w:r>
          <w:rPr>
            <w:rFonts w:ascii="Quicksand" w:eastAsia="Quicksand" w:hAnsi="Quicksand" w:cs="Quicksand"/>
            <w:i/>
            <w:color w:val="1155CC"/>
            <w:u w:val="single"/>
          </w:rPr>
          <w:t>bastiat.org</w:t>
        </w:r>
      </w:hyperlink>
    </w:p>
    <w:p w:rsidR="007E41A7" w:rsidRDefault="007E41A7">
      <w:pPr>
        <w:rPr>
          <w:rFonts w:ascii="Quicksand" w:eastAsia="Quicksand" w:hAnsi="Quicksand" w:cs="Quicksand"/>
        </w:rPr>
      </w:pPr>
    </w:p>
    <w:p w:rsidR="007E41A7" w:rsidRDefault="007E41A7">
      <w:pPr>
        <w:rPr>
          <w:rFonts w:ascii="Quicksand" w:eastAsia="Quicksand" w:hAnsi="Quicksand" w:cs="Quicksand"/>
        </w:rPr>
      </w:pPr>
    </w:p>
    <w:p w:rsidR="007E41A7" w:rsidRDefault="009572D3">
      <w:pPr>
        <w:rPr>
          <w:rFonts w:ascii="Quicksand" w:eastAsia="Quicksand" w:hAnsi="Quicksand" w:cs="Quicksand"/>
        </w:rPr>
      </w:pPr>
      <w:r>
        <w:rPr>
          <w:rFonts w:ascii="Quicksand" w:eastAsia="Quicksand" w:hAnsi="Quicksand" w:cs="Quicksand"/>
        </w:rPr>
        <w:t xml:space="preserve">Write your response here: </w:t>
      </w:r>
    </w:p>
    <w:p w:rsidR="007E41A7" w:rsidRDefault="007E41A7">
      <w:pPr>
        <w:rPr>
          <w:rFonts w:ascii="Quicksand" w:eastAsia="Quicksand" w:hAnsi="Quicksand" w:cs="Quicksand"/>
        </w:rPr>
      </w:pPr>
    </w:p>
    <w:p w:rsidR="007E41A7" w:rsidRDefault="007E41A7">
      <w:pPr>
        <w:rPr>
          <w:rFonts w:ascii="Quicksand" w:eastAsia="Quicksand" w:hAnsi="Quicksand" w:cs="Quicksand"/>
        </w:rPr>
      </w:pPr>
    </w:p>
    <w:tbl>
      <w:tblPr>
        <w:tblStyle w:val="a2"/>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7E41A7">
        <w:trPr>
          <w:trHeight w:val="4550"/>
        </w:trPr>
        <w:tc>
          <w:tcPr>
            <w:tcW w:w="23040" w:type="dxa"/>
            <w:shd w:val="clear" w:color="auto" w:fill="auto"/>
            <w:tcMar>
              <w:top w:w="100" w:type="dxa"/>
              <w:left w:w="100" w:type="dxa"/>
              <w:bottom w:w="100" w:type="dxa"/>
              <w:right w:w="100" w:type="dxa"/>
            </w:tcMar>
          </w:tcPr>
          <w:p w:rsidR="007E41A7" w:rsidRDefault="007E41A7">
            <w:pPr>
              <w:widowControl w:val="0"/>
              <w:pBdr>
                <w:top w:val="nil"/>
                <w:left w:val="nil"/>
                <w:bottom w:val="nil"/>
                <w:right w:val="nil"/>
                <w:between w:val="nil"/>
              </w:pBdr>
              <w:spacing w:line="240" w:lineRule="auto"/>
              <w:rPr>
                <w:rFonts w:ascii="Quicksand" w:eastAsia="Quicksand" w:hAnsi="Quicksand" w:cs="Quicksand"/>
              </w:rPr>
            </w:pPr>
          </w:p>
        </w:tc>
      </w:tr>
    </w:tbl>
    <w:p w:rsidR="007E41A7" w:rsidRDefault="007E41A7">
      <w:pPr>
        <w:rPr>
          <w:rFonts w:ascii="Quicksand" w:eastAsia="Quicksand" w:hAnsi="Quicksand" w:cs="Quicksand"/>
        </w:rPr>
      </w:pPr>
    </w:p>
    <w:p w:rsidR="007E41A7" w:rsidRDefault="009572D3">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7E41A7" w:rsidRDefault="007E41A7">
      <w:pPr>
        <w:rPr>
          <w:rFonts w:ascii="Quicksand" w:eastAsia="Quicksand" w:hAnsi="Quicksand" w:cs="Quicksand"/>
          <w:b/>
          <w:sz w:val="28"/>
          <w:szCs w:val="28"/>
        </w:rPr>
      </w:pPr>
    </w:p>
    <w:sectPr w:rsidR="007E41A7">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620F5"/>
    <w:multiLevelType w:val="multilevel"/>
    <w:tmpl w:val="2B6A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A7"/>
    <w:rsid w:val="007E41A7"/>
    <w:rsid w:val="009572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7B32C8-7291-4210-8614-D806A034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h.elearningontario.ca/CMS/public/exported_courses/CIA4U/exported/CIA4UU04/CIA4UU04/CIA4UU04A01/_teacher/bastiat.org-APETITIO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2024-02-27T01:33:00Z</dcterms:created>
  <dcterms:modified xsi:type="dcterms:W3CDTF">2024-02-27T01:33:00Z</dcterms:modified>
</cp:coreProperties>
</file>