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E3AF2" w:rsidRDefault="00545367">
      <w:pPr>
        <w:spacing w:after="160" w:line="259" w:lineRule="auto"/>
        <w:jc w:val="center"/>
        <w:rPr>
          <w:rFonts w:ascii="Quicksand" w:eastAsia="Quicksand" w:hAnsi="Quicksand" w:cs="Quicksand"/>
          <w:b/>
          <w:sz w:val="28"/>
          <w:szCs w:val="28"/>
        </w:rPr>
      </w:pPr>
      <w:bookmarkStart w:id="0" w:name="_gjdgxs" w:colFirst="0" w:colLast="0"/>
      <w:bookmarkStart w:id="1" w:name="_GoBack"/>
      <w:bookmarkEnd w:id="0"/>
      <w:r>
        <w:rPr>
          <w:rFonts w:ascii="Times New Roman" w:eastAsia="Times New Roman" w:hAnsi="Times New Roman" w:cs="Times New Roman"/>
          <w:noProof/>
          <w:lang w:val="en-PH"/>
        </w:rPr>
        <w:drawing>
          <wp:inline distT="19050" distB="19050" distL="19050" distR="19050">
            <wp:extent cx="1162685" cy="118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840" cy="1182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EE3AF2" w:rsidRDefault="00545367">
      <w:pPr>
        <w:jc w:val="center"/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CIA4U </w:t>
      </w:r>
    </w:p>
    <w:p w:rsidR="00EE3AF2" w:rsidRDefault="00545367">
      <w:pPr>
        <w:jc w:val="center"/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Lesson 4.3 International Economic Power and Inequality</w:t>
      </w:r>
    </w:p>
    <w:p w:rsidR="00EE3AF2" w:rsidRDefault="00EE3AF2">
      <w:pPr>
        <w:rPr>
          <w:rFonts w:ascii="Quicksand" w:eastAsia="Quicksand" w:hAnsi="Quicksand" w:cs="Quicksand"/>
          <w:b/>
        </w:rPr>
      </w:pPr>
    </w:p>
    <w:p w:rsidR="00EE3AF2" w:rsidRDefault="00EE3AF2">
      <w:pPr>
        <w:rPr>
          <w:rFonts w:ascii="Quicksand" w:eastAsia="Quicksand" w:hAnsi="Quicksand" w:cs="Quicksand"/>
          <w:b/>
        </w:rPr>
      </w:pPr>
    </w:p>
    <w:p w:rsidR="00EE3AF2" w:rsidRDefault="00EE3AF2">
      <w:pPr>
        <w:jc w:val="center"/>
        <w:rPr>
          <w:rFonts w:ascii="Josefin Sans" w:eastAsia="Josefin Sans" w:hAnsi="Josefin Sans" w:cs="Josefin Sans"/>
          <w:b/>
          <w:sz w:val="28"/>
          <w:szCs w:val="28"/>
          <w:u w:val="single"/>
        </w:rPr>
      </w:pPr>
    </w:p>
    <w:p w:rsidR="00EE3AF2" w:rsidRDefault="00545367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Type of Assessment: Homework</w:t>
      </w:r>
    </w:p>
    <w:p w:rsidR="00EE3AF2" w:rsidRDefault="00545367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Purpose of Assessment: Assessment FOR Learning</w:t>
      </w:r>
    </w:p>
    <w:p w:rsidR="00EE3AF2" w:rsidRDefault="00545367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Method of Assessment: Yes/No</w:t>
      </w:r>
    </w:p>
    <w:p w:rsidR="00EE3AF2" w:rsidRDefault="00EE3AF2">
      <w:pPr>
        <w:rPr>
          <w:rFonts w:ascii="Quicksand" w:eastAsia="Quicksand" w:hAnsi="Quicksand" w:cs="Quicksand"/>
          <w:b/>
          <w:sz w:val="28"/>
          <w:szCs w:val="28"/>
        </w:rPr>
      </w:pPr>
    </w:p>
    <w:p w:rsidR="00EE3AF2" w:rsidRDefault="00545367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  <w:r>
        <w:rPr>
          <w:rFonts w:ascii="Quicksand" w:eastAsia="Quicksand" w:hAnsi="Quicksand" w:cs="Quicksand"/>
          <w:b/>
          <w:sz w:val="28"/>
          <w:szCs w:val="28"/>
          <w:u w:val="single"/>
        </w:rPr>
        <w:t>Learnings Goals:</w:t>
      </w:r>
    </w:p>
    <w:p w:rsidR="00EE3AF2" w:rsidRDefault="00EE3AF2">
      <w:pPr>
        <w:rPr>
          <w:rFonts w:ascii="Quicksand" w:eastAsia="Quicksand" w:hAnsi="Quicksand" w:cs="Quicksand"/>
          <w:b/>
        </w:rPr>
      </w:pPr>
    </w:p>
    <w:p w:rsidR="00EE3AF2" w:rsidRDefault="00545367">
      <w:pPr>
        <w:widowControl w:val="0"/>
        <w:numPr>
          <w:ilvl w:val="0"/>
          <w:numId w:val="3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Students will </w:t>
      </w:r>
      <w:proofErr w:type="spellStart"/>
      <w:r>
        <w:rPr>
          <w:rFonts w:ascii="Quicksand" w:eastAsia="Quicksand" w:hAnsi="Quicksand" w:cs="Quicksand"/>
        </w:rPr>
        <w:t>analyse</w:t>
      </w:r>
      <w:proofErr w:type="spellEnd"/>
      <w:r>
        <w:rPr>
          <w:rFonts w:ascii="Quicksand" w:eastAsia="Quicksand" w:hAnsi="Quicksand" w:cs="Quicksand"/>
        </w:rPr>
        <w:t xml:space="preserve"> data on global economic disparities and explain the main causes and effects of economic marginalization</w:t>
      </w:r>
    </w:p>
    <w:p w:rsidR="00EE3AF2" w:rsidRDefault="00545367">
      <w:pPr>
        <w:widowControl w:val="0"/>
        <w:numPr>
          <w:ilvl w:val="0"/>
          <w:numId w:val="3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Students will  assess responses to economic disparity by various intergovernmental organizations </w:t>
      </w:r>
    </w:p>
    <w:p w:rsidR="00EE3AF2" w:rsidRDefault="00545367">
      <w:pPr>
        <w:widowControl w:val="0"/>
        <w:numPr>
          <w:ilvl w:val="0"/>
          <w:numId w:val="3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Students will  explain how vario</w:t>
      </w:r>
      <w:r>
        <w:rPr>
          <w:rFonts w:ascii="Quicksand" w:eastAsia="Quicksand" w:hAnsi="Quicksand" w:cs="Quicksand"/>
        </w:rPr>
        <w:t>us social movements and social justice organizations address global economic inequality, and assess their effectiveness</w:t>
      </w: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tbl>
      <w:tblPr>
        <w:tblStyle w:val="a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  <w:gridCol w:w="16590"/>
      </w:tblGrid>
      <w:tr w:rsidR="00EE3AF2">
        <w:tc>
          <w:tcPr>
            <w:tcW w:w="645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AF2" w:rsidRDefault="00545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Global Interdependence and Inequalities</w:t>
            </w:r>
          </w:p>
        </w:tc>
        <w:tc>
          <w:tcPr>
            <w:tcW w:w="1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AF2" w:rsidRDefault="00545367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International Economic Power and Inequality: explain the main causes and effects of global economic disparities and assess the effectiveness of responses to these disparities </w:t>
            </w:r>
          </w:p>
        </w:tc>
      </w:tr>
    </w:tbl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tbl>
      <w:tblPr>
        <w:tblStyle w:val="a0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6605"/>
      </w:tblGrid>
      <w:tr w:rsidR="00EE3AF2">
        <w:trPr>
          <w:trHeight w:val="420"/>
        </w:trPr>
        <w:tc>
          <w:tcPr>
            <w:tcW w:w="23040" w:type="dxa"/>
            <w:gridSpan w:val="2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AF2" w:rsidRDefault="00545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Ontario Curriculum Expectations</w:t>
            </w:r>
          </w:p>
        </w:tc>
      </w:tr>
      <w:tr w:rsidR="00EE3AF2">
        <w:trPr>
          <w:trHeight w:val="514"/>
        </w:trPr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AF2" w:rsidRDefault="00545367">
            <w:pP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E3.1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AF2" w:rsidRDefault="00545367">
            <w:pPr>
              <w:spacing w:line="240" w:lineRule="auto"/>
              <w:rPr>
                <w:rFonts w:ascii="Quicksand" w:eastAsia="Quicksand" w:hAnsi="Quicksand" w:cs="Quicksand"/>
              </w:rPr>
            </w:pPr>
            <w:proofErr w:type="spellStart"/>
            <w:r>
              <w:rPr>
                <w:rFonts w:ascii="Quicksand" w:eastAsia="Quicksand" w:hAnsi="Quicksand" w:cs="Quicksand"/>
              </w:rPr>
              <w:t>analyse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data on global economic disparities and explain the main causes and effects of economic marginalization</w:t>
            </w:r>
          </w:p>
        </w:tc>
      </w:tr>
      <w:tr w:rsidR="00EE3AF2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AF2" w:rsidRDefault="00545367">
            <w:pP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E3.2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AF2" w:rsidRDefault="00545367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assess responses to economic disparity by various intergovernmental organizations </w:t>
            </w:r>
          </w:p>
        </w:tc>
      </w:tr>
      <w:tr w:rsidR="00EE3AF2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AF2" w:rsidRDefault="00545367">
            <w:pP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 xml:space="preserve">E3.3 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AF2" w:rsidRDefault="00545367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explain how various social movements and social justice organizations address global economic inequality, and assess their effectiveness</w:t>
            </w:r>
          </w:p>
        </w:tc>
      </w:tr>
    </w:tbl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EE3AF2">
      <w:pPr>
        <w:rPr>
          <w:rFonts w:ascii="Quicksand" w:eastAsia="Quicksand" w:hAnsi="Quicksand" w:cs="Quicksand"/>
        </w:rPr>
      </w:pPr>
    </w:p>
    <w:p w:rsidR="00EE3AF2" w:rsidRDefault="00545367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  <w:r>
        <w:rPr>
          <w:rFonts w:ascii="Quicksand" w:eastAsia="Quicksand" w:hAnsi="Quicksand" w:cs="Quicksand"/>
          <w:b/>
          <w:sz w:val="28"/>
          <w:szCs w:val="28"/>
          <w:u w:val="single"/>
        </w:rPr>
        <w:t xml:space="preserve">Instructions: </w:t>
      </w:r>
    </w:p>
    <w:p w:rsidR="00EE3AF2" w:rsidRDefault="00EE3AF2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</w:p>
    <w:p w:rsidR="00EE3AF2" w:rsidRDefault="00545367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Select one of the following causes of economic marginalization:</w:t>
      </w:r>
    </w:p>
    <w:p w:rsidR="00EE3AF2" w:rsidRDefault="00EE3AF2">
      <w:pPr>
        <w:spacing w:line="240" w:lineRule="auto"/>
        <w:rPr>
          <w:rFonts w:ascii="Quicksand" w:eastAsia="Quicksand" w:hAnsi="Quicksand" w:cs="Quicksand"/>
        </w:rPr>
      </w:pPr>
    </w:p>
    <w:p w:rsidR="00EE3AF2" w:rsidRDefault="00545367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illiteracy,</w:t>
      </w:r>
    </w:p>
    <w:p w:rsidR="00EE3AF2" w:rsidRDefault="00545367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gender inequality,</w:t>
      </w:r>
    </w:p>
    <w:p w:rsidR="00EE3AF2" w:rsidRDefault="00545367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colonial legacies,</w:t>
      </w:r>
    </w:p>
    <w:p w:rsidR="00EE3AF2" w:rsidRDefault="00545367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capitalism,</w:t>
      </w:r>
    </w:p>
    <w:p w:rsidR="00EE3AF2" w:rsidRDefault="00545367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lack of natural resources,</w:t>
      </w:r>
    </w:p>
    <w:p w:rsidR="00EE3AF2" w:rsidRDefault="00545367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private control or ownership of natural resources,</w:t>
      </w:r>
    </w:p>
    <w:p w:rsidR="00EE3AF2" w:rsidRDefault="00545367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lack of infrastructure,</w:t>
      </w:r>
    </w:p>
    <w:p w:rsidR="00EE3AF2" w:rsidRDefault="00545367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proofErr w:type="gramStart"/>
      <w:r>
        <w:rPr>
          <w:rFonts w:ascii="Quicksand" w:eastAsia="Quicksand" w:hAnsi="Quicksand" w:cs="Quicksand"/>
        </w:rPr>
        <w:t>lack</w:t>
      </w:r>
      <w:proofErr w:type="gramEnd"/>
      <w:r>
        <w:rPr>
          <w:rFonts w:ascii="Quicksand" w:eastAsia="Quicksand" w:hAnsi="Quicksand" w:cs="Quicksand"/>
        </w:rPr>
        <w:t xml:space="preserve"> of access to markets in developed countries.</w:t>
      </w:r>
    </w:p>
    <w:p w:rsidR="00EE3AF2" w:rsidRDefault="00EE3AF2">
      <w:pPr>
        <w:spacing w:line="240" w:lineRule="auto"/>
        <w:rPr>
          <w:rFonts w:ascii="Quicksand" w:eastAsia="Quicksand" w:hAnsi="Quicksand" w:cs="Quicksand"/>
        </w:rPr>
      </w:pPr>
    </w:p>
    <w:p w:rsidR="00EE3AF2" w:rsidRDefault="00545367">
      <w:pPr>
        <w:spacing w:line="240" w:lineRule="auto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 xml:space="preserve">Sources: </w:t>
      </w:r>
    </w:p>
    <w:p w:rsidR="00EE3AF2" w:rsidRDefault="00EE3AF2">
      <w:pPr>
        <w:spacing w:line="240" w:lineRule="auto"/>
        <w:rPr>
          <w:rFonts w:ascii="Quicksand" w:eastAsia="Quicksand" w:hAnsi="Quicksand" w:cs="Quicksand"/>
          <w:b/>
        </w:rPr>
      </w:pPr>
    </w:p>
    <w:p w:rsidR="00EE3AF2" w:rsidRDefault="00EE3AF2">
      <w:pPr>
        <w:spacing w:line="240" w:lineRule="auto"/>
        <w:rPr>
          <w:rFonts w:ascii="Quicksand" w:eastAsia="Quicksand" w:hAnsi="Quicksand" w:cs="Quicksand"/>
          <w:b/>
        </w:rPr>
      </w:pPr>
    </w:p>
    <w:tbl>
      <w:tblPr>
        <w:tblStyle w:val="a1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EE3AF2"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AF2" w:rsidRDefault="00EE3AF2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</w:rPr>
            </w:pPr>
          </w:p>
        </w:tc>
      </w:tr>
      <w:tr w:rsidR="00EE3AF2"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AF2" w:rsidRDefault="00EE3AF2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</w:rPr>
            </w:pPr>
          </w:p>
        </w:tc>
      </w:tr>
    </w:tbl>
    <w:p w:rsidR="00EE3AF2" w:rsidRDefault="00EE3AF2">
      <w:pPr>
        <w:spacing w:line="240" w:lineRule="auto"/>
        <w:rPr>
          <w:rFonts w:ascii="Quicksand" w:eastAsia="Quicksand" w:hAnsi="Quicksand" w:cs="Quicksand"/>
          <w:b/>
        </w:rPr>
      </w:pPr>
    </w:p>
    <w:p w:rsidR="00EE3AF2" w:rsidRDefault="00EE3AF2">
      <w:pPr>
        <w:spacing w:line="240" w:lineRule="auto"/>
        <w:rPr>
          <w:rFonts w:ascii="Quicksand" w:eastAsia="Quicksand" w:hAnsi="Quicksand" w:cs="Quicksand"/>
        </w:rPr>
      </w:pPr>
    </w:p>
    <w:p w:rsidR="00EE3AF2" w:rsidRDefault="00545367">
      <w:pPr>
        <w:spacing w:line="240" w:lineRule="auto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>Brief Summary:</w:t>
      </w:r>
    </w:p>
    <w:p w:rsidR="00EE3AF2" w:rsidRDefault="00EE3AF2">
      <w:pPr>
        <w:spacing w:line="240" w:lineRule="auto"/>
        <w:rPr>
          <w:rFonts w:ascii="Quicksand" w:eastAsia="Quicksand" w:hAnsi="Quicksand" w:cs="Quicksand"/>
          <w:b/>
        </w:rPr>
      </w:pPr>
    </w:p>
    <w:p w:rsidR="00EE3AF2" w:rsidRDefault="00EE3AF2">
      <w:pPr>
        <w:spacing w:line="240" w:lineRule="auto"/>
        <w:rPr>
          <w:rFonts w:ascii="Quicksand" w:eastAsia="Quicksand" w:hAnsi="Quicksand" w:cs="Quicksand"/>
          <w:b/>
        </w:rPr>
      </w:pPr>
    </w:p>
    <w:tbl>
      <w:tblPr>
        <w:tblStyle w:val="a2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EE3AF2">
        <w:trPr>
          <w:trHeight w:val="2825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AF2" w:rsidRDefault="00EE3AF2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</w:rPr>
            </w:pPr>
          </w:p>
        </w:tc>
      </w:tr>
    </w:tbl>
    <w:p w:rsidR="00EE3AF2" w:rsidRDefault="00EE3AF2">
      <w:pPr>
        <w:spacing w:line="240" w:lineRule="auto"/>
        <w:rPr>
          <w:rFonts w:ascii="Quicksand" w:eastAsia="Quicksand" w:hAnsi="Quicksand" w:cs="Quicksand"/>
        </w:rPr>
      </w:pPr>
    </w:p>
    <w:p w:rsidR="00EE3AF2" w:rsidRDefault="00EE3AF2">
      <w:pPr>
        <w:spacing w:line="240" w:lineRule="auto"/>
        <w:ind w:left="720"/>
        <w:rPr>
          <w:rFonts w:ascii="Quicksand" w:eastAsia="Quicksand" w:hAnsi="Quicksand" w:cs="Quicksand"/>
        </w:rPr>
      </w:pPr>
    </w:p>
    <w:p w:rsidR="00EE3AF2" w:rsidRDefault="00545367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Select one of the following effects of economic marginalization:</w:t>
      </w:r>
    </w:p>
    <w:p w:rsidR="00EE3AF2" w:rsidRDefault="00EE3AF2">
      <w:pPr>
        <w:spacing w:line="240" w:lineRule="auto"/>
        <w:rPr>
          <w:rFonts w:ascii="Quicksand" w:eastAsia="Quicksand" w:hAnsi="Quicksand" w:cs="Quicksand"/>
        </w:rPr>
      </w:pPr>
    </w:p>
    <w:p w:rsidR="00EE3AF2" w:rsidRDefault="00545367">
      <w:pPr>
        <w:numPr>
          <w:ilvl w:val="0"/>
          <w:numId w:val="2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imbalance of power,</w:t>
      </w:r>
    </w:p>
    <w:p w:rsidR="00EE3AF2" w:rsidRDefault="00545367">
      <w:pPr>
        <w:numPr>
          <w:ilvl w:val="0"/>
          <w:numId w:val="2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lastRenderedPageBreak/>
        <w:t>high infant and maternal mortality rates,</w:t>
      </w:r>
    </w:p>
    <w:p w:rsidR="00EE3AF2" w:rsidRDefault="00545367">
      <w:pPr>
        <w:numPr>
          <w:ilvl w:val="0"/>
          <w:numId w:val="2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lower life expectancy,</w:t>
      </w:r>
    </w:p>
    <w:p w:rsidR="00EE3AF2" w:rsidRDefault="00545367">
      <w:pPr>
        <w:numPr>
          <w:ilvl w:val="0"/>
          <w:numId w:val="2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homelessness or substandard housing,</w:t>
      </w:r>
    </w:p>
    <w:p w:rsidR="00EE3AF2" w:rsidRDefault="00545367">
      <w:pPr>
        <w:numPr>
          <w:ilvl w:val="0"/>
          <w:numId w:val="2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lack of access to education and health care,</w:t>
      </w:r>
    </w:p>
    <w:p w:rsidR="00EE3AF2" w:rsidRDefault="00545367">
      <w:pPr>
        <w:numPr>
          <w:ilvl w:val="0"/>
          <w:numId w:val="2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hunger,</w:t>
      </w:r>
    </w:p>
    <w:p w:rsidR="00EE3AF2" w:rsidRDefault="00545367">
      <w:pPr>
        <w:numPr>
          <w:ilvl w:val="0"/>
          <w:numId w:val="2"/>
        </w:numPr>
        <w:spacing w:line="240" w:lineRule="auto"/>
        <w:rPr>
          <w:rFonts w:ascii="Quicksand" w:eastAsia="Quicksand" w:hAnsi="Quicksand" w:cs="Quicksand"/>
        </w:rPr>
      </w:pPr>
      <w:proofErr w:type="gramStart"/>
      <w:r>
        <w:rPr>
          <w:rFonts w:ascii="Quicksand" w:eastAsia="Quicksand" w:hAnsi="Quicksand" w:cs="Quicksand"/>
        </w:rPr>
        <w:t>social</w:t>
      </w:r>
      <w:proofErr w:type="gramEnd"/>
      <w:r>
        <w:rPr>
          <w:rFonts w:ascii="Quicksand" w:eastAsia="Quicksand" w:hAnsi="Quicksand" w:cs="Quicksand"/>
        </w:rPr>
        <w:t xml:space="preserve"> conflict</w:t>
      </w:r>
      <w:r>
        <w:rPr>
          <w:rFonts w:ascii="Quicksand" w:eastAsia="Quicksand" w:hAnsi="Quicksand" w:cs="Quicksand"/>
        </w:rPr>
        <w:t>.</w:t>
      </w:r>
    </w:p>
    <w:p w:rsidR="00EE3AF2" w:rsidRDefault="00EE3AF2">
      <w:pPr>
        <w:spacing w:line="240" w:lineRule="auto"/>
        <w:ind w:left="720"/>
        <w:rPr>
          <w:rFonts w:ascii="Quicksand" w:eastAsia="Quicksand" w:hAnsi="Quicksand" w:cs="Quicksand"/>
        </w:rPr>
      </w:pPr>
    </w:p>
    <w:p w:rsidR="00EE3AF2" w:rsidRDefault="00545367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Find at least two credible sources to explain the connection between the cause and effect. Write a brief summary of the economic significance of this issue. Be sure to properly cite your sources. </w:t>
      </w:r>
    </w:p>
    <w:p w:rsidR="00EE3AF2" w:rsidRDefault="00EE3AF2">
      <w:pPr>
        <w:spacing w:line="240" w:lineRule="auto"/>
        <w:rPr>
          <w:rFonts w:ascii="Quicksand" w:eastAsia="Quicksand" w:hAnsi="Quicksand" w:cs="Quicksand"/>
          <w:b/>
        </w:rPr>
      </w:pPr>
    </w:p>
    <w:p w:rsidR="00EE3AF2" w:rsidRDefault="00EE3AF2">
      <w:pPr>
        <w:spacing w:line="240" w:lineRule="auto"/>
        <w:rPr>
          <w:rFonts w:ascii="Quicksand" w:eastAsia="Quicksand" w:hAnsi="Quicksand" w:cs="Quicksand"/>
          <w:b/>
        </w:rPr>
      </w:pPr>
    </w:p>
    <w:p w:rsidR="00EE3AF2" w:rsidRDefault="00545367">
      <w:pPr>
        <w:spacing w:line="240" w:lineRule="auto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 xml:space="preserve">Sources: </w:t>
      </w:r>
    </w:p>
    <w:p w:rsidR="00EE3AF2" w:rsidRDefault="00EE3AF2">
      <w:pPr>
        <w:spacing w:line="240" w:lineRule="auto"/>
        <w:rPr>
          <w:rFonts w:ascii="Quicksand" w:eastAsia="Quicksand" w:hAnsi="Quicksand" w:cs="Quicksand"/>
          <w:b/>
        </w:rPr>
      </w:pPr>
    </w:p>
    <w:p w:rsidR="00EE3AF2" w:rsidRDefault="00EE3AF2">
      <w:pPr>
        <w:spacing w:line="240" w:lineRule="auto"/>
        <w:rPr>
          <w:rFonts w:ascii="Quicksand" w:eastAsia="Quicksand" w:hAnsi="Quicksand" w:cs="Quicksand"/>
          <w:b/>
        </w:rPr>
      </w:pPr>
    </w:p>
    <w:tbl>
      <w:tblPr>
        <w:tblStyle w:val="a3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EE3AF2"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AF2" w:rsidRDefault="00EE3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  <w:b/>
              </w:rPr>
            </w:pPr>
          </w:p>
        </w:tc>
      </w:tr>
      <w:tr w:rsidR="00EE3AF2"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AF2" w:rsidRDefault="00EE3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  <w:b/>
              </w:rPr>
            </w:pPr>
          </w:p>
        </w:tc>
      </w:tr>
    </w:tbl>
    <w:p w:rsidR="00EE3AF2" w:rsidRDefault="00EE3AF2">
      <w:pPr>
        <w:spacing w:line="240" w:lineRule="auto"/>
        <w:rPr>
          <w:rFonts w:ascii="Quicksand" w:eastAsia="Quicksand" w:hAnsi="Quicksand" w:cs="Quicksand"/>
          <w:b/>
        </w:rPr>
      </w:pPr>
    </w:p>
    <w:p w:rsidR="00EE3AF2" w:rsidRDefault="00EE3AF2">
      <w:pPr>
        <w:spacing w:line="240" w:lineRule="auto"/>
        <w:rPr>
          <w:rFonts w:ascii="Quicksand" w:eastAsia="Quicksand" w:hAnsi="Quicksand" w:cs="Quicksand"/>
        </w:rPr>
      </w:pPr>
    </w:p>
    <w:p w:rsidR="00EE3AF2" w:rsidRDefault="00545367">
      <w:pPr>
        <w:spacing w:line="240" w:lineRule="auto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>Brief Summary:</w:t>
      </w:r>
    </w:p>
    <w:p w:rsidR="00EE3AF2" w:rsidRDefault="00EE3AF2">
      <w:pPr>
        <w:spacing w:line="240" w:lineRule="auto"/>
        <w:rPr>
          <w:rFonts w:ascii="Quicksand" w:eastAsia="Quicksand" w:hAnsi="Quicksand" w:cs="Quicksand"/>
          <w:b/>
        </w:rPr>
      </w:pPr>
    </w:p>
    <w:p w:rsidR="00EE3AF2" w:rsidRDefault="00EE3AF2">
      <w:pPr>
        <w:spacing w:line="240" w:lineRule="auto"/>
        <w:rPr>
          <w:rFonts w:ascii="Quicksand" w:eastAsia="Quicksand" w:hAnsi="Quicksand" w:cs="Quicksand"/>
          <w:b/>
        </w:rPr>
      </w:pPr>
    </w:p>
    <w:tbl>
      <w:tblPr>
        <w:tblStyle w:val="a4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EE3AF2">
        <w:trPr>
          <w:trHeight w:val="2825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AF2" w:rsidRDefault="00EE3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  <w:b/>
              </w:rPr>
            </w:pPr>
          </w:p>
        </w:tc>
      </w:tr>
    </w:tbl>
    <w:p w:rsidR="00EE3AF2" w:rsidRDefault="00EE3AF2">
      <w:pPr>
        <w:spacing w:line="240" w:lineRule="auto"/>
        <w:rPr>
          <w:rFonts w:ascii="Quicksand" w:eastAsia="Quicksand" w:hAnsi="Quicksand" w:cs="Quicksand"/>
          <w:b/>
        </w:rPr>
      </w:pPr>
    </w:p>
    <w:p w:rsidR="00EE3AF2" w:rsidRDefault="00EE3AF2">
      <w:pPr>
        <w:spacing w:line="240" w:lineRule="auto"/>
        <w:rPr>
          <w:rFonts w:ascii="Quicksand" w:eastAsia="Quicksand" w:hAnsi="Quicksand" w:cs="Quicksand"/>
        </w:rPr>
      </w:pPr>
    </w:p>
    <w:p w:rsidR="00EE3AF2" w:rsidRDefault="00545367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Submit your assignment in your shared course folder. </w:t>
      </w:r>
    </w:p>
    <w:sectPr w:rsidR="00EE3AF2">
      <w:pgSz w:w="24480" w:h="158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charset w:val="00"/>
    <w:family w:val="auto"/>
    <w:pitch w:val="default"/>
  </w:font>
  <w:font w:name="Josefi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02B99"/>
    <w:multiLevelType w:val="multilevel"/>
    <w:tmpl w:val="98242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C15E34"/>
    <w:multiLevelType w:val="multilevel"/>
    <w:tmpl w:val="9A067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2F0F92"/>
    <w:multiLevelType w:val="multilevel"/>
    <w:tmpl w:val="ED462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F2"/>
    <w:rsid w:val="00545367"/>
    <w:rsid w:val="00E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DD55D-1C83-4054-A4AD-311DCC65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Course Developer Jonas</cp:lastModifiedBy>
  <cp:revision>2</cp:revision>
  <dcterms:created xsi:type="dcterms:W3CDTF">2024-02-27T01:34:00Z</dcterms:created>
  <dcterms:modified xsi:type="dcterms:W3CDTF">2024-02-27T01:34:00Z</dcterms:modified>
</cp:coreProperties>
</file>