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can end homelessness in Canada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theglobeandmail.com/opinion/we-can-end-homelessness-in-canada/article33632029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Alex Himelfarb and Roy Romanow are co-chairs of the Canadian Alliance to End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Homelessness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Homelessness has been an issue for so long many view it as a natural fixture of our world.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Inevitable. Unfixable. Quite simply, that's not the case. Mass homelessness is the result of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choices we have made. It's time to make better ones.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federal government has just finished a consultation on what to include in a long-overdue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National Housing Strategy. If we get it right, it could mark the beginning of the end of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homelessness in Canada.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decades governments trying to balance budgets opted for false economies, cutting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investment in housing and squeezing social and mental-health services. The net result?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100,000 fewer units of housing than would otherwise have been built, and a growth 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homelessness in communities across Canada.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Thirty-five thousand people in Canada experience some form of homelessness every day,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235,000 a year! Another 1.5 million people pay more than they can really afford – more than 30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per cent of their income – on housing. Canada emergency shelters are getting fuller –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occupancy is up more than 10 per cent since 2004, and those trapped in shelters are staying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longer. For seniors and families, the average stay has increased to more than 20 days.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More than one in four homeless people in Canada are women, about one in four are seniors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and one in five are youth. Indigenous people are 10 times more likely than non-indigenous to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end up in emergency shelter, representing as much as one-third of shelter users, despite being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only 4.3 per cent of the population. Two per cent of shelter users in Canada are veterans.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These are obvious human costs, but the cutbacks driving growth in homelessness haven't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even saved governments money. The failure to address homelessness means government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ends up spending more and more – on emergency shelters, health care, and incarceration. For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years, as we trimmed budget lines for housing and services, we added even greater costs to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other budget lines, all while leaving more people on the street.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It doesn't have to be this way.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Canadian Alliance to End Homelessness and York University's Canadian Observatory 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Homelessness just released the State of Homelessness in Canada 2016 which outlines the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steps governments could and should take to end homelessness. The recommendations are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tangible, concrete, affordable and proven to be effective wherever they have been tried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including in Canada. It's a list of things that we can actually do. 1/2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report calls for a new federal/provincial/territorial framework agreement focused 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community capacity, prevention, and "Housing First" for those now on the streets. Success will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need increased investment and leadership at all levels of government and the community.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Priority should be on where the needs are most acute and the impact will be greatest and most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immediate – including the chronically homeless, youth, veterans and indigenous peoples.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It will be crucial to retain and expand existing affordable housing stock: You can't end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homelessness without building more housing. But this can come in a variety of forms, including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through a national housing benefit, an affordable housing tax credit that encourages private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social housing investment, and by expanding investment in affordable housing for indigenous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peoples.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Yes, there's a price to doing this – $4.4-billion a year for the next decade, an increase of $1.8-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billion a year over current investment. But that's only about $50 for each Canadian annually,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less than a dollar a week – a bargain when we consider that homelessness costs the Canadian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economy $7-billion each year. Ending homelessness would yield a 2:1 return on investment.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It's not often that an issue of national importance cuts across ideologies and partisan politics.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Addressing issues of poverty and social justice are regular refrains for progressives; reducing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spending while more efficiently using resources are a hallmark for fiscal conservatives. Being 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contributing member of society and a full participant in the economy requires an address.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National Housing Strategy presents an opportunity to make a lasting impact. Let's use it to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end homelessness.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2016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