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63" w:line="226" w:lineRule="auto"/>
        <w:ind w:left="945"/>
        <w:outlineLvl w:val="0"/>
        <w:rPr>
          <w:rFonts w:ascii="黑体" w:hAnsi="黑体" w:eastAsia="黑体" w:cs="黑体"/>
          <w:sz w:val="31"/>
          <w:szCs w:val="31"/>
        </w:rPr>
      </w:pPr>
      <w:r>
        <w:rPr>
          <w:rFonts w:ascii="黑体" w:hAnsi="黑体" w:eastAsia="黑体" w:cs="黑体"/>
          <w:b/>
          <w:bCs/>
          <w:spacing w:val="7"/>
          <w:sz w:val="31"/>
          <w:szCs w:val="31"/>
        </w:rPr>
        <w:t>北京师范大学本科生毕业论文（设计）开题报告</w:t>
      </w:r>
    </w:p>
    <w:p>
      <w:pPr>
        <w:spacing w:before="37"/>
      </w:pPr>
    </w:p>
    <w:p>
      <w:pPr>
        <w:spacing w:before="37"/>
      </w:pPr>
    </w:p>
    <w:tbl>
      <w:tblPr>
        <w:tblStyle w:val="7"/>
        <w:tblW w:w="860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7"/>
        <w:gridCol w:w="2733"/>
        <w:gridCol w:w="1501"/>
        <w:gridCol w:w="2781"/>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1587" w:type="dxa"/>
            <w:vAlign w:val="top"/>
          </w:tcPr>
          <w:p>
            <w:pPr>
              <w:spacing w:before="104" w:line="228" w:lineRule="auto"/>
              <w:ind w:left="383"/>
              <w:rPr>
                <w:rFonts w:hint="default" w:ascii="Times New Roman" w:hAnsi="Times New Roman" w:eastAsia="宋体" w:cs="Times New Roman"/>
                <w:sz w:val="20"/>
                <w:szCs w:val="20"/>
              </w:rPr>
            </w:pPr>
            <w:r>
              <w:rPr>
                <w:rFonts w:hint="default" w:ascii="Times New Roman" w:hAnsi="Times New Roman" w:eastAsia="宋体" w:cs="Times New Roman"/>
                <w:spacing w:val="6"/>
                <w:sz w:val="20"/>
                <w:szCs w:val="20"/>
              </w:rPr>
              <w:t>学生姓名</w:t>
            </w:r>
          </w:p>
        </w:tc>
        <w:tc>
          <w:tcPr>
            <w:tcW w:w="2733" w:type="dxa"/>
            <w:vAlign w:val="top"/>
          </w:tcPr>
          <w:p>
            <w:pPr>
              <w:spacing w:before="104" w:line="228" w:lineRule="auto"/>
              <w:ind w:left="1056"/>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lang w:val="en-US" w:eastAsia="zh-CN"/>
              </w:rPr>
              <w:t>肖奕琦</w:t>
            </w:r>
          </w:p>
        </w:tc>
        <w:tc>
          <w:tcPr>
            <w:tcW w:w="1501" w:type="dxa"/>
            <w:vAlign w:val="top"/>
          </w:tcPr>
          <w:p>
            <w:pPr>
              <w:spacing w:before="104" w:line="229" w:lineRule="auto"/>
              <w:ind w:left="446"/>
              <w:rPr>
                <w:rFonts w:hint="default" w:ascii="Times New Roman" w:hAnsi="Times New Roman" w:eastAsia="宋体" w:cs="Times New Roman"/>
                <w:sz w:val="20"/>
                <w:szCs w:val="20"/>
              </w:rPr>
            </w:pPr>
            <w:r>
              <w:rPr>
                <w:rFonts w:hint="default" w:ascii="Times New Roman" w:hAnsi="Times New Roman" w:eastAsia="宋体" w:cs="Times New Roman"/>
                <w:spacing w:val="-2"/>
                <w:sz w:val="20"/>
                <w:szCs w:val="20"/>
              </w:rPr>
              <w:t>学</w:t>
            </w:r>
            <w:r>
              <w:rPr>
                <w:rFonts w:hint="default" w:ascii="Times New Roman" w:hAnsi="Times New Roman" w:eastAsia="宋体" w:cs="Times New Roman"/>
                <w:spacing w:val="12"/>
                <w:sz w:val="20"/>
                <w:szCs w:val="20"/>
              </w:rPr>
              <w:t xml:space="preserve">  </w:t>
            </w:r>
            <w:r>
              <w:rPr>
                <w:rFonts w:hint="default" w:ascii="Times New Roman" w:hAnsi="Times New Roman" w:eastAsia="宋体" w:cs="Times New Roman"/>
                <w:spacing w:val="-2"/>
                <w:sz w:val="20"/>
                <w:szCs w:val="20"/>
              </w:rPr>
              <w:t>号</w:t>
            </w:r>
          </w:p>
        </w:tc>
        <w:tc>
          <w:tcPr>
            <w:tcW w:w="2781" w:type="dxa"/>
            <w:vAlign w:val="top"/>
          </w:tcPr>
          <w:p>
            <w:pPr>
              <w:pStyle w:val="8"/>
              <w:spacing w:before="140" w:line="195" w:lineRule="auto"/>
              <w:ind w:left="11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202111079040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trPr>
        <w:tc>
          <w:tcPr>
            <w:tcW w:w="1587" w:type="dxa"/>
            <w:vAlign w:val="top"/>
          </w:tcPr>
          <w:p>
            <w:pPr>
              <w:spacing w:before="99" w:line="228" w:lineRule="auto"/>
              <w:ind w:left="273"/>
              <w:rPr>
                <w:rFonts w:hint="default" w:ascii="Times New Roman" w:hAnsi="Times New Roman" w:eastAsia="宋体" w:cs="Times New Roman"/>
                <w:sz w:val="20"/>
                <w:szCs w:val="20"/>
              </w:rPr>
            </w:pPr>
            <w:r>
              <w:rPr>
                <w:rFonts w:hint="default" w:ascii="Times New Roman" w:hAnsi="Times New Roman" w:eastAsia="宋体" w:cs="Times New Roman"/>
                <w:spacing w:val="8"/>
                <w:sz w:val="20"/>
                <w:szCs w:val="20"/>
              </w:rPr>
              <w:t>所在部院系</w:t>
            </w:r>
          </w:p>
        </w:tc>
        <w:tc>
          <w:tcPr>
            <w:tcW w:w="2733" w:type="dxa"/>
            <w:vAlign w:val="top"/>
          </w:tcPr>
          <w:p>
            <w:pPr>
              <w:spacing w:before="100" w:line="228" w:lineRule="auto"/>
              <w:ind w:left="951"/>
              <w:rPr>
                <w:rFonts w:hint="default" w:ascii="Times New Roman" w:hAnsi="Times New Roman" w:eastAsia="宋体" w:cs="Times New Roman"/>
                <w:sz w:val="20"/>
                <w:szCs w:val="20"/>
              </w:rPr>
            </w:pPr>
            <w:r>
              <w:rPr>
                <w:rFonts w:hint="default" w:ascii="Times New Roman" w:hAnsi="Times New Roman" w:eastAsia="宋体" w:cs="Times New Roman"/>
                <w:spacing w:val="6"/>
                <w:sz w:val="20"/>
                <w:szCs w:val="20"/>
              </w:rPr>
              <w:t>文理学院</w:t>
            </w:r>
          </w:p>
        </w:tc>
        <w:tc>
          <w:tcPr>
            <w:tcW w:w="1501" w:type="dxa"/>
            <w:vAlign w:val="top"/>
          </w:tcPr>
          <w:p>
            <w:pPr>
              <w:spacing w:before="100" w:line="228" w:lineRule="auto"/>
              <w:ind w:left="442"/>
              <w:rPr>
                <w:rFonts w:hint="default" w:ascii="Times New Roman" w:hAnsi="Times New Roman" w:eastAsia="宋体" w:cs="Times New Roman"/>
                <w:sz w:val="20"/>
                <w:szCs w:val="20"/>
              </w:rPr>
            </w:pPr>
            <w:r>
              <w:rPr>
                <w:rFonts w:hint="default" w:ascii="Times New Roman" w:hAnsi="Times New Roman" w:eastAsia="宋体" w:cs="Times New Roman"/>
                <w:sz w:val="20"/>
                <w:szCs w:val="20"/>
              </w:rPr>
              <w:t>专</w:t>
            </w:r>
            <w:r>
              <w:rPr>
                <w:rFonts w:hint="default" w:ascii="Times New Roman" w:hAnsi="Times New Roman" w:eastAsia="宋体" w:cs="Times New Roman"/>
                <w:spacing w:val="9"/>
                <w:sz w:val="20"/>
                <w:szCs w:val="20"/>
              </w:rPr>
              <w:t xml:space="preserve">  </w:t>
            </w:r>
            <w:r>
              <w:rPr>
                <w:rFonts w:hint="default" w:ascii="Times New Roman" w:hAnsi="Times New Roman" w:eastAsia="宋体" w:cs="Times New Roman"/>
                <w:sz w:val="20"/>
                <w:szCs w:val="20"/>
              </w:rPr>
              <w:t>业</w:t>
            </w:r>
          </w:p>
        </w:tc>
        <w:tc>
          <w:tcPr>
            <w:tcW w:w="2781" w:type="dxa"/>
            <w:vAlign w:val="top"/>
          </w:tcPr>
          <w:p>
            <w:pPr>
              <w:spacing w:before="99" w:line="229" w:lineRule="auto"/>
              <w:ind w:left="121"/>
              <w:rPr>
                <w:rFonts w:hint="default" w:ascii="Times New Roman" w:hAnsi="Times New Roman" w:eastAsia="宋体" w:cs="Times New Roman"/>
                <w:sz w:val="20"/>
                <w:szCs w:val="20"/>
              </w:rPr>
            </w:pPr>
            <w:r>
              <w:rPr>
                <w:rFonts w:hint="default" w:ascii="Times New Roman" w:hAnsi="Times New Roman" w:eastAsia="宋体" w:cs="Times New Roman"/>
                <w:spacing w:val="4"/>
                <w:sz w:val="20"/>
                <w:szCs w:val="20"/>
              </w:rPr>
              <w:t>心理学</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trPr>
        <w:tc>
          <w:tcPr>
            <w:tcW w:w="1587" w:type="dxa"/>
            <w:vAlign w:val="top"/>
          </w:tcPr>
          <w:p>
            <w:pPr>
              <w:spacing w:before="98" w:line="228" w:lineRule="auto"/>
              <w:ind w:left="174"/>
              <w:rPr>
                <w:rFonts w:hint="default" w:ascii="Times New Roman" w:hAnsi="Times New Roman" w:eastAsia="宋体" w:cs="Times New Roman"/>
                <w:sz w:val="20"/>
                <w:szCs w:val="20"/>
              </w:rPr>
            </w:pPr>
            <w:r>
              <w:rPr>
                <w:rFonts w:hint="default" w:ascii="Times New Roman" w:hAnsi="Times New Roman" w:eastAsia="宋体" w:cs="Times New Roman"/>
                <w:spacing w:val="7"/>
                <w:sz w:val="20"/>
                <w:szCs w:val="20"/>
              </w:rPr>
              <w:t>毕业论文题目</w:t>
            </w:r>
          </w:p>
        </w:tc>
        <w:tc>
          <w:tcPr>
            <w:tcW w:w="7015" w:type="dxa"/>
            <w:gridSpan w:val="3"/>
            <w:vAlign w:val="top"/>
          </w:tcPr>
          <w:p>
            <w:pPr>
              <w:spacing w:before="98" w:line="227" w:lineRule="auto"/>
              <w:ind w:left="112"/>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lang w:val="en-US" w:eastAsia="zh-CN"/>
              </w:rPr>
              <w:t>对信念更新的机制及影响因素的研究：基于对正常与低适应人群的比较</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trPr>
        <w:tc>
          <w:tcPr>
            <w:tcW w:w="8602" w:type="dxa"/>
            <w:gridSpan w:val="4"/>
            <w:vAlign w:val="top"/>
          </w:tcPr>
          <w:p>
            <w:pPr>
              <w:spacing w:before="100" w:line="226" w:lineRule="auto"/>
              <w:ind w:left="3152"/>
              <w:rPr>
                <w:rFonts w:hint="default" w:ascii="Times New Roman" w:hAnsi="Times New Roman" w:eastAsia="宋体" w:cs="Times New Roman"/>
                <w:sz w:val="20"/>
                <w:szCs w:val="20"/>
              </w:rPr>
            </w:pPr>
            <w:r>
              <w:rPr>
                <w:rFonts w:hint="default" w:ascii="Times New Roman" w:hAnsi="Times New Roman" w:eastAsia="宋体" w:cs="Times New Roman"/>
                <w:spacing w:val="-5"/>
                <w:sz w:val="20"/>
                <w:szCs w:val="20"/>
              </w:rPr>
              <w:t>开</w:t>
            </w:r>
            <w:r>
              <w:rPr>
                <w:rFonts w:hint="default" w:ascii="Times New Roman" w:hAnsi="Times New Roman" w:eastAsia="宋体" w:cs="Times New Roman"/>
                <w:spacing w:val="11"/>
                <w:sz w:val="20"/>
                <w:szCs w:val="20"/>
              </w:rPr>
              <w:t xml:space="preserve">  </w:t>
            </w:r>
            <w:r>
              <w:rPr>
                <w:rFonts w:hint="default" w:ascii="Times New Roman" w:hAnsi="Times New Roman" w:eastAsia="宋体" w:cs="Times New Roman"/>
                <w:spacing w:val="-5"/>
                <w:sz w:val="20"/>
                <w:szCs w:val="20"/>
              </w:rPr>
              <w:t>题</w:t>
            </w:r>
            <w:r>
              <w:rPr>
                <w:rFonts w:hint="default" w:ascii="Times New Roman" w:hAnsi="Times New Roman" w:eastAsia="宋体" w:cs="Times New Roman"/>
                <w:spacing w:val="9"/>
                <w:sz w:val="20"/>
                <w:szCs w:val="20"/>
              </w:rPr>
              <w:t xml:space="preserve">  </w:t>
            </w:r>
            <w:r>
              <w:rPr>
                <w:rFonts w:hint="default" w:ascii="Times New Roman" w:hAnsi="Times New Roman" w:eastAsia="宋体" w:cs="Times New Roman"/>
                <w:spacing w:val="-5"/>
                <w:sz w:val="20"/>
                <w:szCs w:val="20"/>
              </w:rPr>
              <w:t>报</w:t>
            </w:r>
            <w:r>
              <w:rPr>
                <w:rFonts w:hint="default" w:ascii="Times New Roman" w:hAnsi="Times New Roman" w:eastAsia="宋体" w:cs="Times New Roman"/>
                <w:spacing w:val="12"/>
                <w:sz w:val="20"/>
                <w:szCs w:val="20"/>
              </w:rPr>
              <w:t xml:space="preserve">  </w:t>
            </w:r>
            <w:r>
              <w:rPr>
                <w:rFonts w:hint="default" w:ascii="Times New Roman" w:hAnsi="Times New Roman" w:eastAsia="宋体" w:cs="Times New Roman"/>
                <w:spacing w:val="-5"/>
                <w:sz w:val="20"/>
                <w:szCs w:val="20"/>
              </w:rPr>
              <w:t>告</w:t>
            </w:r>
            <w:r>
              <w:rPr>
                <w:rFonts w:hint="default" w:ascii="Times New Roman" w:hAnsi="Times New Roman" w:eastAsia="宋体" w:cs="Times New Roman"/>
                <w:spacing w:val="22"/>
                <w:sz w:val="20"/>
                <w:szCs w:val="20"/>
              </w:rPr>
              <w:t xml:space="preserve">  </w:t>
            </w:r>
            <w:r>
              <w:rPr>
                <w:rFonts w:hint="default" w:ascii="Times New Roman" w:hAnsi="Times New Roman" w:eastAsia="宋体" w:cs="Times New Roman"/>
                <w:spacing w:val="-5"/>
                <w:sz w:val="20"/>
                <w:szCs w:val="20"/>
              </w:rPr>
              <w:t>内</w:t>
            </w:r>
            <w:r>
              <w:rPr>
                <w:rFonts w:hint="default" w:ascii="Times New Roman" w:hAnsi="Times New Roman" w:eastAsia="宋体" w:cs="Times New Roman"/>
                <w:spacing w:val="11"/>
                <w:sz w:val="20"/>
                <w:szCs w:val="20"/>
              </w:rPr>
              <w:t xml:space="preserve">  </w:t>
            </w:r>
            <w:r>
              <w:rPr>
                <w:rFonts w:hint="default" w:ascii="Times New Roman" w:hAnsi="Times New Roman" w:eastAsia="宋体" w:cs="Times New Roman"/>
                <w:spacing w:val="-5"/>
                <w:sz w:val="20"/>
                <w:szCs w:val="20"/>
              </w:rPr>
              <w:t>容</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81" w:hRule="atLeast"/>
        </w:trPr>
        <w:tc>
          <w:tcPr>
            <w:tcW w:w="1587" w:type="dxa"/>
            <w:vAlign w:val="top"/>
          </w:tcPr>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before="65" w:line="360" w:lineRule="auto"/>
              <w:ind w:left="119" w:right="119" w:hanging="2"/>
              <w:jc w:val="both"/>
              <w:textAlignment w:val="baseline"/>
              <w:rPr>
                <w:rFonts w:hint="default" w:ascii="Times New Roman" w:hAnsi="Times New Roman" w:eastAsia="宋体" w:cs="Times New Roman"/>
                <w:sz w:val="20"/>
                <w:szCs w:val="20"/>
              </w:rPr>
            </w:pPr>
            <w:r>
              <w:rPr>
                <w:rFonts w:hint="default" w:ascii="Times New Roman" w:hAnsi="Times New Roman" w:eastAsia="宋体" w:cs="Times New Roman"/>
                <w:spacing w:val="26"/>
                <w:sz w:val="20"/>
                <w:szCs w:val="20"/>
              </w:rPr>
              <w:t>选题依据及研</w:t>
            </w:r>
            <w:r>
              <w:rPr>
                <w:rFonts w:hint="default" w:ascii="Times New Roman" w:hAnsi="Times New Roman" w:eastAsia="宋体" w:cs="Times New Roman"/>
                <w:spacing w:val="1"/>
                <w:sz w:val="20"/>
                <w:szCs w:val="20"/>
              </w:rPr>
              <w:t xml:space="preserve"> </w:t>
            </w:r>
            <w:r>
              <w:rPr>
                <w:rFonts w:hint="default" w:ascii="Times New Roman" w:hAnsi="Times New Roman" w:eastAsia="宋体" w:cs="Times New Roman"/>
                <w:spacing w:val="3"/>
                <w:sz w:val="20"/>
                <w:szCs w:val="20"/>
              </w:rPr>
              <w:t>究内容（国内、</w:t>
            </w:r>
            <w:r>
              <w:rPr>
                <w:rFonts w:hint="default" w:ascii="Times New Roman" w:hAnsi="Times New Roman" w:eastAsia="宋体" w:cs="Times New Roman"/>
                <w:spacing w:val="2"/>
                <w:sz w:val="20"/>
                <w:szCs w:val="20"/>
              </w:rPr>
              <w:t xml:space="preserve"> </w:t>
            </w:r>
            <w:r>
              <w:rPr>
                <w:rFonts w:hint="default" w:ascii="Times New Roman" w:hAnsi="Times New Roman" w:eastAsia="宋体" w:cs="Times New Roman"/>
                <w:spacing w:val="-7"/>
                <w:sz w:val="20"/>
                <w:szCs w:val="20"/>
              </w:rPr>
              <w:t>外研究现状，初</w:t>
            </w:r>
            <w:r>
              <w:rPr>
                <w:rFonts w:hint="default" w:ascii="Times New Roman" w:hAnsi="Times New Roman" w:eastAsia="宋体" w:cs="Times New Roman"/>
                <w:spacing w:val="3"/>
                <w:sz w:val="20"/>
                <w:szCs w:val="20"/>
              </w:rPr>
              <w:t xml:space="preserve"> </w:t>
            </w:r>
            <w:r>
              <w:rPr>
                <w:rFonts w:hint="default" w:ascii="Times New Roman" w:hAnsi="Times New Roman" w:eastAsia="宋体" w:cs="Times New Roman"/>
                <w:spacing w:val="25"/>
                <w:sz w:val="20"/>
                <w:szCs w:val="20"/>
              </w:rPr>
              <w:t>步设想及突破</w:t>
            </w:r>
            <w:r>
              <w:rPr>
                <w:rFonts w:hint="default" w:ascii="Times New Roman" w:hAnsi="Times New Roman" w:eastAsia="宋体" w:cs="Times New Roman"/>
                <w:spacing w:val="4"/>
                <w:sz w:val="20"/>
                <w:szCs w:val="20"/>
              </w:rPr>
              <w:t xml:space="preserve"> </w:t>
            </w:r>
            <w:r>
              <w:rPr>
                <w:rFonts w:hint="default" w:ascii="Times New Roman" w:hAnsi="Times New Roman" w:eastAsia="宋体" w:cs="Times New Roman"/>
                <w:spacing w:val="3"/>
                <w:sz w:val="20"/>
                <w:szCs w:val="20"/>
              </w:rPr>
              <w:t>点；研究目标、</w:t>
            </w:r>
            <w:r>
              <w:rPr>
                <w:rFonts w:hint="default" w:ascii="Times New Roman" w:hAnsi="Times New Roman" w:eastAsia="宋体" w:cs="Times New Roman"/>
                <w:spacing w:val="2"/>
                <w:sz w:val="20"/>
                <w:szCs w:val="20"/>
              </w:rPr>
              <w:t xml:space="preserve"> </w:t>
            </w:r>
            <w:r>
              <w:rPr>
                <w:rFonts w:hint="default" w:ascii="Times New Roman" w:hAnsi="Times New Roman" w:eastAsia="宋体" w:cs="Times New Roman"/>
                <w:spacing w:val="-7"/>
                <w:sz w:val="20"/>
                <w:szCs w:val="20"/>
              </w:rPr>
              <w:t>预期成果，及可</w:t>
            </w:r>
            <w:r>
              <w:rPr>
                <w:rFonts w:hint="default" w:ascii="Times New Roman" w:hAnsi="Times New Roman" w:eastAsia="宋体" w:cs="Times New Roman"/>
                <w:spacing w:val="3"/>
                <w:sz w:val="20"/>
                <w:szCs w:val="20"/>
              </w:rPr>
              <w:t xml:space="preserve"> </w:t>
            </w:r>
            <w:r>
              <w:rPr>
                <w:rFonts w:hint="default" w:ascii="Times New Roman" w:hAnsi="Times New Roman" w:eastAsia="宋体" w:cs="Times New Roman"/>
                <w:spacing w:val="6"/>
                <w:sz w:val="20"/>
                <w:szCs w:val="20"/>
              </w:rPr>
              <w:t>行性论述等）</w:t>
            </w:r>
          </w:p>
        </w:tc>
        <w:tc>
          <w:tcPr>
            <w:tcW w:w="7015" w:type="dxa"/>
            <w:gridSpan w:val="3"/>
            <w:vAlign w:val="top"/>
          </w:tcPr>
          <w:p>
            <w:pPr>
              <w:pStyle w:val="8"/>
              <w:keepNext w:val="0"/>
              <w:keepLines w:val="0"/>
              <w:pageBreakBefore w:val="0"/>
              <w:widowControl/>
              <w:kinsoku w:val="0"/>
              <w:wordWrap/>
              <w:overflowPunct/>
              <w:topLinePunct w:val="0"/>
              <w:autoSpaceDE w:val="0"/>
              <w:autoSpaceDN w:val="0"/>
              <w:bidi w:val="0"/>
              <w:adjustRightInd w:val="0"/>
              <w:snapToGrid w:val="0"/>
              <w:spacing w:before="207" w:line="360" w:lineRule="auto"/>
              <w:ind w:left="119" w:right="119"/>
              <w:textAlignment w:val="baseline"/>
              <w:rPr>
                <w:rFonts w:hint="default" w:ascii="Times New Roman" w:hAnsi="Times New Roman" w:eastAsia="宋体" w:cs="Times New Roman"/>
                <w:b/>
                <w:bCs/>
                <w:spacing w:val="3"/>
              </w:rPr>
            </w:pPr>
            <w:r>
              <w:rPr>
                <w:rFonts w:hint="default" w:ascii="Times New Roman" w:hAnsi="Times New Roman" w:eastAsia="宋体" w:cs="Times New Roman"/>
                <w:b/>
                <w:bCs/>
                <w:spacing w:val="3"/>
              </w:rPr>
              <w:t>1</w:t>
            </w:r>
            <w:r>
              <w:rPr>
                <w:rFonts w:hint="default" w:ascii="Times New Roman" w:hAnsi="Times New Roman" w:eastAsia="宋体" w:cs="Times New Roman"/>
                <w:b/>
                <w:bCs/>
                <w:spacing w:val="17"/>
                <w:w w:val="101"/>
              </w:rPr>
              <w:t xml:space="preserve">  </w:t>
            </w:r>
            <w:r>
              <w:rPr>
                <w:rFonts w:hint="default" w:ascii="Times New Roman" w:hAnsi="Times New Roman" w:eastAsia="宋体" w:cs="Times New Roman"/>
                <w:b/>
                <w:bCs/>
                <w:spacing w:val="3"/>
              </w:rPr>
              <w:t>国内、外研究现状</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jc w:val="both"/>
              <w:textAlignment w:val="baseline"/>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1.1 信念更新</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44"/>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信念更新 (Belief Updating)是指。而许多研究发现，人们在这种更新中存在乐观偏见，即积极信念更新偏差。乐观偏见是指人</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44"/>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信念更新 (Belief Updating)指人们基于自己已有的对现实的主观信念，对符合或违背原本信念的信息进行处理的认知过程 (Kube &amp; Rozenkrantz, 2020)。信念更新</w:t>
            </w:r>
            <w:r>
              <w:rPr>
                <w:rFonts w:hint="default" w:ascii="Times New Roman" w:hAnsi="Times New Roman" w:eastAsia="宋体" w:cs="Times New Roman"/>
                <w:lang w:val="en-US" w:eastAsia="zh"/>
              </w:rPr>
              <w:t>为人类主观信念的改变</w:t>
            </w:r>
            <w:r>
              <w:rPr>
                <w:rFonts w:hint="default" w:ascii="Times New Roman" w:hAnsi="Times New Roman" w:eastAsia="宋体" w:cs="Times New Roman"/>
                <w:lang w:val="en-US" w:eastAsia="zh-CN"/>
              </w:rPr>
              <w:t>这一内隐思维过程</w:t>
            </w:r>
            <w:r>
              <w:rPr>
                <w:rFonts w:hint="default" w:ascii="Times New Roman" w:hAnsi="Times New Roman" w:eastAsia="宋体" w:cs="Times New Roman"/>
                <w:lang w:val="en-US" w:eastAsia="zh"/>
              </w:rPr>
              <w:t>，</w:t>
            </w:r>
            <w:r>
              <w:rPr>
                <w:rFonts w:hint="default" w:ascii="Times New Roman" w:hAnsi="Times New Roman" w:eastAsia="宋体" w:cs="Times New Roman"/>
                <w:lang w:val="en-US" w:eastAsia="zh-CN"/>
              </w:rPr>
              <w:t>提供了理解方式 (Adams et al., 2016; Friston et al., 2014; Paulus et al., 2019)。</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44"/>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信念更新偏差，是指人们在面对信息时，通常倾向于接受符合期望的信念的信息以对信念进行调整的现象 (Kuzmanovic et al., 2018)。而乐观偏见，即积极的信念更新偏差，指人们存在接受更多积极信息的偏好。这是一个有进化意义的认知过程，能够帮助我们乐观地面对生活。</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44"/>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信念更新领域中，大量研究关注人们如何使用新信息来更新他们的信念，并着重探究影响人们整合或拒绝新信息的因素 (Kube et al., 2021; Scheffer et al., 2022; Sharot et al., 2016, 2022)，缺乏对信念更新及乐观偏见在行为层面上的模式和在认知层面上的具体机制的研究，这为本项目提供了一定的研究基础以及拓展的空间。</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jc w:val="both"/>
              <w:textAlignment w:val="baseline"/>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1.2 乐观偏见的影响因素</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317" w:leftChars="151" w:right="119" w:firstLine="220" w:firstLineChars="11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目前对于乐观偏见的影响因素主要聚焦于评估事件效价和心理健康，下图为Kube 在2023年对于相关信念更新机制与二者的关系建构的理论模型：</w:t>
            </w: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3774440" cy="2541905"/>
                  <wp:effectExtent l="0" t="0" r="10160" b="10795"/>
                  <wp:docPr id="1" name="图片 1" descr="D:/课题/2024大创/1和2.4使用图片/图2..png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课题/2024大创/1和2.4使用图片/图2..png图2."/>
                          <pic:cNvPicPr>
                            <a:picLocks noChangeAspect="1"/>
                          </pic:cNvPicPr>
                        </pic:nvPicPr>
                        <pic:blipFill>
                          <a:blip r:embed="rId6"/>
                          <a:srcRect l="487" r="487"/>
                          <a:stretch>
                            <a:fillRect/>
                          </a:stretch>
                        </pic:blipFill>
                        <pic:spPr>
                          <a:xfrm>
                            <a:off x="0" y="0"/>
                            <a:ext cx="3774440" cy="2541905"/>
                          </a:xfrm>
                          <a:prstGeom prst="rect">
                            <a:avLst/>
                          </a:prstGeom>
                          <a:noFill/>
                          <a:ln>
                            <a:noFill/>
                          </a:ln>
                        </pic:spPr>
                      </pic:pic>
                    </a:graphicData>
                  </a:graphic>
                </wp:inline>
              </w:drawing>
            </w:r>
          </w:p>
          <w:p>
            <w:pPr>
              <w:pStyle w:val="2"/>
              <w:numPr>
                <w:ilvl w:val="0"/>
                <w:numId w:val="0"/>
              </w:numPr>
              <w:bidi w:val="0"/>
              <w:spacing w:line="240" w:lineRule="auto"/>
              <w:jc w:val="center"/>
              <w:rPr>
                <w:rFonts w:hint="default" w:ascii="黑体" w:hAnsi="黑体" w:eastAsia="黑体" w:cs="黑体"/>
                <w:sz w:val="16"/>
                <w:szCs w:val="16"/>
                <w:lang w:val="en-US" w:eastAsia="zh-CN"/>
              </w:rPr>
            </w:pPr>
            <w:r>
              <w:rPr>
                <w:rFonts w:hint="default" w:ascii="黑体" w:hAnsi="黑体" w:eastAsia="黑体" w:cs="黑体"/>
                <w:sz w:val="16"/>
                <w:szCs w:val="16"/>
              </w:rPr>
              <w:t xml:space="preserve">图 </w:t>
            </w:r>
            <w:r>
              <w:rPr>
                <w:rFonts w:hint="default" w:ascii="黑体" w:hAnsi="黑体" w:eastAsia="黑体" w:cs="黑体"/>
                <w:sz w:val="16"/>
                <w:szCs w:val="16"/>
              </w:rPr>
              <w:fldChar w:fldCharType="begin"/>
            </w:r>
            <w:r>
              <w:rPr>
                <w:rFonts w:hint="default" w:ascii="黑体" w:hAnsi="黑体" w:eastAsia="黑体" w:cs="黑体"/>
                <w:sz w:val="16"/>
                <w:szCs w:val="16"/>
              </w:rPr>
              <w:instrText xml:space="preserve"> SEQ 图 \* ARABIC </w:instrText>
            </w:r>
            <w:r>
              <w:rPr>
                <w:rFonts w:hint="default" w:ascii="黑体" w:hAnsi="黑体" w:eastAsia="黑体" w:cs="黑体"/>
                <w:sz w:val="16"/>
                <w:szCs w:val="16"/>
              </w:rPr>
              <w:fldChar w:fldCharType="separate"/>
            </w:r>
            <w:r>
              <w:rPr>
                <w:rFonts w:hint="default" w:ascii="黑体" w:hAnsi="黑体" w:eastAsia="黑体" w:cs="黑体"/>
                <w:sz w:val="16"/>
                <w:szCs w:val="16"/>
              </w:rPr>
              <w:t>1</w:t>
            </w:r>
            <w:r>
              <w:rPr>
                <w:rFonts w:hint="default" w:ascii="黑体" w:hAnsi="黑体" w:eastAsia="黑体" w:cs="黑体"/>
                <w:sz w:val="16"/>
                <w:szCs w:val="16"/>
              </w:rPr>
              <w:fldChar w:fldCharType="end"/>
            </w:r>
            <w:r>
              <w:rPr>
                <w:rFonts w:hint="default" w:ascii="黑体" w:hAnsi="黑体" w:eastAsia="黑体" w:cs="黑体"/>
                <w:sz w:val="16"/>
                <w:szCs w:val="16"/>
                <w:lang w:eastAsia="zh-CN"/>
              </w:rPr>
              <w:t xml:space="preserve"> 信念更新理论模型</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jc w:val="both"/>
              <w:textAlignment w:val="baseline"/>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1.2.1 评估事件效价</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firstLine="400" w:firstLineChars="200"/>
              <w:jc w:val="both"/>
              <w:textAlignment w:val="baseline"/>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评估事件效价指的是要进行评估和信念更新的事件的属性，即积极事件和消极事件。</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firstLine="400" w:firstLineChars="200"/>
              <w:jc w:val="both"/>
              <w:textAlignment w:val="baseline"/>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在人际情境信念的方面，使用不同范式的多个研究也一致揭示了事件效价会影响乐观偏见，即与健康个体相比，已持有消极信念的抑郁个体，只在面对新的积极信息时出现信念更新减少，而对负面信息的整合未发现有显著差异 (Everaert et al., 2018; Everaert et al., 2020)。但 Liknaitzky 等人（2017）的研究发现抑郁症状与积极和消极信息的已有信念的更新减少都有关。这为我们的项目提供了研究检验的一个目标——利用</w:t>
            </w:r>
            <w:r>
              <w:rPr>
                <w:rFonts w:hint="default" w:ascii="Times New Roman" w:hAnsi="Times New Roman" w:eastAsia="宋体" w:cs="Times New Roman"/>
                <w:b w:val="0"/>
                <w:bCs w:val="0"/>
                <w:lang w:val="en-US" w:eastAsia="zh-CN"/>
              </w:rPr>
              <w:t>对非确证信息的偏见任务 (</w:t>
            </w:r>
            <w:r>
              <w:rPr>
                <w:rFonts w:hint="default" w:ascii="Times New Roman" w:hAnsi="Times New Roman" w:eastAsia="宋体" w:cs="Times New Roman"/>
                <w:lang w:val="en-US" w:eastAsia="zh-CN"/>
              </w:rPr>
              <w:t>Bias Against Disconfirmatory Evidence</w:t>
            </w:r>
            <w:r>
              <w:rPr>
                <w:rFonts w:hint="default" w:ascii="Times New Roman" w:hAnsi="Times New Roman" w:eastAsia="宋体" w:cs="Times New Roman"/>
                <w:b w:val="0"/>
                <w:bCs w:val="0"/>
                <w:lang w:val="en-US" w:eastAsia="zh-CN"/>
              </w:rPr>
              <w:t>)和</w:t>
            </w:r>
            <w:r>
              <w:rPr>
                <w:rFonts w:hint="default" w:ascii="Times New Roman" w:hAnsi="Times New Roman" w:eastAsia="宋体" w:cs="Times New Roman"/>
                <w:b w:val="0"/>
                <w:bCs w:val="0"/>
                <w:lang w:val="en-US" w:eastAsia="zh-CN"/>
              </w:rPr>
              <w:t>认知灵活性任务 (</w:t>
            </w:r>
            <w:r>
              <w:rPr>
                <w:rFonts w:hint="default" w:ascii="Times New Roman" w:hAnsi="Times New Roman" w:eastAsia="宋体" w:cs="Times New Roman"/>
                <w:lang w:val="en-US" w:eastAsia="zh-CN"/>
              </w:rPr>
              <w:t>Interpretation Inflexibility Task</w:t>
            </w:r>
            <w:r>
              <w:rPr>
                <w:rFonts w:hint="default" w:ascii="Times New Roman" w:hAnsi="Times New Roman" w:eastAsia="宋体" w:cs="Times New Roman"/>
                <w:b w:val="0"/>
                <w:bCs w:val="0"/>
                <w:lang w:val="en-US" w:eastAsia="zh-CN"/>
              </w:rPr>
              <w:t>)验证事件效价在人际情境信念中对乐观偏见的影响作用。</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jc w:val="both"/>
              <w:textAlignment w:val="baseline"/>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1.2.2 心理健康</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44"/>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信念更新为心理健康领域的前沿研究方向，是理解精神障碍机制的关键之一。在相关研究中发现，正常群体和低适应性群体（如高抑郁特质群体）的认知过程存在差异。例如，健康群体中存在乐观偏见 (Sharot, 2011)，而抑郁症患者的信念更新与健康人有所差异 (Garrett et al., 2014; Korn et al., 2014)，对自身能力和个人未来有着不正常的消极偏向，并且这种消极的认知难以被更新 (Horwitz et al., 2017)。由此可见，其中一大差异即为抑郁症患者缺乏乐观偏差 (Kube, 2023)。尽管有研究在探索当前情绪如何影响与抑郁症状有关的信念更新时发现，瞬间负面情绪的存在会阻碍积极信息的处理 (Brand et al., 2007; Ziegler, 2010, 2013)，但抑郁对乐观偏见的影响机制并不明确。</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44"/>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马燚娜等人（2016）的研究发现，催产素可以使积极信息更容易被获取和整合，促进整合积极信息来干预信念更新，证明催产素可以通过干预改善信念更新，使人更乐观。该研究也印证了信念更新与抑郁的紧密联系，同时也支持了乐观偏见可能是健康群体与抑郁群体在信念更新上的一大差异，为我们探索抑郁对乐观偏见的影响提供启发。</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jc w:val="both"/>
              <w:textAlignment w:val="baseline"/>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1.4 眼动追踪技术与心理健康</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44"/>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眼球的运动是反映人们心理活动的重要指标之一，因此在大量研究中，眼动追踪技术也被用于探究人们在不同情况下的注意、信息加工等机制。</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44"/>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以往研究发现，正常群体和低适应群体在视觉注意上存在差异。例如，抑郁症患者在视觉任务中往往表现出对负性情绪刺激（如悲伤或愤怒的面孔）更长的注视时间 (Akram et al., 2021; Figueiredo et al., 2019; Klawohn et al., 2020; Noyes et al., 2023; Wolf &amp; Ueda, 2021)，同时存在注意力分散的情况 (Noyes et al., 2023; Wolf &amp; Ueda, 2021)；患有自闭谱系障碍的人群在面对面部特征（如嘴部、鼻部和眼睛区域）时，注视时间较短，且更倾向于注视非社交性的刺激 (Wolf &amp; Ueda, 2021)；患有认知障碍的人群在视觉任务中表现出显著的眼动障碍，包括较长的眼跳潜伏期、较低的注视时间以及探索性眼动能力下降，且在决策过程中，在对信息的优先级排序和处理等方面存在困难 (Liu et al., 2021; Wolf &amp; Ueda, 2021)。</w:t>
            </w:r>
          </w:p>
        </w:tc>
      </w:tr>
    </w:tbl>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szCs w:val="21"/>
        </w:rPr>
        <w:sectPr>
          <w:pgSz w:w="11907" w:h="16840"/>
          <w:pgMar w:top="1431" w:right="1650" w:bottom="0" w:left="1649" w:header="0" w:footer="0" w:gutter="0"/>
          <w:cols w:space="720" w:num="1"/>
        </w:sect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
        </w:rPr>
      </w:pPr>
    </w:p>
    <w:tbl>
      <w:tblPr>
        <w:tblStyle w:val="7"/>
        <w:tblW w:w="860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7"/>
        <w:gridCol w:w="701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48" w:hRule="atLeast"/>
        </w:trPr>
        <w:tc>
          <w:tcPr>
            <w:tcW w:w="1587" w:type="dxa"/>
            <w:vAlign w:val="top"/>
          </w:tcPr>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before="65" w:line="360" w:lineRule="auto"/>
              <w:ind w:left="119" w:right="119" w:hanging="2"/>
              <w:jc w:val="both"/>
              <w:textAlignment w:val="baseline"/>
              <w:rPr>
                <w:rFonts w:hint="default" w:ascii="Times New Roman" w:hAnsi="Times New Roman" w:eastAsia="宋体" w:cs="Times New Roman"/>
                <w:sz w:val="20"/>
                <w:szCs w:val="20"/>
              </w:rPr>
            </w:pPr>
            <w:r>
              <w:rPr>
                <w:rFonts w:hint="default" w:ascii="Times New Roman" w:hAnsi="Times New Roman" w:eastAsia="宋体" w:cs="Times New Roman"/>
                <w:spacing w:val="26"/>
                <w:sz w:val="20"/>
                <w:szCs w:val="20"/>
              </w:rPr>
              <w:t>选题依据及研</w:t>
            </w:r>
            <w:r>
              <w:rPr>
                <w:rFonts w:hint="default" w:ascii="Times New Roman" w:hAnsi="Times New Roman" w:eastAsia="宋体" w:cs="Times New Roman"/>
                <w:spacing w:val="1"/>
                <w:sz w:val="20"/>
                <w:szCs w:val="20"/>
              </w:rPr>
              <w:t xml:space="preserve"> </w:t>
            </w:r>
            <w:r>
              <w:rPr>
                <w:rFonts w:hint="default" w:ascii="Times New Roman" w:hAnsi="Times New Roman" w:eastAsia="宋体" w:cs="Times New Roman"/>
                <w:spacing w:val="3"/>
                <w:sz w:val="20"/>
                <w:szCs w:val="20"/>
              </w:rPr>
              <w:t>究内容（国内、</w:t>
            </w:r>
            <w:r>
              <w:rPr>
                <w:rFonts w:hint="default" w:ascii="Times New Roman" w:hAnsi="Times New Roman" w:eastAsia="宋体" w:cs="Times New Roman"/>
                <w:spacing w:val="2"/>
                <w:sz w:val="20"/>
                <w:szCs w:val="20"/>
              </w:rPr>
              <w:t xml:space="preserve"> </w:t>
            </w:r>
            <w:r>
              <w:rPr>
                <w:rFonts w:hint="default" w:ascii="Times New Roman" w:hAnsi="Times New Roman" w:eastAsia="宋体" w:cs="Times New Roman"/>
                <w:spacing w:val="-7"/>
                <w:sz w:val="20"/>
                <w:szCs w:val="20"/>
              </w:rPr>
              <w:t>外研究现状，初</w:t>
            </w:r>
            <w:r>
              <w:rPr>
                <w:rFonts w:hint="default" w:ascii="Times New Roman" w:hAnsi="Times New Roman" w:eastAsia="宋体" w:cs="Times New Roman"/>
                <w:spacing w:val="3"/>
                <w:sz w:val="20"/>
                <w:szCs w:val="20"/>
              </w:rPr>
              <w:t xml:space="preserve"> </w:t>
            </w:r>
            <w:r>
              <w:rPr>
                <w:rFonts w:hint="default" w:ascii="Times New Roman" w:hAnsi="Times New Roman" w:eastAsia="宋体" w:cs="Times New Roman"/>
                <w:spacing w:val="25"/>
                <w:sz w:val="20"/>
                <w:szCs w:val="20"/>
              </w:rPr>
              <w:t>步设想及突破</w:t>
            </w:r>
            <w:r>
              <w:rPr>
                <w:rFonts w:hint="default" w:ascii="Times New Roman" w:hAnsi="Times New Roman" w:eastAsia="宋体" w:cs="Times New Roman"/>
                <w:spacing w:val="4"/>
                <w:sz w:val="20"/>
                <w:szCs w:val="20"/>
              </w:rPr>
              <w:t xml:space="preserve"> </w:t>
            </w:r>
            <w:r>
              <w:rPr>
                <w:rFonts w:hint="default" w:ascii="Times New Roman" w:hAnsi="Times New Roman" w:eastAsia="宋体" w:cs="Times New Roman"/>
                <w:spacing w:val="3"/>
                <w:sz w:val="20"/>
                <w:szCs w:val="20"/>
              </w:rPr>
              <w:t>点；研究目标、</w:t>
            </w:r>
            <w:r>
              <w:rPr>
                <w:rFonts w:hint="default" w:ascii="Times New Roman" w:hAnsi="Times New Roman" w:eastAsia="宋体" w:cs="Times New Roman"/>
                <w:spacing w:val="2"/>
                <w:sz w:val="20"/>
                <w:szCs w:val="20"/>
              </w:rPr>
              <w:t xml:space="preserve"> </w:t>
            </w:r>
            <w:r>
              <w:rPr>
                <w:rFonts w:hint="default" w:ascii="Times New Roman" w:hAnsi="Times New Roman" w:eastAsia="宋体" w:cs="Times New Roman"/>
                <w:spacing w:val="-7"/>
                <w:sz w:val="20"/>
                <w:szCs w:val="20"/>
              </w:rPr>
              <w:t>预期成果，及可</w:t>
            </w:r>
            <w:r>
              <w:rPr>
                <w:rFonts w:hint="default" w:ascii="Times New Roman" w:hAnsi="Times New Roman" w:eastAsia="宋体" w:cs="Times New Roman"/>
                <w:spacing w:val="3"/>
                <w:sz w:val="20"/>
                <w:szCs w:val="20"/>
              </w:rPr>
              <w:t xml:space="preserve"> </w:t>
            </w:r>
            <w:r>
              <w:rPr>
                <w:rFonts w:hint="default" w:ascii="Times New Roman" w:hAnsi="Times New Roman" w:eastAsia="宋体" w:cs="Times New Roman"/>
                <w:spacing w:val="6"/>
                <w:sz w:val="20"/>
                <w:szCs w:val="20"/>
              </w:rPr>
              <w:t>行性论述等）</w:t>
            </w:r>
          </w:p>
        </w:tc>
        <w:tc>
          <w:tcPr>
            <w:tcW w:w="7015" w:type="dxa"/>
            <w:vAlign w:val="top"/>
          </w:tcPr>
          <w:p>
            <w:pPr>
              <w:pStyle w:val="8"/>
              <w:keepNext w:val="0"/>
              <w:keepLines w:val="0"/>
              <w:pageBreakBefore w:val="0"/>
              <w:widowControl/>
              <w:kinsoku w:val="0"/>
              <w:wordWrap/>
              <w:overflowPunct/>
              <w:topLinePunct w:val="0"/>
              <w:autoSpaceDE w:val="0"/>
              <w:autoSpaceDN w:val="0"/>
              <w:bidi w:val="0"/>
              <w:adjustRightInd w:val="0"/>
              <w:snapToGrid w:val="0"/>
              <w:spacing w:before="149" w:line="360" w:lineRule="auto"/>
              <w:ind w:left="119" w:right="119"/>
              <w:textAlignment w:val="baseline"/>
              <w:rPr>
                <w:rFonts w:hint="default" w:ascii="Times New Roman" w:hAnsi="Times New Roman" w:eastAsia="宋体" w:cs="Times New Roman"/>
              </w:rPr>
            </w:pPr>
            <w:r>
              <w:rPr>
                <w:rFonts w:hint="default" w:ascii="Times New Roman" w:hAnsi="Times New Roman" w:eastAsia="宋体" w:cs="Times New Roman"/>
                <w:b/>
                <w:bCs/>
                <w:spacing w:val="6"/>
              </w:rPr>
              <w:t>2  初步设想及突破点</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jc w:val="both"/>
              <w:textAlignment w:val="baseline"/>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2.1  研究设计</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jc w:val="both"/>
              <w:textAlignment w:val="baseline"/>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2.1.1 对非确证信息的偏见</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对非确证信息的偏见任务 (BADE)任务会向任务参与者呈现一系列社交场景（积极或消极效价）。每个场景下，将依次向参与者展示一句描述当前场景的语句，每个场景一共三句描述。每一句描述都伴随四个对当前场景的解释（1个真实解释、2个模糊解释、1个荒谬解释），参与者需要对每一个解释与其当前了解的场景的符合程度进行评分。每多呈现一句对场景的描述，参与者就需要根据其最新了解的信息，对同样的四个解释再次进行评分。通过分析三次评分，探究参与者对社交场景中某一认知信念的变化，以探测学生的在人际情境信念上的乐观偏见。（实验流程见</w:t>
            </w:r>
            <w:r>
              <w:rPr>
                <w:rFonts w:hint="default" w:ascii="Times New Roman" w:hAnsi="Times New Roman" w:eastAsia="宋体" w:cs="Times New Roman"/>
                <w:sz w:val="20"/>
                <w:szCs w:val="20"/>
                <w:lang w:val="en-US" w:eastAsia="zh-CN"/>
              </w:rPr>
              <w:fldChar w:fldCharType="begin"/>
            </w:r>
            <w:r>
              <w:rPr>
                <w:rFonts w:hint="default" w:ascii="Times New Roman" w:hAnsi="Times New Roman" w:eastAsia="宋体" w:cs="Times New Roman"/>
                <w:sz w:val="20"/>
                <w:szCs w:val="20"/>
                <w:lang w:val="en-US" w:eastAsia="zh-CN"/>
              </w:rPr>
              <w:instrText xml:space="preserve"> REF _Ref15474 \h </w:instrText>
            </w:r>
            <w:r>
              <w:rPr>
                <w:rFonts w:hint="default" w:ascii="Times New Roman" w:hAnsi="Times New Roman" w:eastAsia="宋体" w:cs="Times New Roman"/>
                <w:sz w:val="20"/>
                <w:szCs w:val="20"/>
                <w:lang w:val="en-US" w:eastAsia="zh-CN"/>
              </w:rPr>
              <w:fldChar w:fldCharType="separate"/>
            </w:r>
            <w:r>
              <w:rPr>
                <w:rFonts w:hint="default" w:ascii="Times New Roman" w:hAnsi="Times New Roman" w:eastAsia="宋体" w:cs="Times New Roman"/>
                <w:sz w:val="20"/>
                <w:szCs w:val="20"/>
              </w:rPr>
              <w:t>图 2</w:t>
            </w:r>
            <w:r>
              <w:rPr>
                <w:rFonts w:hint="default" w:ascii="Times New Roman" w:hAnsi="Times New Roman" w:eastAsia="宋体" w:cs="Times New Roman"/>
                <w:sz w:val="20"/>
                <w:szCs w:val="20"/>
                <w:lang w:val="en-US" w:eastAsia="zh-CN"/>
              </w:rPr>
              <w:fldChar w:fldCharType="end"/>
            </w:r>
            <w:bookmarkStart w:id="3" w:name="_GoBack"/>
            <w:bookmarkEnd w:id="3"/>
            <w:r>
              <w:rPr>
                <w:rFonts w:hint="default" w:ascii="Times New Roman" w:hAnsi="Times New Roman" w:eastAsia="宋体" w:cs="Times New Roman"/>
                <w:lang w:val="en-US" w:eastAsia="zh-CN"/>
              </w:rPr>
              <w:t>）</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center"/>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3092450" cy="1866900"/>
                  <wp:effectExtent l="0" t="0" r="6350" b="0"/>
                  <wp:docPr id="4" name="图片 4" descr="171983392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19833921152"/>
                          <pic:cNvPicPr>
                            <a:picLocks noChangeAspect="1"/>
                          </pic:cNvPicPr>
                        </pic:nvPicPr>
                        <pic:blipFill>
                          <a:blip r:embed="rId7"/>
                          <a:stretch>
                            <a:fillRect/>
                          </a:stretch>
                        </pic:blipFill>
                        <pic:spPr>
                          <a:xfrm>
                            <a:off x="0" y="0"/>
                            <a:ext cx="3092450" cy="1866900"/>
                          </a:xfrm>
                          <a:prstGeom prst="rect">
                            <a:avLst/>
                          </a:prstGeom>
                        </pic:spPr>
                      </pic:pic>
                    </a:graphicData>
                  </a:graphic>
                </wp:inline>
              </w:drawing>
            </w:r>
          </w:p>
          <w:p>
            <w:pPr>
              <w:pStyle w:val="2"/>
              <w:numPr>
                <w:ilvl w:val="0"/>
                <w:numId w:val="0"/>
              </w:numPr>
              <w:bidi w:val="0"/>
              <w:spacing w:line="240" w:lineRule="auto"/>
              <w:jc w:val="center"/>
              <w:rPr>
                <w:rFonts w:hint="default" w:ascii="黑体" w:hAnsi="黑体" w:eastAsia="黑体" w:cs="黑体"/>
                <w:sz w:val="16"/>
                <w:szCs w:val="16"/>
                <w:lang w:val="en-US" w:eastAsia="zh-CN"/>
              </w:rPr>
            </w:pPr>
            <w:bookmarkStart w:id="0" w:name="_Ref15474"/>
            <w:r>
              <w:rPr>
                <w:rFonts w:hint="default" w:ascii="黑体" w:hAnsi="黑体" w:eastAsia="黑体" w:cs="黑体"/>
                <w:sz w:val="16"/>
                <w:szCs w:val="16"/>
              </w:rPr>
              <w:t xml:space="preserve">图 </w:t>
            </w:r>
            <w:r>
              <w:rPr>
                <w:rFonts w:hint="default" w:ascii="黑体" w:hAnsi="黑体" w:eastAsia="黑体" w:cs="黑体"/>
                <w:sz w:val="16"/>
                <w:szCs w:val="16"/>
              </w:rPr>
              <w:fldChar w:fldCharType="begin"/>
            </w:r>
            <w:r>
              <w:rPr>
                <w:rFonts w:hint="default" w:ascii="黑体" w:hAnsi="黑体" w:eastAsia="黑体" w:cs="黑体"/>
                <w:sz w:val="16"/>
                <w:szCs w:val="16"/>
              </w:rPr>
              <w:instrText xml:space="preserve"> SEQ 图 \* ARABIC </w:instrText>
            </w:r>
            <w:r>
              <w:rPr>
                <w:rFonts w:hint="default" w:ascii="黑体" w:hAnsi="黑体" w:eastAsia="黑体" w:cs="黑体"/>
                <w:sz w:val="16"/>
                <w:szCs w:val="16"/>
              </w:rPr>
              <w:fldChar w:fldCharType="separate"/>
            </w:r>
            <w:r>
              <w:rPr>
                <w:rFonts w:hint="default" w:ascii="黑体" w:hAnsi="黑体" w:eastAsia="黑体" w:cs="黑体"/>
                <w:sz w:val="16"/>
                <w:szCs w:val="16"/>
              </w:rPr>
              <w:t>2</w:t>
            </w:r>
            <w:r>
              <w:rPr>
                <w:rFonts w:hint="default" w:ascii="黑体" w:hAnsi="黑体" w:eastAsia="黑体" w:cs="黑体"/>
                <w:sz w:val="16"/>
                <w:szCs w:val="16"/>
              </w:rPr>
              <w:fldChar w:fldCharType="end"/>
            </w:r>
            <w:bookmarkEnd w:id="0"/>
            <w:r>
              <w:rPr>
                <w:rFonts w:hint="default" w:ascii="黑体" w:hAnsi="黑体" w:eastAsia="黑体" w:cs="黑体"/>
                <w:sz w:val="16"/>
                <w:szCs w:val="16"/>
                <w:lang w:eastAsia="zh-CN"/>
              </w:rPr>
              <w:t xml:space="preserve"> 对非确证信息的偏见任务流程示意图</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实验结束后，参与者需要填写完成一系列的问卷，包含贝克抑郁量表(Beck Depression Inventory, BDI)、AQ自闭症光谱量表（Autism-Spectrum Quotient, AQ)、PANAS情绪量表等，以进一步探究信念更新与心理健康的关系。</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jc w:val="both"/>
              <w:textAlignment w:val="baseline"/>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2.1.2 认知灵活性任务</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认知灵活性任务 (IIT)中通过呈现图片向任务参与者展现不同的社交场景。每一个场景下有三张图片，分别为同一张图片的不同清晰度形式，图片依次变得更加清晰，呈现给参与者更多的场景信息，每一张图片都伴随四个对当前场景的解释（1个真实解释、2个模糊解释、1个荒谬解释）。同样在每个场景下，每呈现新的图片，参与者需要根据当前对该场景的了解，对同样的四个解释与当前场景的符合程度评分。通过三次评分，测量学生在人际情境信念下的解释偏差和认知灵活性，从而探究该情景下的乐观偏见。（实验流程见</w:t>
            </w:r>
            <w:r>
              <w:rPr>
                <w:rFonts w:hint="default" w:ascii="Times New Roman" w:hAnsi="Times New Roman" w:eastAsia="宋体" w:cs="Times New Roman"/>
                <w:sz w:val="20"/>
                <w:szCs w:val="20"/>
                <w:lang w:val="en-US" w:eastAsia="zh-CN"/>
              </w:rPr>
              <w:fldChar w:fldCharType="begin"/>
            </w:r>
            <w:r>
              <w:rPr>
                <w:rFonts w:hint="default" w:ascii="Times New Roman" w:hAnsi="Times New Roman" w:eastAsia="宋体" w:cs="Times New Roman"/>
                <w:sz w:val="20"/>
                <w:szCs w:val="20"/>
                <w:lang w:val="en-US" w:eastAsia="zh-CN"/>
              </w:rPr>
              <w:instrText xml:space="preserve"> REF _Ref15674 \h </w:instrText>
            </w:r>
            <w:r>
              <w:rPr>
                <w:rFonts w:hint="default" w:ascii="Times New Roman" w:hAnsi="Times New Roman" w:eastAsia="宋体" w:cs="Times New Roman"/>
                <w:sz w:val="20"/>
                <w:szCs w:val="20"/>
                <w:lang w:val="en-US" w:eastAsia="zh-CN"/>
              </w:rPr>
              <w:fldChar w:fldCharType="separate"/>
            </w:r>
            <w:r>
              <w:rPr>
                <w:rFonts w:hint="default" w:ascii="Times New Roman" w:hAnsi="Times New Roman" w:eastAsia="宋体" w:cs="Times New Roman"/>
                <w:sz w:val="20"/>
                <w:szCs w:val="20"/>
              </w:rPr>
              <w:t>图 3</w:t>
            </w:r>
            <w:r>
              <w:rPr>
                <w:rFonts w:hint="default" w:ascii="Times New Roman" w:hAnsi="Times New Roman" w:eastAsia="宋体" w:cs="Times New Roman"/>
                <w:sz w:val="20"/>
                <w:szCs w:val="20"/>
                <w:lang w:val="en-US" w:eastAsia="zh-CN"/>
              </w:rPr>
              <w:fldChar w:fldCharType="end"/>
            </w:r>
            <w:r>
              <w:rPr>
                <w:rFonts w:hint="default" w:ascii="Times New Roman" w:hAnsi="Times New Roman" w:eastAsia="宋体" w:cs="Times New Roman"/>
                <w:lang w:val="en-US" w:eastAsia="zh-CN"/>
              </w:rPr>
              <w:t>）</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center"/>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3200400" cy="1708150"/>
                  <wp:effectExtent l="0" t="0" r="0" b="6350"/>
                  <wp:docPr id="5" name="图片 5" descr="1719833975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19833975032(1)"/>
                          <pic:cNvPicPr>
                            <a:picLocks noChangeAspect="1"/>
                          </pic:cNvPicPr>
                        </pic:nvPicPr>
                        <pic:blipFill>
                          <a:blip r:embed="rId8"/>
                          <a:stretch>
                            <a:fillRect/>
                          </a:stretch>
                        </pic:blipFill>
                        <pic:spPr>
                          <a:xfrm>
                            <a:off x="0" y="0"/>
                            <a:ext cx="3200400" cy="1708150"/>
                          </a:xfrm>
                          <a:prstGeom prst="rect">
                            <a:avLst/>
                          </a:prstGeom>
                        </pic:spPr>
                      </pic:pic>
                    </a:graphicData>
                  </a:graphic>
                </wp:inline>
              </w:drawing>
            </w:r>
          </w:p>
          <w:p>
            <w:pPr>
              <w:pStyle w:val="2"/>
              <w:numPr>
                <w:ilvl w:val="0"/>
                <w:numId w:val="0"/>
              </w:numPr>
              <w:bidi w:val="0"/>
              <w:spacing w:line="240" w:lineRule="auto"/>
              <w:jc w:val="center"/>
              <w:rPr>
                <w:rFonts w:hint="default" w:ascii="黑体" w:hAnsi="黑体" w:eastAsia="黑体" w:cs="黑体"/>
                <w:sz w:val="16"/>
                <w:szCs w:val="16"/>
                <w:lang w:val="en-US" w:eastAsia="zh-CN"/>
              </w:rPr>
            </w:pPr>
            <w:bookmarkStart w:id="1" w:name="_Ref15674"/>
            <w:r>
              <w:rPr>
                <w:rFonts w:hint="default" w:ascii="黑体" w:hAnsi="黑体" w:eastAsia="黑体" w:cs="黑体"/>
                <w:sz w:val="16"/>
                <w:szCs w:val="16"/>
              </w:rPr>
              <w:t xml:space="preserve">图 </w:t>
            </w:r>
            <w:r>
              <w:rPr>
                <w:rFonts w:hint="default" w:ascii="黑体" w:hAnsi="黑体" w:eastAsia="黑体" w:cs="黑体"/>
                <w:sz w:val="16"/>
                <w:szCs w:val="16"/>
              </w:rPr>
              <w:fldChar w:fldCharType="begin"/>
            </w:r>
            <w:r>
              <w:rPr>
                <w:rFonts w:hint="default" w:ascii="黑体" w:hAnsi="黑体" w:eastAsia="黑体" w:cs="黑体"/>
                <w:sz w:val="16"/>
                <w:szCs w:val="16"/>
              </w:rPr>
              <w:instrText xml:space="preserve"> SEQ 图 \* ARABIC </w:instrText>
            </w:r>
            <w:r>
              <w:rPr>
                <w:rFonts w:hint="default" w:ascii="黑体" w:hAnsi="黑体" w:eastAsia="黑体" w:cs="黑体"/>
                <w:sz w:val="16"/>
                <w:szCs w:val="16"/>
              </w:rPr>
              <w:fldChar w:fldCharType="separate"/>
            </w:r>
            <w:r>
              <w:rPr>
                <w:rFonts w:hint="default" w:ascii="黑体" w:hAnsi="黑体" w:eastAsia="黑体" w:cs="黑体"/>
                <w:sz w:val="16"/>
                <w:szCs w:val="16"/>
              </w:rPr>
              <w:t>3</w:t>
            </w:r>
            <w:r>
              <w:rPr>
                <w:rFonts w:hint="default" w:ascii="黑体" w:hAnsi="黑体" w:eastAsia="黑体" w:cs="黑体"/>
                <w:sz w:val="16"/>
                <w:szCs w:val="16"/>
              </w:rPr>
              <w:fldChar w:fldCharType="end"/>
            </w:r>
            <w:bookmarkEnd w:id="1"/>
            <w:r>
              <w:rPr>
                <w:rFonts w:hint="default" w:ascii="黑体" w:hAnsi="黑体" w:eastAsia="黑体" w:cs="黑体"/>
                <w:sz w:val="16"/>
                <w:szCs w:val="16"/>
                <w:lang w:eastAsia="zh-CN"/>
              </w:rPr>
              <w:t xml:space="preserve"> 认知灵活性任务实验流程图</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本任务采用与上文的对非确证信息的偏见任务相同的后测问卷。</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jc w:val="both"/>
              <w:textAlignment w:val="baseline"/>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2.1.2 眼动追踪技术</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根据以往研究，本研究拟采用眼动追踪技术对参与者的视觉运动数据进行采集。在眼动数据分析中，拟着重关注注视时间、注视位置、眼跳距离、眼跳次数、扫描路径等指标。</w:t>
            </w:r>
          </w:p>
        </w:tc>
      </w:tr>
    </w:tbl>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lang w:val="en-US" w:eastAsia="zh-CN"/>
        </w:rPr>
      </w:pPr>
      <w:r>
        <w:rPr>
          <w:rFonts w:hint="default" w:ascii="Times New Roman" w:hAnsi="Times New Roman" w:eastAsia="宋体" w:cs="Times New Roman"/>
          <w:sz w:val="21"/>
          <w:lang w:val="en-US" w:eastAsia="zh-CN"/>
        </w:rPr>
        <w:br w:type="textWrapping"/>
      </w:r>
      <w:r>
        <w:rPr>
          <w:rFonts w:hint="default" w:ascii="Times New Roman" w:hAnsi="Times New Roman" w:eastAsia="宋体" w:cs="Times New Roman"/>
          <w:sz w:val="21"/>
          <w:lang w:val="en-US" w:eastAsia="zh-CN"/>
        </w:rPr>
        <w:tab/>
      </w:r>
      <w:r>
        <w:rPr>
          <w:rFonts w:hint="default" w:ascii="Times New Roman" w:hAnsi="Times New Roman" w:eastAsia="宋体" w:cs="Times New Roman"/>
          <w:sz w:val="21"/>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szCs w:val="21"/>
        </w:rPr>
        <w:sectPr>
          <w:pgSz w:w="11907" w:h="16840"/>
          <w:pgMar w:top="1431" w:right="1650" w:bottom="0" w:left="1649" w:header="0" w:footer="0" w:gutter="0"/>
          <w:cols w:space="720" w:num="1"/>
        </w:sect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
        </w:rPr>
      </w:pPr>
    </w:p>
    <w:tbl>
      <w:tblPr>
        <w:tblStyle w:val="7"/>
        <w:tblW w:w="860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7"/>
        <w:gridCol w:w="701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48" w:hRule="atLeast"/>
        </w:trPr>
        <w:tc>
          <w:tcPr>
            <w:tcW w:w="1587" w:type="dxa"/>
            <w:vAlign w:val="top"/>
          </w:tcPr>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before="65" w:line="360" w:lineRule="auto"/>
              <w:ind w:left="119" w:right="119" w:hanging="2"/>
              <w:jc w:val="both"/>
              <w:textAlignment w:val="baseline"/>
              <w:rPr>
                <w:rFonts w:hint="default" w:ascii="Times New Roman" w:hAnsi="Times New Roman" w:eastAsia="宋体" w:cs="Times New Roman"/>
                <w:sz w:val="20"/>
                <w:szCs w:val="20"/>
              </w:rPr>
            </w:pPr>
            <w:r>
              <w:rPr>
                <w:rFonts w:hint="default" w:ascii="Times New Roman" w:hAnsi="Times New Roman" w:eastAsia="宋体" w:cs="Times New Roman"/>
                <w:spacing w:val="26"/>
                <w:sz w:val="20"/>
                <w:szCs w:val="20"/>
              </w:rPr>
              <w:t>选题依据及研</w:t>
            </w:r>
            <w:r>
              <w:rPr>
                <w:rFonts w:hint="default" w:ascii="Times New Roman" w:hAnsi="Times New Roman" w:eastAsia="宋体" w:cs="Times New Roman"/>
                <w:spacing w:val="1"/>
                <w:sz w:val="20"/>
                <w:szCs w:val="20"/>
              </w:rPr>
              <w:t xml:space="preserve"> </w:t>
            </w:r>
            <w:r>
              <w:rPr>
                <w:rFonts w:hint="default" w:ascii="Times New Roman" w:hAnsi="Times New Roman" w:eastAsia="宋体" w:cs="Times New Roman"/>
                <w:spacing w:val="3"/>
                <w:sz w:val="20"/>
                <w:szCs w:val="20"/>
              </w:rPr>
              <w:t>究内容（国内、</w:t>
            </w:r>
            <w:r>
              <w:rPr>
                <w:rFonts w:hint="default" w:ascii="Times New Roman" w:hAnsi="Times New Roman" w:eastAsia="宋体" w:cs="Times New Roman"/>
                <w:spacing w:val="2"/>
                <w:sz w:val="20"/>
                <w:szCs w:val="20"/>
              </w:rPr>
              <w:t xml:space="preserve"> </w:t>
            </w:r>
            <w:r>
              <w:rPr>
                <w:rFonts w:hint="default" w:ascii="Times New Roman" w:hAnsi="Times New Roman" w:eastAsia="宋体" w:cs="Times New Roman"/>
                <w:spacing w:val="-7"/>
                <w:sz w:val="20"/>
                <w:szCs w:val="20"/>
              </w:rPr>
              <w:t>外研究现状，初</w:t>
            </w:r>
            <w:r>
              <w:rPr>
                <w:rFonts w:hint="default" w:ascii="Times New Roman" w:hAnsi="Times New Roman" w:eastAsia="宋体" w:cs="Times New Roman"/>
                <w:spacing w:val="3"/>
                <w:sz w:val="20"/>
                <w:szCs w:val="20"/>
              </w:rPr>
              <w:t xml:space="preserve"> </w:t>
            </w:r>
            <w:r>
              <w:rPr>
                <w:rFonts w:hint="default" w:ascii="Times New Roman" w:hAnsi="Times New Roman" w:eastAsia="宋体" w:cs="Times New Roman"/>
                <w:spacing w:val="25"/>
                <w:sz w:val="20"/>
                <w:szCs w:val="20"/>
              </w:rPr>
              <w:t>步设想及突破</w:t>
            </w:r>
            <w:r>
              <w:rPr>
                <w:rFonts w:hint="default" w:ascii="Times New Roman" w:hAnsi="Times New Roman" w:eastAsia="宋体" w:cs="Times New Roman"/>
                <w:spacing w:val="4"/>
                <w:sz w:val="20"/>
                <w:szCs w:val="20"/>
              </w:rPr>
              <w:t xml:space="preserve"> </w:t>
            </w:r>
            <w:r>
              <w:rPr>
                <w:rFonts w:hint="default" w:ascii="Times New Roman" w:hAnsi="Times New Roman" w:eastAsia="宋体" w:cs="Times New Roman"/>
                <w:spacing w:val="3"/>
                <w:sz w:val="20"/>
                <w:szCs w:val="20"/>
              </w:rPr>
              <w:t>点；研究目标、</w:t>
            </w:r>
            <w:r>
              <w:rPr>
                <w:rFonts w:hint="default" w:ascii="Times New Roman" w:hAnsi="Times New Roman" w:eastAsia="宋体" w:cs="Times New Roman"/>
                <w:spacing w:val="2"/>
                <w:sz w:val="20"/>
                <w:szCs w:val="20"/>
              </w:rPr>
              <w:t xml:space="preserve"> </w:t>
            </w:r>
            <w:r>
              <w:rPr>
                <w:rFonts w:hint="default" w:ascii="Times New Roman" w:hAnsi="Times New Roman" w:eastAsia="宋体" w:cs="Times New Roman"/>
                <w:spacing w:val="-7"/>
                <w:sz w:val="20"/>
                <w:szCs w:val="20"/>
              </w:rPr>
              <w:t>预期成果，及可</w:t>
            </w:r>
            <w:r>
              <w:rPr>
                <w:rFonts w:hint="default" w:ascii="Times New Roman" w:hAnsi="Times New Roman" w:eastAsia="宋体" w:cs="Times New Roman"/>
                <w:spacing w:val="3"/>
                <w:sz w:val="20"/>
                <w:szCs w:val="20"/>
              </w:rPr>
              <w:t xml:space="preserve"> </w:t>
            </w:r>
            <w:r>
              <w:rPr>
                <w:rFonts w:hint="default" w:ascii="Times New Roman" w:hAnsi="Times New Roman" w:eastAsia="宋体" w:cs="Times New Roman"/>
                <w:spacing w:val="6"/>
                <w:sz w:val="20"/>
                <w:szCs w:val="20"/>
              </w:rPr>
              <w:t>行性论述等）</w:t>
            </w:r>
          </w:p>
        </w:tc>
        <w:tc>
          <w:tcPr>
            <w:tcW w:w="7015" w:type="dxa"/>
            <w:vAlign w:val="top"/>
          </w:tcPr>
          <w:p>
            <w:pPr>
              <w:pStyle w:val="8"/>
              <w:keepNext w:val="0"/>
              <w:keepLines w:val="0"/>
              <w:pageBreakBefore w:val="0"/>
              <w:widowControl/>
              <w:kinsoku w:val="0"/>
              <w:wordWrap/>
              <w:overflowPunct/>
              <w:topLinePunct w:val="0"/>
              <w:autoSpaceDE w:val="0"/>
              <w:autoSpaceDN w:val="0"/>
              <w:bidi w:val="0"/>
              <w:adjustRightInd w:val="0"/>
              <w:snapToGrid w:val="0"/>
              <w:spacing w:before="220" w:line="360" w:lineRule="auto"/>
              <w:ind w:left="119" w:right="119"/>
              <w:textAlignment w:val="baseline"/>
              <w:rPr>
                <w:rFonts w:hint="default" w:ascii="Times New Roman" w:hAnsi="Times New Roman" w:eastAsia="宋体" w:cs="Times New Roman"/>
              </w:rPr>
            </w:pPr>
            <w:r>
              <w:rPr>
                <w:rFonts w:hint="default" w:ascii="Times New Roman" w:hAnsi="Times New Roman" w:eastAsia="宋体" w:cs="Times New Roman"/>
                <w:b/>
                <w:bCs/>
                <w:spacing w:val="2"/>
              </w:rPr>
              <w:t>2.2</w:t>
            </w:r>
            <w:r>
              <w:rPr>
                <w:rFonts w:hint="default" w:ascii="Times New Roman" w:hAnsi="Times New Roman" w:eastAsia="宋体" w:cs="Times New Roman"/>
                <w:b/>
                <w:bCs/>
                <w:spacing w:val="12"/>
              </w:rPr>
              <w:t xml:space="preserve">  </w:t>
            </w:r>
            <w:r>
              <w:rPr>
                <w:rFonts w:hint="default" w:ascii="Times New Roman" w:hAnsi="Times New Roman" w:eastAsia="宋体" w:cs="Times New Roman"/>
                <w:b/>
                <w:bCs/>
                <w:spacing w:val="2"/>
              </w:rPr>
              <w:t>突破点</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本研究在以下几方面有突破和创新：</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rPr>
            </w:pPr>
            <w:r>
              <w:rPr>
                <w:rFonts w:hint="default" w:ascii="Times New Roman" w:hAnsi="Times New Roman" w:eastAsia="宋体" w:cs="Times New Roman"/>
                <w:lang w:val="en-US" w:eastAsia="zh-CN"/>
              </w:rPr>
              <w:t xml:space="preserve">(1) </w:t>
            </w:r>
            <w:r>
              <w:rPr>
                <w:rFonts w:hint="default" w:ascii="Times New Roman" w:hAnsi="Times New Roman" w:eastAsia="宋体" w:cs="Times New Roman"/>
              </w:rPr>
              <w:t>本研究在检验已有的评估事件效价和抑郁这两个影响因素的基础上，探索了新的影响乐观偏见的因素</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如情绪的影响</w:t>
            </w:r>
            <w:r>
              <w:rPr>
                <w:rFonts w:hint="default" w:ascii="Times New Roman" w:hAnsi="Times New Roman" w:eastAsia="宋体" w:cs="Times New Roman"/>
              </w:rPr>
              <w:t>。</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进一步探究人们进行信念更新时，在行为层面上的具体模式以及在认知层面上的具体机制。</w:t>
            </w:r>
          </w:p>
          <w:p>
            <w:pPr>
              <w:pStyle w:val="8"/>
              <w:keepNext w:val="0"/>
              <w:keepLines w:val="0"/>
              <w:pageBreakBefore w:val="0"/>
              <w:widowControl/>
              <w:numPr>
                <w:numId w:val="0"/>
              </w:numPr>
              <w:kinsoku w:val="0"/>
              <w:wordWrap/>
              <w:overflowPunct/>
              <w:topLinePunct w:val="0"/>
              <w:autoSpaceDE w:val="0"/>
              <w:autoSpaceDN w:val="0"/>
              <w:bidi w:val="0"/>
              <w:adjustRightInd w:val="0"/>
              <w:snapToGrid w:val="0"/>
              <w:spacing w:before="54" w:line="360" w:lineRule="auto"/>
              <w:ind w:left="119" w:leftChars="0" w:right="119" w:rightChars="0"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大量研究表明，抑郁、焦虑等情感障碍人群对情绪刺激存在注意偏差。这些研究大多是基于对反应时 (RT)的测量与分析，而实际上，这种测量方法无法完全描述注意偏差的时间过程和组成部分。而眼动追踪技术可以对视觉注意进行相对直接和连续的测量，提供了新的研究信念更新与心理健康的指标。</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p>
        </w:tc>
      </w:tr>
    </w:tbl>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szCs w:val="21"/>
        </w:rPr>
        <w:sectPr>
          <w:pgSz w:w="11907" w:h="16840"/>
          <w:pgMar w:top="1431" w:right="1650" w:bottom="0" w:left="1649" w:header="0" w:footer="0" w:gutter="0"/>
          <w:cols w:space="720" w:num="1"/>
        </w:sect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
        </w:rPr>
      </w:pPr>
    </w:p>
    <w:tbl>
      <w:tblPr>
        <w:tblStyle w:val="7"/>
        <w:tblW w:w="860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7"/>
        <w:gridCol w:w="701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542" w:hRule="atLeast"/>
        </w:trPr>
        <w:tc>
          <w:tcPr>
            <w:tcW w:w="1587" w:type="dxa"/>
            <w:vAlign w:val="top"/>
          </w:tcPr>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before="65" w:line="360" w:lineRule="auto"/>
              <w:ind w:left="119" w:right="119"/>
              <w:jc w:val="both"/>
              <w:textAlignment w:val="baseline"/>
              <w:rPr>
                <w:rFonts w:hint="default" w:ascii="Times New Roman" w:hAnsi="Times New Roman" w:eastAsia="宋体" w:cs="Times New Roman"/>
                <w:sz w:val="20"/>
                <w:szCs w:val="20"/>
              </w:rPr>
            </w:pPr>
            <w:r>
              <w:rPr>
                <w:rFonts w:hint="default" w:ascii="Times New Roman" w:hAnsi="Times New Roman" w:eastAsia="宋体" w:cs="Times New Roman"/>
                <w:spacing w:val="26"/>
                <w:sz w:val="20"/>
                <w:szCs w:val="20"/>
              </w:rPr>
              <w:t>选题依据及研</w:t>
            </w:r>
            <w:r>
              <w:rPr>
                <w:rFonts w:hint="default" w:ascii="Times New Roman" w:hAnsi="Times New Roman" w:eastAsia="宋体" w:cs="Times New Roman"/>
                <w:spacing w:val="1"/>
                <w:sz w:val="20"/>
                <w:szCs w:val="20"/>
              </w:rPr>
              <w:t xml:space="preserve"> </w:t>
            </w:r>
            <w:r>
              <w:rPr>
                <w:rFonts w:hint="default" w:ascii="Times New Roman" w:hAnsi="Times New Roman" w:eastAsia="宋体" w:cs="Times New Roman"/>
                <w:spacing w:val="3"/>
                <w:sz w:val="20"/>
                <w:szCs w:val="20"/>
              </w:rPr>
              <w:t>究内容（国内、</w:t>
            </w:r>
            <w:r>
              <w:rPr>
                <w:rFonts w:hint="default" w:ascii="Times New Roman" w:hAnsi="Times New Roman" w:eastAsia="宋体" w:cs="Times New Roman"/>
                <w:spacing w:val="4"/>
                <w:sz w:val="20"/>
                <w:szCs w:val="20"/>
              </w:rPr>
              <w:t xml:space="preserve"> </w:t>
            </w:r>
            <w:r>
              <w:rPr>
                <w:rFonts w:hint="default" w:ascii="Times New Roman" w:hAnsi="Times New Roman" w:eastAsia="宋体" w:cs="Times New Roman"/>
                <w:spacing w:val="-7"/>
                <w:sz w:val="20"/>
                <w:szCs w:val="20"/>
              </w:rPr>
              <w:t>外研究现状，初</w:t>
            </w:r>
            <w:r>
              <w:rPr>
                <w:rFonts w:hint="default" w:ascii="Times New Roman" w:hAnsi="Times New Roman" w:eastAsia="宋体" w:cs="Times New Roman"/>
                <w:spacing w:val="5"/>
                <w:sz w:val="20"/>
                <w:szCs w:val="20"/>
              </w:rPr>
              <w:t xml:space="preserve"> </w:t>
            </w:r>
            <w:r>
              <w:rPr>
                <w:rFonts w:hint="default" w:ascii="Times New Roman" w:hAnsi="Times New Roman" w:eastAsia="宋体" w:cs="Times New Roman"/>
                <w:spacing w:val="26"/>
                <w:sz w:val="20"/>
                <w:szCs w:val="20"/>
              </w:rPr>
              <w:t>步设想及突破</w:t>
            </w:r>
            <w:r>
              <w:rPr>
                <w:rFonts w:hint="default" w:ascii="Times New Roman" w:hAnsi="Times New Roman" w:eastAsia="宋体" w:cs="Times New Roman"/>
                <w:sz w:val="20"/>
                <w:szCs w:val="20"/>
              </w:rPr>
              <w:t xml:space="preserve"> </w:t>
            </w:r>
            <w:r>
              <w:rPr>
                <w:rFonts w:hint="default" w:ascii="Times New Roman" w:hAnsi="Times New Roman" w:eastAsia="宋体" w:cs="Times New Roman"/>
                <w:spacing w:val="3"/>
                <w:sz w:val="20"/>
                <w:szCs w:val="20"/>
              </w:rPr>
              <w:t>点；研究目标、</w:t>
            </w:r>
            <w:r>
              <w:rPr>
                <w:rFonts w:hint="default" w:ascii="Times New Roman" w:hAnsi="Times New Roman" w:eastAsia="宋体" w:cs="Times New Roman"/>
                <w:spacing w:val="4"/>
                <w:sz w:val="20"/>
                <w:szCs w:val="20"/>
              </w:rPr>
              <w:t xml:space="preserve"> </w:t>
            </w:r>
            <w:r>
              <w:rPr>
                <w:rFonts w:hint="default" w:ascii="Times New Roman" w:hAnsi="Times New Roman" w:eastAsia="宋体" w:cs="Times New Roman"/>
                <w:spacing w:val="-7"/>
                <w:sz w:val="20"/>
                <w:szCs w:val="20"/>
              </w:rPr>
              <w:t>研究假设，及可</w:t>
            </w:r>
            <w:r>
              <w:rPr>
                <w:rFonts w:hint="default" w:ascii="Times New Roman" w:hAnsi="Times New Roman" w:eastAsia="宋体" w:cs="Times New Roman"/>
                <w:spacing w:val="5"/>
                <w:sz w:val="20"/>
                <w:szCs w:val="20"/>
              </w:rPr>
              <w:t xml:space="preserve"> </w:t>
            </w:r>
            <w:r>
              <w:rPr>
                <w:rFonts w:hint="default" w:ascii="Times New Roman" w:hAnsi="Times New Roman" w:eastAsia="宋体" w:cs="Times New Roman"/>
                <w:spacing w:val="6"/>
                <w:sz w:val="20"/>
                <w:szCs w:val="20"/>
              </w:rPr>
              <w:t>行性论述等）</w:t>
            </w:r>
          </w:p>
        </w:tc>
        <w:tc>
          <w:tcPr>
            <w:tcW w:w="7015" w:type="dxa"/>
            <w:vAlign w:val="top"/>
          </w:tcPr>
          <w:p>
            <w:pPr>
              <w:keepNext w:val="0"/>
              <w:keepLines w:val="0"/>
              <w:pageBreakBefore w:val="0"/>
              <w:widowControl/>
              <w:kinsoku w:val="0"/>
              <w:wordWrap/>
              <w:overflowPunct/>
              <w:topLinePunct w:val="0"/>
              <w:autoSpaceDE w:val="0"/>
              <w:autoSpaceDN w:val="0"/>
              <w:bidi w:val="0"/>
              <w:adjustRightInd w:val="0"/>
              <w:snapToGrid w:val="0"/>
              <w:spacing w:before="114" w:line="360" w:lineRule="auto"/>
              <w:ind w:right="119"/>
              <w:jc w:val="both"/>
              <w:textAlignment w:val="baseline"/>
              <w:rPr>
                <w:rFonts w:hint="default" w:ascii="Times New Roman" w:hAnsi="Times New Roman" w:eastAsia="宋体" w:cs="Times New Roman"/>
                <w:sz w:val="20"/>
                <w:szCs w:val="20"/>
              </w:rPr>
            </w:pPr>
          </w:p>
          <w:p>
            <w:pPr>
              <w:pStyle w:val="8"/>
              <w:keepNext w:val="0"/>
              <w:keepLines w:val="0"/>
              <w:pageBreakBefore w:val="0"/>
              <w:widowControl/>
              <w:kinsoku w:val="0"/>
              <w:wordWrap/>
              <w:overflowPunct/>
              <w:topLinePunct w:val="0"/>
              <w:autoSpaceDE w:val="0"/>
              <w:autoSpaceDN w:val="0"/>
              <w:bidi w:val="0"/>
              <w:adjustRightInd w:val="0"/>
              <w:snapToGrid w:val="0"/>
              <w:spacing w:before="131" w:line="360" w:lineRule="auto"/>
              <w:ind w:left="119" w:right="119"/>
              <w:textAlignment w:val="baseline"/>
              <w:rPr>
                <w:rFonts w:hint="default" w:ascii="Times New Roman" w:hAnsi="Times New Roman" w:eastAsia="宋体" w:cs="Times New Roman"/>
                <w:b/>
                <w:bCs/>
                <w:spacing w:val="5"/>
              </w:rPr>
            </w:pPr>
            <w:r>
              <w:rPr>
                <w:rFonts w:hint="default" w:ascii="Times New Roman" w:hAnsi="Times New Roman" w:eastAsia="宋体" w:cs="Times New Roman"/>
                <w:b/>
                <w:bCs/>
                <w:spacing w:val="5"/>
              </w:rPr>
              <w:t>3  研究目标</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rPr>
            </w:pPr>
            <w:r>
              <w:rPr>
                <w:rFonts w:hint="default" w:ascii="Times New Roman" w:hAnsi="Times New Roman" w:eastAsia="宋体" w:cs="Times New Roman"/>
              </w:rPr>
              <w:t>本</w:t>
            </w:r>
            <w:r>
              <w:rPr>
                <w:rFonts w:hint="default" w:ascii="Times New Roman" w:hAnsi="Times New Roman" w:eastAsia="宋体" w:cs="Times New Roman"/>
                <w:lang w:val="en-US" w:eastAsia="zh-CN"/>
              </w:rPr>
              <w:t>研究</w:t>
            </w:r>
            <w:r>
              <w:rPr>
                <w:rFonts w:hint="default" w:ascii="Times New Roman" w:hAnsi="Times New Roman" w:eastAsia="宋体" w:cs="Times New Roman"/>
              </w:rPr>
              <w:t>旨在通过设置</w:t>
            </w:r>
            <w:r>
              <w:rPr>
                <w:rFonts w:hint="default" w:ascii="Times New Roman" w:hAnsi="Times New Roman" w:eastAsia="宋体" w:cs="Times New Roman"/>
                <w:lang w:val="en-US" w:eastAsia="zh-CN"/>
              </w:rPr>
              <w:t>模糊的</w:t>
            </w:r>
            <w:r>
              <w:rPr>
                <w:rFonts w:hint="default" w:ascii="Times New Roman" w:hAnsi="Times New Roman" w:eastAsia="宋体" w:cs="Times New Roman"/>
              </w:rPr>
              <w:t>场景信息的模糊性</w:t>
            </w:r>
            <w:r>
              <w:rPr>
                <w:rFonts w:hint="default" w:ascii="Times New Roman" w:hAnsi="Times New Roman" w:eastAsia="宋体" w:cs="Times New Roman"/>
                <w:lang w:val="en-US" w:eastAsia="zh-CN"/>
              </w:rPr>
              <w:t>及提供不同效价的</w:t>
            </w:r>
            <w:r>
              <w:rPr>
                <w:rFonts w:hint="default" w:ascii="Times New Roman" w:hAnsi="Times New Roman" w:eastAsia="宋体" w:cs="Times New Roman"/>
              </w:rPr>
              <w:t>信息，测量</w:t>
            </w:r>
            <w:r>
              <w:rPr>
                <w:rFonts w:hint="default" w:ascii="Times New Roman" w:hAnsi="Times New Roman" w:eastAsia="宋体" w:cs="Times New Roman"/>
                <w:lang w:val="en-US" w:eastAsia="zh-CN"/>
              </w:rPr>
              <w:t>信念的变化及</w:t>
            </w:r>
            <w:r>
              <w:rPr>
                <w:rFonts w:hint="default" w:ascii="Times New Roman" w:hAnsi="Times New Roman" w:eastAsia="宋体" w:cs="Times New Roman"/>
              </w:rPr>
              <w:t>认知灵活性，验证不同情景下是否存在乐观偏见，并通过对多种变量的测量，系统、全面地理解乐观偏见的影响因素</w:t>
            </w:r>
            <w:r>
              <w:rPr>
                <w:rFonts w:hint="default" w:ascii="Times New Roman" w:hAnsi="Times New Roman" w:eastAsia="宋体" w:cs="Times New Roman"/>
                <w:lang w:val="en-US" w:eastAsia="zh-CN"/>
              </w:rPr>
              <w:t>及机制</w:t>
            </w:r>
            <w:r>
              <w:rPr>
                <w:rFonts w:hint="default" w:ascii="Times New Roman" w:hAnsi="Times New Roman" w:eastAsia="宋体" w:cs="Times New Roman"/>
              </w:rPr>
              <w:t>，为信念更新机制的研究提供更多科学依据。具体而言，本项目拟采用对非确证信息的偏见任务</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Bias Against Disconfirmatory Evidence</w:t>
            </w:r>
            <w:r>
              <w:rPr>
                <w:rFonts w:hint="default" w:ascii="Times New Roman" w:hAnsi="Times New Roman" w:eastAsia="宋体" w:cs="Times New Roman"/>
                <w:lang w:val="en-US" w:eastAsia="zh-CN"/>
              </w:rPr>
              <w:t>)</w:t>
            </w:r>
            <w:r>
              <w:rPr>
                <w:rFonts w:hint="default" w:ascii="Times New Roman" w:hAnsi="Times New Roman" w:eastAsia="宋体" w:cs="Times New Roman"/>
              </w:rPr>
              <w:t>任务、认知灵活性任务</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Interpretation Inflexibility Task</w:t>
            </w:r>
            <w:r>
              <w:rPr>
                <w:rFonts w:hint="default" w:ascii="Times New Roman" w:hAnsi="Times New Roman" w:eastAsia="宋体" w:cs="Times New Roman"/>
                <w:lang w:val="en-US" w:eastAsia="zh-CN"/>
              </w:rPr>
              <w:t>)</w:t>
            </w:r>
            <w:r>
              <w:rPr>
                <w:rFonts w:hint="default" w:ascii="Times New Roman" w:hAnsi="Times New Roman" w:eastAsia="宋体" w:cs="Times New Roman"/>
              </w:rPr>
              <w:t>任务等一系列可以反映人们乐观偏见差异的任务，对自我他人差异、事件效价、反馈信息效价等变量进行测量，验证其是否对乐观偏见</w:t>
            </w:r>
            <w:r>
              <w:rPr>
                <w:rFonts w:hint="default" w:ascii="Times New Roman" w:hAnsi="Times New Roman" w:eastAsia="宋体" w:cs="Times New Roman"/>
                <w:lang w:val="en-US" w:eastAsia="zh-CN"/>
              </w:rPr>
              <w:t>存在影响</w:t>
            </w:r>
            <w:r>
              <w:rPr>
                <w:rFonts w:hint="default" w:ascii="Times New Roman" w:hAnsi="Times New Roman" w:eastAsia="宋体" w:cs="Times New Roman"/>
              </w:rPr>
              <w:t>，从而研究信念更新的具体机制。</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rPr>
              <w:t>本项目拟实现以下研究目标：（1）在社交场景情景下验证乐观偏见（2）从</w:t>
            </w:r>
            <w:r>
              <w:rPr>
                <w:rFonts w:hint="default" w:ascii="Times New Roman" w:hAnsi="Times New Roman" w:eastAsia="宋体" w:cs="Times New Roman"/>
                <w:lang w:val="en-US" w:eastAsia="zh-CN"/>
              </w:rPr>
              <w:t>情景效价、</w:t>
            </w:r>
            <w:r>
              <w:rPr>
                <w:rFonts w:hint="default" w:ascii="Times New Roman" w:hAnsi="Times New Roman" w:eastAsia="宋体" w:cs="Times New Roman"/>
              </w:rPr>
              <w:t>信息效价、抑郁程度</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眼动模式</w:t>
            </w:r>
            <w:r>
              <w:rPr>
                <w:rFonts w:hint="default" w:ascii="Times New Roman" w:hAnsi="Times New Roman" w:eastAsia="宋体" w:cs="Times New Roman"/>
              </w:rPr>
              <w:t>等方面，解释乐观偏见的影响因素以探究信念更新机制</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3）探究信念更新模式和心理健康的关系，并尝试以信念更新模式对心理健康进行预测</w:t>
            </w:r>
          </w:p>
          <w:p>
            <w:pPr>
              <w:pStyle w:val="8"/>
              <w:keepNext w:val="0"/>
              <w:keepLines w:val="0"/>
              <w:pageBreakBefore w:val="0"/>
              <w:widowControl/>
              <w:kinsoku w:val="0"/>
              <w:wordWrap/>
              <w:overflowPunct/>
              <w:topLinePunct w:val="0"/>
              <w:autoSpaceDE w:val="0"/>
              <w:autoSpaceDN w:val="0"/>
              <w:bidi w:val="0"/>
              <w:adjustRightInd w:val="0"/>
              <w:snapToGrid w:val="0"/>
              <w:spacing w:before="130" w:line="360" w:lineRule="auto"/>
              <w:ind w:left="119" w:right="119"/>
              <w:textAlignment w:val="baseline"/>
              <w:rPr>
                <w:rFonts w:hint="default" w:ascii="Times New Roman" w:hAnsi="Times New Roman" w:eastAsia="宋体" w:cs="Times New Roman"/>
                <w:b/>
                <w:bCs/>
                <w:spacing w:val="5"/>
              </w:rPr>
            </w:pPr>
            <w:r>
              <w:rPr>
                <w:rFonts w:hint="default" w:ascii="Times New Roman" w:hAnsi="Times New Roman" w:eastAsia="宋体" w:cs="Times New Roman"/>
                <w:b/>
                <w:bCs/>
                <w:spacing w:val="5"/>
              </w:rPr>
              <w:t>4  研究假设</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假设一：</w:t>
            </w:r>
            <w:r>
              <w:rPr>
                <w:rFonts w:hint="default" w:ascii="Times New Roman" w:hAnsi="Times New Roman" w:eastAsia="宋体" w:cs="Times New Roman"/>
              </w:rPr>
              <w:t>人际信念情境下乐观偏见存在</w:t>
            </w:r>
            <w:r>
              <w:rPr>
                <w:rFonts w:hint="default" w:ascii="Times New Roman" w:hAnsi="Times New Roman" w:eastAsia="宋体" w:cs="Times New Roman"/>
                <w:lang w:eastAsia="zh-CN"/>
              </w:rPr>
              <w:t>。</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textAlignment w:val="baseline"/>
              <w:rPr>
                <w:rFonts w:hint="default" w:ascii="Times New Roman" w:hAnsi="Times New Roman" w:eastAsia="宋体" w:cs="Times New Roman"/>
              </w:rPr>
            </w:pPr>
            <w:r>
              <w:rPr>
                <w:rFonts w:hint="default" w:ascii="Times New Roman" w:hAnsi="Times New Roman" w:eastAsia="宋体" w:cs="Times New Roman"/>
                <w:lang w:val="en-US" w:eastAsia="zh-CN"/>
              </w:rPr>
              <w:t>假设二：</w:t>
            </w:r>
            <w:r>
              <w:rPr>
                <w:rFonts w:hint="default" w:ascii="Times New Roman" w:hAnsi="Times New Roman" w:eastAsia="宋体" w:cs="Times New Roman"/>
              </w:rPr>
              <w:t>评估事件效价影响乐观偏见。</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假设三：</w:t>
            </w:r>
            <w:r>
              <w:rPr>
                <w:rFonts w:hint="default" w:ascii="Times New Roman" w:hAnsi="Times New Roman" w:eastAsia="宋体" w:cs="Times New Roman"/>
              </w:rPr>
              <w:t>抑郁程度会影响乐观偏见，同时与评估事件效价有交互作用</w:t>
            </w:r>
            <w:r>
              <w:rPr>
                <w:rFonts w:hint="default" w:ascii="Times New Roman" w:hAnsi="Times New Roman" w:eastAsia="宋体" w:cs="Times New Roman"/>
                <w:lang w:eastAsia="zh-CN"/>
              </w:rPr>
              <w:t>。</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假设四：</w:t>
            </w:r>
            <w:r>
              <w:rPr>
                <w:rFonts w:hint="default" w:ascii="Times New Roman" w:hAnsi="Times New Roman" w:eastAsia="宋体" w:cs="Times New Roman"/>
              </w:rPr>
              <w:t>情绪影响乐观偏见</w:t>
            </w:r>
            <w:r>
              <w:rPr>
                <w:rFonts w:hint="default" w:ascii="Times New Roman" w:hAnsi="Times New Roman" w:eastAsia="宋体" w:cs="Times New Roman"/>
                <w:lang w:eastAsia="zh-CN"/>
              </w:rPr>
              <w:t>。</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假设五：正常群体和低适应群体在眼动模式上存在显著差异。</w:t>
            </w:r>
          </w:p>
          <w:p>
            <w:pPr>
              <w:pStyle w:val="8"/>
              <w:keepNext w:val="0"/>
              <w:keepLines w:val="0"/>
              <w:pageBreakBefore w:val="0"/>
              <w:widowControl/>
              <w:kinsoku w:val="0"/>
              <w:wordWrap/>
              <w:overflowPunct/>
              <w:topLinePunct w:val="0"/>
              <w:autoSpaceDE w:val="0"/>
              <w:autoSpaceDN w:val="0"/>
              <w:bidi w:val="0"/>
              <w:adjustRightInd w:val="0"/>
              <w:snapToGrid w:val="0"/>
              <w:spacing w:before="212" w:line="360" w:lineRule="auto"/>
              <w:ind w:left="119" w:right="119"/>
              <w:textAlignment w:val="baseline"/>
              <w:rPr>
                <w:rFonts w:hint="default" w:ascii="Times New Roman" w:hAnsi="Times New Roman" w:eastAsia="宋体" w:cs="Times New Roman"/>
                <w:b/>
                <w:bCs/>
                <w:spacing w:val="5"/>
              </w:rPr>
            </w:pPr>
            <w:r>
              <w:rPr>
                <w:rFonts w:hint="default" w:ascii="Times New Roman" w:hAnsi="Times New Roman" w:eastAsia="宋体" w:cs="Times New Roman"/>
                <w:b/>
                <w:bCs/>
                <w:spacing w:val="5"/>
              </w:rPr>
              <w:t>5  可行性论述</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textAlignment w:val="baseline"/>
              <w:rPr>
                <w:rFonts w:hint="default" w:ascii="Times New Roman" w:hAnsi="Times New Roman" w:eastAsia="宋体" w:cs="Times New Roman"/>
                <w:b/>
                <w:bCs/>
                <w:spacing w:val="5"/>
                <w:lang w:val="en-US" w:eastAsia="zh-CN"/>
              </w:rPr>
            </w:pPr>
            <w:r>
              <w:rPr>
                <w:rFonts w:hint="default" w:ascii="Times New Roman" w:hAnsi="Times New Roman" w:eastAsia="宋体" w:cs="Times New Roman"/>
                <w:b/>
                <w:bCs/>
                <w:spacing w:val="7"/>
              </w:rPr>
              <w:t>5.</w:t>
            </w:r>
            <w:r>
              <w:rPr>
                <w:rFonts w:hint="default" w:ascii="Times New Roman" w:hAnsi="Times New Roman" w:eastAsia="宋体" w:cs="Times New Roman"/>
                <w:b/>
                <w:bCs/>
                <w:spacing w:val="7"/>
                <w:lang w:val="en-US" w:eastAsia="zh-CN"/>
              </w:rPr>
              <w:t>1</w:t>
            </w:r>
            <w:r>
              <w:rPr>
                <w:rFonts w:hint="default" w:ascii="Times New Roman" w:hAnsi="Times New Roman" w:eastAsia="宋体" w:cs="Times New Roman"/>
                <w:b/>
                <w:bCs/>
                <w:spacing w:val="7"/>
              </w:rPr>
              <w:t xml:space="preserve">  </w:t>
            </w:r>
            <w:r>
              <w:rPr>
                <w:rFonts w:hint="default" w:ascii="Times New Roman" w:hAnsi="Times New Roman" w:eastAsia="宋体" w:cs="Times New Roman"/>
                <w:b/>
                <w:bCs/>
                <w:spacing w:val="7"/>
                <w:lang w:val="en-US" w:eastAsia="zh-CN"/>
              </w:rPr>
              <w:t>参与者</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firstLine="428" w:firstLineChars="200"/>
              <w:textAlignment w:val="baseline"/>
              <w:rPr>
                <w:rFonts w:hint="default" w:ascii="Times New Roman" w:hAnsi="Times New Roman" w:eastAsia="宋体" w:cs="Times New Roman"/>
                <w:b w:val="0"/>
                <w:bCs w:val="0"/>
                <w:spacing w:val="7"/>
                <w:lang w:val="en-US" w:eastAsia="zh-CN"/>
              </w:rPr>
            </w:pPr>
            <w:r>
              <w:rPr>
                <w:rFonts w:hint="default" w:ascii="Times New Roman" w:hAnsi="Times New Roman" w:eastAsia="宋体" w:cs="Times New Roman"/>
                <w:b w:val="0"/>
                <w:bCs w:val="0"/>
                <w:spacing w:val="7"/>
                <w:lang w:val="en-US" w:eastAsia="zh-CN"/>
              </w:rPr>
              <w:t>拟采用随机抽样法招募120名大学生。</w:t>
            </w:r>
          </w:p>
          <w:p>
            <w:pPr>
              <w:pStyle w:val="8"/>
              <w:keepNext w:val="0"/>
              <w:keepLines w:val="0"/>
              <w:pageBreakBefore w:val="0"/>
              <w:widowControl/>
              <w:kinsoku w:val="0"/>
              <w:wordWrap/>
              <w:overflowPunct/>
              <w:topLinePunct w:val="0"/>
              <w:autoSpaceDE w:val="0"/>
              <w:autoSpaceDN w:val="0"/>
              <w:bidi w:val="0"/>
              <w:adjustRightInd w:val="0"/>
              <w:snapToGrid w:val="0"/>
              <w:spacing w:before="131" w:line="360" w:lineRule="auto"/>
              <w:ind w:left="119" w:right="119"/>
              <w:textAlignment w:val="baseline"/>
              <w:rPr>
                <w:rFonts w:hint="default" w:ascii="Times New Roman" w:hAnsi="Times New Roman" w:eastAsia="宋体" w:cs="Times New Roman"/>
                <w:b w:val="0"/>
                <w:bCs w:val="0"/>
                <w:spacing w:val="7"/>
                <w:lang w:val="en-US" w:eastAsia="zh-CN"/>
              </w:rPr>
            </w:pPr>
            <w:r>
              <w:rPr>
                <w:rFonts w:hint="default" w:ascii="Times New Roman" w:hAnsi="Times New Roman" w:eastAsia="宋体" w:cs="Times New Roman"/>
                <w:b/>
                <w:bCs/>
                <w:spacing w:val="7"/>
              </w:rPr>
              <w:t>5.</w:t>
            </w:r>
            <w:r>
              <w:rPr>
                <w:rFonts w:hint="default" w:ascii="Times New Roman" w:hAnsi="Times New Roman" w:eastAsia="宋体" w:cs="Times New Roman"/>
                <w:b/>
                <w:bCs/>
                <w:spacing w:val="7"/>
                <w:lang w:val="en-US" w:eastAsia="zh-CN"/>
              </w:rPr>
              <w:t>2</w:t>
            </w:r>
            <w:r>
              <w:rPr>
                <w:rFonts w:hint="default" w:ascii="Times New Roman" w:hAnsi="Times New Roman" w:eastAsia="宋体" w:cs="Times New Roman"/>
                <w:b/>
                <w:bCs/>
                <w:spacing w:val="7"/>
              </w:rPr>
              <w:t xml:space="preserve">  研究工具与材料</w:t>
            </w:r>
            <w:r>
              <w:rPr>
                <w:rFonts w:hint="default" w:ascii="Times New Roman" w:hAnsi="Times New Roman" w:eastAsia="宋体" w:cs="Times New Roman"/>
                <w:b w:val="0"/>
                <w:bCs w:val="0"/>
                <w:spacing w:val="7"/>
                <w:lang w:eastAsia="zh-CN"/>
              </w:rPr>
              <w:t>（</w:t>
            </w:r>
            <w:r>
              <w:rPr>
                <w:rFonts w:hint="default" w:ascii="Times New Roman" w:hAnsi="Times New Roman" w:eastAsia="宋体" w:cs="Times New Roman"/>
                <w:b w:val="0"/>
                <w:bCs w:val="0"/>
                <w:spacing w:val="7"/>
                <w:lang w:val="en-US" w:eastAsia="zh-CN"/>
              </w:rPr>
              <w:t>见“论文撰写过程中拟采取的方法和手段”部分）</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textAlignment w:val="baseline"/>
              <w:rPr>
                <w:rFonts w:hint="default" w:ascii="Times New Roman" w:hAnsi="Times New Roman" w:eastAsia="宋体" w:cs="Times New Roman"/>
                <w:b/>
                <w:bCs/>
                <w:spacing w:val="5"/>
                <w:lang w:val="en-US" w:eastAsia="zh-CN"/>
              </w:rPr>
            </w:pPr>
            <w:r>
              <w:rPr>
                <w:rFonts w:hint="default" w:ascii="Times New Roman" w:hAnsi="Times New Roman" w:eastAsia="宋体" w:cs="Times New Roman"/>
                <w:b/>
                <w:bCs/>
                <w:spacing w:val="7"/>
              </w:rPr>
              <w:t>5.</w:t>
            </w:r>
            <w:r>
              <w:rPr>
                <w:rFonts w:hint="default" w:ascii="Times New Roman" w:hAnsi="Times New Roman" w:eastAsia="宋体" w:cs="Times New Roman"/>
                <w:b/>
                <w:bCs/>
                <w:spacing w:val="7"/>
                <w:lang w:val="en-US" w:eastAsia="zh-CN"/>
              </w:rPr>
              <w:t>3</w:t>
            </w:r>
            <w:r>
              <w:rPr>
                <w:rFonts w:hint="default" w:ascii="Times New Roman" w:hAnsi="Times New Roman" w:eastAsia="宋体" w:cs="Times New Roman"/>
                <w:b/>
                <w:bCs/>
                <w:spacing w:val="7"/>
              </w:rPr>
              <w:t xml:space="preserve">  </w:t>
            </w:r>
            <w:r>
              <w:rPr>
                <w:rFonts w:hint="default" w:ascii="Times New Roman" w:hAnsi="Times New Roman" w:eastAsia="宋体" w:cs="Times New Roman"/>
                <w:b/>
                <w:bCs/>
                <w:spacing w:val="7"/>
                <w:lang w:val="en-US" w:eastAsia="zh-CN"/>
              </w:rPr>
              <w:t>预实验</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20" w:firstLineChars="200"/>
              <w:textAlignment w:val="baseline"/>
              <w:rPr>
                <w:rFonts w:hint="default" w:ascii="Times New Roman" w:hAnsi="Times New Roman" w:eastAsia="宋体" w:cs="Times New Roman"/>
                <w:b w:val="0"/>
                <w:bCs w:val="0"/>
                <w:spacing w:val="5"/>
                <w:lang w:val="en-US" w:eastAsia="zh-CN"/>
              </w:rPr>
            </w:pPr>
            <w:r>
              <w:rPr>
                <w:rFonts w:hint="default" w:ascii="Times New Roman" w:hAnsi="Times New Roman" w:eastAsia="宋体" w:cs="Times New Roman"/>
                <w:b w:val="0"/>
                <w:bCs w:val="0"/>
                <w:spacing w:val="5"/>
                <w:lang w:val="en-US" w:eastAsia="zh-CN"/>
              </w:rPr>
              <w:t>本研究已完成预实验，具体情况如下。</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textAlignment w:val="baseline"/>
              <w:rPr>
                <w:rFonts w:hint="default" w:ascii="Times New Roman" w:hAnsi="Times New Roman" w:eastAsia="宋体" w:cs="Times New Roman"/>
                <w:b w:val="0"/>
                <w:bCs w:val="0"/>
                <w:spacing w:val="5"/>
                <w:lang w:val="en-US" w:eastAsia="zh-CN"/>
              </w:rPr>
            </w:pPr>
            <w:r>
              <w:rPr>
                <w:rFonts w:hint="default" w:ascii="Times New Roman" w:hAnsi="Times New Roman" w:eastAsia="宋体" w:cs="Times New Roman"/>
                <w:b/>
                <w:bCs/>
                <w:spacing w:val="7"/>
              </w:rPr>
              <w:t>5.</w:t>
            </w:r>
            <w:r>
              <w:rPr>
                <w:rFonts w:hint="default" w:ascii="Times New Roman" w:hAnsi="Times New Roman" w:eastAsia="宋体" w:cs="Times New Roman"/>
                <w:b/>
                <w:bCs/>
                <w:spacing w:val="7"/>
                <w:lang w:val="en-US" w:eastAsia="zh-CN"/>
              </w:rPr>
              <w:t>3.1</w:t>
            </w:r>
            <w:r>
              <w:rPr>
                <w:rFonts w:hint="default" w:ascii="Times New Roman" w:hAnsi="Times New Roman" w:eastAsia="宋体" w:cs="Times New Roman"/>
                <w:b/>
                <w:bCs/>
                <w:spacing w:val="7"/>
              </w:rPr>
              <w:t xml:space="preserve">  </w:t>
            </w:r>
            <w:r>
              <w:rPr>
                <w:rFonts w:hint="default" w:ascii="Times New Roman" w:hAnsi="Times New Roman" w:eastAsia="宋体" w:cs="Times New Roman"/>
                <w:b/>
                <w:bCs/>
                <w:spacing w:val="7"/>
                <w:lang w:val="en-US" w:eastAsia="zh-CN"/>
              </w:rPr>
              <w:t>参与者</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28" w:firstLineChars="200"/>
              <w:textAlignment w:val="baseline"/>
              <w:rPr>
                <w:rFonts w:hint="default" w:ascii="Times New Roman" w:hAnsi="Times New Roman" w:eastAsia="宋体" w:cs="Times New Roman"/>
                <w:b w:val="0"/>
                <w:bCs w:val="0"/>
                <w:spacing w:val="7"/>
                <w:lang w:val="en-US" w:eastAsia="zh-CN"/>
              </w:rPr>
            </w:pPr>
            <w:r>
              <w:rPr>
                <w:rFonts w:hint="default" w:ascii="Times New Roman" w:hAnsi="Times New Roman" w:eastAsia="宋体" w:cs="Times New Roman"/>
                <w:b w:val="0"/>
                <w:bCs w:val="0"/>
                <w:spacing w:val="7"/>
                <w:lang w:val="en-US" w:eastAsia="zh-CN"/>
              </w:rPr>
              <w:t>招募北京师范大学珠海校区的34名大学生参与者进行预实验。</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textAlignment w:val="baseline"/>
              <w:rPr>
                <w:rFonts w:hint="default" w:ascii="Times New Roman" w:hAnsi="Times New Roman" w:eastAsia="宋体" w:cs="Times New Roman"/>
                <w:b w:val="0"/>
                <w:bCs w:val="0"/>
                <w:spacing w:val="7"/>
                <w:lang w:val="en-US" w:eastAsia="zh-CN"/>
              </w:rPr>
            </w:pPr>
            <w:r>
              <w:rPr>
                <w:rFonts w:hint="default" w:ascii="Times New Roman" w:hAnsi="Times New Roman" w:eastAsia="宋体" w:cs="Times New Roman"/>
                <w:b/>
                <w:bCs/>
                <w:spacing w:val="7"/>
              </w:rPr>
              <w:t>5.</w:t>
            </w:r>
            <w:r>
              <w:rPr>
                <w:rFonts w:hint="default" w:ascii="Times New Roman" w:hAnsi="Times New Roman" w:eastAsia="宋体" w:cs="Times New Roman"/>
                <w:b/>
                <w:bCs/>
                <w:spacing w:val="7"/>
                <w:lang w:val="en-US" w:eastAsia="zh-CN"/>
              </w:rPr>
              <w:t>3.2</w:t>
            </w:r>
            <w:r>
              <w:rPr>
                <w:rFonts w:hint="default" w:ascii="Times New Roman" w:hAnsi="Times New Roman" w:eastAsia="宋体" w:cs="Times New Roman"/>
                <w:b/>
                <w:bCs/>
                <w:spacing w:val="7"/>
              </w:rPr>
              <w:t xml:space="preserve">  </w:t>
            </w:r>
            <w:r>
              <w:rPr>
                <w:rFonts w:hint="default" w:ascii="Times New Roman" w:hAnsi="Times New Roman" w:eastAsia="宋体" w:cs="Times New Roman"/>
                <w:b/>
                <w:bCs/>
                <w:spacing w:val="7"/>
                <w:lang w:val="en-US" w:eastAsia="zh-CN"/>
              </w:rPr>
              <w:t>结果</w:t>
            </w:r>
          </w:p>
          <w:p>
            <w:pPr>
              <w:keepNext w:val="0"/>
              <w:keepLines w:val="0"/>
              <w:pageBreakBefore w:val="0"/>
              <w:widowControl w:val="0"/>
              <w:kinsoku/>
              <w:wordWrap/>
              <w:overflowPunct/>
              <w:topLinePunct w:val="0"/>
              <w:autoSpaceDE/>
              <w:autoSpaceDN/>
              <w:bidi w:val="0"/>
              <w:adjustRightInd/>
              <w:snapToGrid/>
              <w:spacing w:before="54" w:line="360" w:lineRule="auto"/>
              <w:ind w:left="119" w:leftChars="0" w:right="119" w:firstLine="420" w:firstLineChars="20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认知灵活性任务 (Interpretation Inflexibility Task)发现了与前人研究(Deng et al., 2022)中相似的更新趋势（见</w:t>
            </w:r>
            <w:r>
              <w:rPr>
                <w:rFonts w:hint="default" w:ascii="Times New Roman" w:hAnsi="Times New Roman" w:eastAsia="宋体" w:cs="Times New Roman"/>
                <w:sz w:val="20"/>
                <w:szCs w:val="20"/>
                <w:lang w:val="en-US" w:eastAsia="zh-CN"/>
              </w:rPr>
              <w:fldChar w:fldCharType="begin"/>
            </w:r>
            <w:r>
              <w:rPr>
                <w:rFonts w:hint="default" w:ascii="Times New Roman" w:hAnsi="Times New Roman" w:eastAsia="宋体" w:cs="Times New Roman"/>
                <w:sz w:val="20"/>
                <w:szCs w:val="20"/>
                <w:lang w:val="en-US" w:eastAsia="zh-CN"/>
              </w:rPr>
              <w:instrText xml:space="preserve"> REF _Ref10844 \h </w:instrText>
            </w:r>
            <w:r>
              <w:rPr>
                <w:rFonts w:hint="default" w:ascii="Times New Roman" w:hAnsi="Times New Roman" w:eastAsia="宋体" w:cs="Times New Roman"/>
                <w:sz w:val="20"/>
                <w:szCs w:val="20"/>
                <w:lang w:val="en-US" w:eastAsia="zh-CN"/>
              </w:rPr>
              <w:fldChar w:fldCharType="separate"/>
            </w:r>
            <w:r>
              <w:rPr>
                <w:rFonts w:hint="default" w:ascii="Times New Roman" w:hAnsi="Times New Roman" w:eastAsia="宋体" w:cs="Times New Roman"/>
                <w:sz w:val="20"/>
                <w:szCs w:val="20"/>
              </w:rPr>
              <w:t>图 2</w:t>
            </w:r>
            <w:r>
              <w:rPr>
                <w:rFonts w:hint="default" w:ascii="Times New Roman" w:hAnsi="Times New Roman" w:eastAsia="宋体" w:cs="Times New Roman"/>
                <w:sz w:val="20"/>
                <w:szCs w:val="20"/>
                <w:lang w:val="en-US" w:eastAsia="zh-CN"/>
              </w:rPr>
              <w:fldChar w:fldCharType="end"/>
            </w:r>
            <w:r>
              <w:rPr>
                <w:rFonts w:hint="default" w:ascii="Times New Roman" w:hAnsi="Times New Roman" w:eastAsia="宋体" w:cs="Times New Roman"/>
                <w:lang w:val="en-US" w:eastAsia="zh-CN"/>
              </w:rPr>
              <w:t>），证明了本项目所用范式探究信念更新的有效性。</w:t>
            </w:r>
          </w:p>
          <w:p>
            <w:pPr>
              <w:pStyle w:val="4"/>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b/>
                <w:bCs/>
                <w:sz w:val="21"/>
                <w:szCs w:val="21"/>
                <w:lang w:val="en-US" w:eastAsia="zh-CN"/>
              </w:rPr>
            </w:pPr>
          </w:p>
          <w:p>
            <w:pPr>
              <w:pStyle w:val="4"/>
              <w:numPr>
                <w:ilvl w:val="0"/>
                <w:numId w:val="0"/>
              </w:numPr>
              <w:bidi w:val="0"/>
              <w:spacing w:line="240" w:lineRule="auto"/>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drawing>
                <wp:inline distT="0" distB="0" distL="114300" distR="114300">
                  <wp:extent cx="4204970" cy="2879725"/>
                  <wp:effectExtent l="0" t="0" r="11430" b="3175"/>
                  <wp:docPr id="2" name="图片 2" descr="IIT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IT对比"/>
                          <pic:cNvPicPr>
                            <a:picLocks noChangeAspect="1"/>
                          </pic:cNvPicPr>
                        </pic:nvPicPr>
                        <pic:blipFill>
                          <a:blip r:embed="rId9"/>
                          <a:stretch>
                            <a:fillRect/>
                          </a:stretch>
                        </pic:blipFill>
                        <pic:spPr>
                          <a:xfrm>
                            <a:off x="0" y="0"/>
                            <a:ext cx="4204970" cy="2879725"/>
                          </a:xfrm>
                          <a:prstGeom prst="rect">
                            <a:avLst/>
                          </a:prstGeom>
                          <a:noFill/>
                          <a:ln>
                            <a:noFill/>
                          </a:ln>
                        </pic:spPr>
                      </pic:pic>
                    </a:graphicData>
                  </a:graphic>
                </wp:inline>
              </w:drawing>
            </w:r>
          </w:p>
          <w:p>
            <w:pPr>
              <w:pStyle w:val="2"/>
              <w:numPr>
                <w:ilvl w:val="0"/>
                <w:numId w:val="0"/>
              </w:numPr>
              <w:bidi w:val="0"/>
              <w:spacing w:line="240" w:lineRule="auto"/>
              <w:jc w:val="center"/>
              <w:rPr>
                <w:rFonts w:hint="eastAsia" w:ascii="黑体" w:hAnsi="黑体" w:eastAsia="黑体" w:cs="黑体"/>
                <w:sz w:val="16"/>
                <w:szCs w:val="16"/>
                <w:lang w:eastAsia="zh-CN"/>
              </w:rPr>
            </w:pPr>
            <w:bookmarkStart w:id="2" w:name="_Ref10844"/>
            <w:r>
              <w:rPr>
                <w:rFonts w:hint="eastAsia" w:ascii="黑体" w:hAnsi="黑体" w:eastAsia="黑体" w:cs="黑体"/>
                <w:sz w:val="16"/>
                <w:szCs w:val="16"/>
              </w:rPr>
              <w:t xml:space="preserve">图 </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SEQ 图 \* ARABIC </w:instrText>
            </w:r>
            <w:r>
              <w:rPr>
                <w:rFonts w:hint="eastAsia" w:ascii="黑体" w:hAnsi="黑体" w:eastAsia="黑体" w:cs="黑体"/>
                <w:sz w:val="16"/>
                <w:szCs w:val="16"/>
              </w:rPr>
              <w:fldChar w:fldCharType="separate"/>
            </w:r>
            <w:r>
              <w:rPr>
                <w:rFonts w:hint="eastAsia" w:ascii="黑体" w:hAnsi="黑体" w:eastAsia="黑体" w:cs="黑体"/>
                <w:sz w:val="16"/>
                <w:szCs w:val="16"/>
              </w:rPr>
              <w:t>4</w:t>
            </w:r>
            <w:r>
              <w:rPr>
                <w:rFonts w:hint="eastAsia" w:ascii="黑体" w:hAnsi="黑体" w:eastAsia="黑体" w:cs="黑体"/>
                <w:sz w:val="16"/>
                <w:szCs w:val="16"/>
              </w:rPr>
              <w:fldChar w:fldCharType="end"/>
            </w:r>
            <w:bookmarkEnd w:id="2"/>
            <w:r>
              <w:rPr>
                <w:rFonts w:hint="eastAsia" w:ascii="黑体" w:hAnsi="黑体" w:eastAsia="黑体" w:cs="黑体"/>
                <w:sz w:val="16"/>
                <w:szCs w:val="16"/>
                <w:lang w:eastAsia="zh-CN"/>
              </w:rPr>
              <w:t xml:space="preserve"> 原文献和已有实验的不同解释类型的可信度更新折线对比图</w:t>
            </w:r>
          </w:p>
          <w:p>
            <w:pPr>
              <w:pStyle w:val="4"/>
              <w:numPr>
                <w:ilvl w:val="0"/>
                <w:numId w:val="0"/>
              </w:numPr>
              <w:bidi w:val="0"/>
              <w:spacing w:line="240" w:lineRule="auto"/>
              <w:jc w:val="center"/>
              <w:rPr>
                <w:rFonts w:hint="eastAsia" w:ascii="黑体" w:hAnsi="黑体" w:eastAsia="黑体" w:cs="黑体"/>
                <w:sz w:val="16"/>
                <w:szCs w:val="16"/>
                <w:lang w:val="en-US" w:eastAsia="zh-CN"/>
              </w:rPr>
            </w:pPr>
            <w:r>
              <w:rPr>
                <w:rFonts w:hint="eastAsia" w:ascii="黑体" w:hAnsi="黑体" w:eastAsia="黑体" w:cs="黑体"/>
                <w:sz w:val="16"/>
                <w:szCs w:val="16"/>
                <w:lang w:eastAsia="zh-CN"/>
              </w:rPr>
              <w:t>（上方为原文献的图，下方为本项目预实验的图）</w:t>
            </w:r>
          </w:p>
          <w:p>
            <w:pPr>
              <w:bidi w:val="0"/>
              <w:rPr>
                <w:rFonts w:hint="default"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spacing w:before="54" w:line="360" w:lineRule="auto"/>
              <w:ind w:left="119" w:right="119" w:firstLine="420" w:firstLineChars="20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以上研究结果在一定程度上说明了本实验在人际情境下研究信念更新的可行性，为将来实验的推广奠定基础。</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28" w:firstLineChars="200"/>
              <w:textAlignment w:val="baseline"/>
              <w:rPr>
                <w:rFonts w:hint="default" w:ascii="Times New Roman" w:hAnsi="Times New Roman" w:eastAsia="宋体" w:cs="Times New Roman"/>
                <w:b w:val="0"/>
                <w:bCs w:val="0"/>
                <w:spacing w:val="7"/>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6" w:hRule="atLeast"/>
        </w:trPr>
        <w:tc>
          <w:tcPr>
            <w:tcW w:w="1587" w:type="dxa"/>
            <w:vAlign w:val="top"/>
          </w:tcPr>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before="65" w:line="360" w:lineRule="auto"/>
              <w:ind w:left="119" w:right="119"/>
              <w:textAlignment w:val="baseline"/>
              <w:rPr>
                <w:rFonts w:hint="default" w:ascii="Times New Roman" w:hAnsi="Times New Roman" w:eastAsia="宋体" w:cs="Times New Roman"/>
                <w:sz w:val="20"/>
                <w:szCs w:val="20"/>
              </w:rPr>
            </w:pPr>
            <w:r>
              <w:rPr>
                <w:rFonts w:hint="default" w:ascii="Times New Roman" w:hAnsi="Times New Roman" w:eastAsia="宋体" w:cs="Times New Roman"/>
                <w:spacing w:val="7"/>
                <w:sz w:val="20"/>
                <w:szCs w:val="20"/>
              </w:rPr>
              <w:t>论文撰写过程</w:t>
            </w:r>
          </w:p>
          <w:p>
            <w:pPr>
              <w:keepNext w:val="0"/>
              <w:keepLines w:val="0"/>
              <w:pageBreakBefore w:val="0"/>
              <w:widowControl/>
              <w:kinsoku w:val="0"/>
              <w:wordWrap/>
              <w:overflowPunct/>
              <w:topLinePunct w:val="0"/>
              <w:autoSpaceDE w:val="0"/>
              <w:autoSpaceDN w:val="0"/>
              <w:bidi w:val="0"/>
              <w:adjustRightInd w:val="0"/>
              <w:snapToGrid w:val="0"/>
              <w:spacing w:before="64" w:line="360" w:lineRule="auto"/>
              <w:ind w:left="119" w:right="119"/>
              <w:textAlignment w:val="baseline"/>
              <w:rPr>
                <w:rFonts w:hint="default" w:ascii="Times New Roman" w:hAnsi="Times New Roman" w:eastAsia="宋体" w:cs="Times New Roman"/>
                <w:sz w:val="20"/>
                <w:szCs w:val="20"/>
              </w:rPr>
            </w:pPr>
            <w:r>
              <w:rPr>
                <w:rFonts w:hint="default" w:ascii="Times New Roman" w:hAnsi="Times New Roman" w:eastAsia="宋体" w:cs="Times New Roman"/>
                <w:spacing w:val="4"/>
                <w:sz w:val="20"/>
                <w:szCs w:val="20"/>
              </w:rPr>
              <w:t>中拟采取的方</w:t>
            </w:r>
          </w:p>
          <w:p>
            <w:pPr>
              <w:keepNext w:val="0"/>
              <w:keepLines w:val="0"/>
              <w:pageBreakBefore w:val="0"/>
              <w:widowControl/>
              <w:kinsoku w:val="0"/>
              <w:wordWrap/>
              <w:overflowPunct/>
              <w:topLinePunct w:val="0"/>
              <w:autoSpaceDE w:val="0"/>
              <w:autoSpaceDN w:val="0"/>
              <w:bidi w:val="0"/>
              <w:adjustRightInd w:val="0"/>
              <w:snapToGrid w:val="0"/>
              <w:spacing w:before="66" w:line="360" w:lineRule="auto"/>
              <w:ind w:left="119" w:right="119"/>
              <w:textAlignment w:val="baseline"/>
              <w:rPr>
                <w:rFonts w:hint="default" w:ascii="Times New Roman" w:hAnsi="Times New Roman" w:eastAsia="宋体" w:cs="Times New Roman"/>
                <w:sz w:val="20"/>
                <w:szCs w:val="20"/>
              </w:rPr>
            </w:pPr>
            <w:r>
              <w:rPr>
                <w:rFonts w:hint="default" w:ascii="Times New Roman" w:hAnsi="Times New Roman" w:eastAsia="宋体" w:cs="Times New Roman"/>
                <w:spacing w:val="7"/>
                <w:sz w:val="20"/>
                <w:szCs w:val="20"/>
              </w:rPr>
              <w:t>法和手段</w:t>
            </w:r>
          </w:p>
        </w:tc>
        <w:tc>
          <w:tcPr>
            <w:tcW w:w="7015" w:type="dxa"/>
            <w:vAlign w:val="top"/>
          </w:tcPr>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1.行为实验</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leftChars="0"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 E-prime 制作实验材料，具体流程见“2.1 研究设计”部分。同时使用 Tobii 眼动设备记录参与者的眼动数据。</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2.问卷调查</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贝克抑郁量表 (Beck Depression Inventory, BDI)中文版 为包含21个条目的单维量表，采用4点计分。</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自闭症光谱量表 (Autism-Spectrum Quotient, AQ)中文版 为包含50个条目的单维量表，采用4点计分，其中25项为正向计分，余25项反向计分。得分越高，表明自闭特质越明显。该量表的临床诊断临界值为32分，高于32分即可能有自闭谱系障碍。</w:t>
            </w:r>
          </w:p>
          <w:p>
            <w:pPr>
              <w:pStyle w:val="8"/>
              <w:keepNext w:val="0"/>
              <w:keepLines w:val="0"/>
              <w:pageBreakBefore w:val="0"/>
              <w:widowControl/>
              <w:kinsoku w:val="0"/>
              <w:wordWrap/>
              <w:overflowPunct/>
              <w:topLinePunct w:val="0"/>
              <w:autoSpaceDE w:val="0"/>
              <w:autoSpaceDN w:val="0"/>
              <w:bidi w:val="0"/>
              <w:adjustRightInd w:val="0"/>
              <w:snapToGrid w:val="0"/>
              <w:spacing w:before="54" w:line="360" w:lineRule="auto"/>
              <w:ind w:left="119" w:right="119" w:firstLine="40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积极消极情感量表 (Positive and Negative Affect Schedule, PANAS)中文版 为包含20个条目的两维量表，采用5点计分，积极情感维度和消极情感维度各有10个条目。</w:t>
            </w:r>
          </w:p>
        </w:tc>
      </w:tr>
    </w:tbl>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szCs w:val="21"/>
        </w:rPr>
        <w:sectPr>
          <w:pgSz w:w="11907" w:h="16840"/>
          <w:pgMar w:top="1431" w:right="1650" w:bottom="0" w:left="1649" w:header="0" w:footer="0" w:gutter="0"/>
          <w:cols w:space="720" w:num="1"/>
        </w:sect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
        </w:rPr>
      </w:pPr>
    </w:p>
    <w:tbl>
      <w:tblPr>
        <w:tblStyle w:val="7"/>
        <w:tblW w:w="860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7"/>
        <w:gridCol w:w="701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9" w:hRule="atLeast"/>
        </w:trPr>
        <w:tc>
          <w:tcPr>
            <w:tcW w:w="1587" w:type="dxa"/>
            <w:vAlign w:val="top"/>
          </w:tcPr>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tc>
        <w:tc>
          <w:tcPr>
            <w:tcW w:w="7015" w:type="dxa"/>
            <w:vAlign w:val="top"/>
          </w:tcPr>
          <w:p>
            <w:pPr>
              <w:pStyle w:val="8"/>
              <w:keepNext w:val="0"/>
              <w:keepLines w:val="0"/>
              <w:pageBreakBefore w:val="0"/>
              <w:widowControl/>
              <w:kinsoku w:val="0"/>
              <w:wordWrap/>
              <w:overflowPunct/>
              <w:topLinePunct w:val="0"/>
              <w:autoSpaceDE w:val="0"/>
              <w:autoSpaceDN w:val="0"/>
              <w:bidi w:val="0"/>
              <w:adjustRightInd w:val="0"/>
              <w:snapToGrid w:val="0"/>
              <w:spacing w:before="60" w:line="360" w:lineRule="auto"/>
              <w:ind w:left="119" w:right="119"/>
              <w:textAlignment w:val="baseline"/>
              <w:rPr>
                <w:rFonts w:hint="default" w:ascii="Times New Roman" w:hAnsi="Times New Roman" w:eastAsia="宋体" w:cs="Times New Roman"/>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5" w:hRule="atLeast"/>
        </w:trPr>
        <w:tc>
          <w:tcPr>
            <w:tcW w:w="1587" w:type="dxa"/>
            <w:vAlign w:val="top"/>
          </w:tcPr>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before="65" w:line="360" w:lineRule="auto"/>
              <w:ind w:left="119" w:right="119" w:hanging="105"/>
              <w:textAlignment w:val="baseline"/>
              <w:rPr>
                <w:rFonts w:hint="default" w:ascii="Times New Roman" w:hAnsi="Times New Roman" w:eastAsia="宋体" w:cs="Times New Roman"/>
                <w:sz w:val="20"/>
                <w:szCs w:val="20"/>
              </w:rPr>
            </w:pPr>
            <w:r>
              <w:rPr>
                <w:rFonts w:hint="default" w:ascii="Times New Roman" w:hAnsi="Times New Roman" w:eastAsia="宋体" w:cs="Times New Roman"/>
                <w:spacing w:val="6"/>
                <w:sz w:val="20"/>
                <w:szCs w:val="20"/>
              </w:rPr>
              <w:t>理论和实</w:t>
            </w:r>
            <w:r>
              <w:rPr>
                <w:rFonts w:hint="default" w:ascii="Times New Roman" w:hAnsi="Times New Roman" w:eastAsia="宋体" w:cs="Times New Roman"/>
                <w:spacing w:val="2"/>
                <w:sz w:val="20"/>
                <w:szCs w:val="20"/>
              </w:rPr>
              <w:t xml:space="preserve"> </w:t>
            </w:r>
            <w:r>
              <w:rPr>
                <w:rFonts w:hint="default" w:ascii="Times New Roman" w:hAnsi="Times New Roman" w:eastAsia="宋体" w:cs="Times New Roman"/>
                <w:spacing w:val="5"/>
                <w:sz w:val="20"/>
                <w:szCs w:val="20"/>
              </w:rPr>
              <w:t>践意义</w:t>
            </w:r>
          </w:p>
        </w:tc>
        <w:tc>
          <w:tcPr>
            <w:tcW w:w="7015" w:type="dxa"/>
            <w:vAlign w:val="top"/>
          </w:tcPr>
          <w:p>
            <w:pPr>
              <w:keepNext w:val="0"/>
              <w:keepLines w:val="0"/>
              <w:pageBreakBefore w:val="0"/>
              <w:widowControl w:val="0"/>
              <w:kinsoku/>
              <w:wordWrap/>
              <w:overflowPunct/>
              <w:topLinePunct w:val="0"/>
              <w:autoSpaceDE/>
              <w:autoSpaceDN/>
              <w:bidi w:val="0"/>
              <w:adjustRightInd/>
              <w:snapToGrid/>
              <w:spacing w:before="54" w:line="360" w:lineRule="auto"/>
              <w:ind w:left="119" w:right="119" w:firstLine="0" w:firstLineChars="0"/>
              <w:jc w:val="both"/>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1.2.1 理论意义</w:t>
            </w:r>
          </w:p>
          <w:p>
            <w:pPr>
              <w:keepNext w:val="0"/>
              <w:keepLines w:val="0"/>
              <w:pageBreakBefore w:val="0"/>
              <w:widowControl w:val="0"/>
              <w:kinsoku/>
              <w:wordWrap/>
              <w:overflowPunct/>
              <w:topLinePunct w:val="0"/>
              <w:autoSpaceDE/>
              <w:autoSpaceDN/>
              <w:bidi w:val="0"/>
              <w:adjustRightInd/>
              <w:snapToGrid/>
              <w:spacing w:before="54" w:line="360" w:lineRule="auto"/>
              <w:ind w:left="119" w:right="119" w:firstLine="420" w:firstLineChars="20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信念更新为心理学中心理健康方面的前沿研究方向。这个相对新生的领域与理解精神障碍高度相关，</w:t>
            </w:r>
            <w:r>
              <w:rPr>
                <w:rFonts w:hint="default" w:ascii="Times New Roman" w:hAnsi="Times New Roman" w:eastAsia="宋体" w:cs="Times New Roman"/>
                <w:lang w:val="en-US" w:eastAsia="zh"/>
              </w:rPr>
              <w:t>为人类主观信念的改变</w:t>
            </w:r>
            <w:r>
              <w:rPr>
                <w:rFonts w:hint="default" w:ascii="Times New Roman" w:hAnsi="Times New Roman" w:eastAsia="宋体" w:cs="Times New Roman"/>
                <w:lang w:val="en-US" w:eastAsia="zh-CN"/>
              </w:rPr>
              <w:t>这一内隐思维过程</w:t>
            </w:r>
            <w:r>
              <w:rPr>
                <w:rFonts w:hint="default" w:ascii="Times New Roman" w:hAnsi="Times New Roman" w:eastAsia="宋体" w:cs="Times New Roman"/>
                <w:lang w:val="en-US" w:eastAsia="zh"/>
              </w:rPr>
              <w:t>，</w:t>
            </w:r>
            <w:r>
              <w:rPr>
                <w:rFonts w:hint="default" w:ascii="Times New Roman" w:hAnsi="Times New Roman" w:eastAsia="宋体" w:cs="Times New Roman"/>
                <w:lang w:val="en-US" w:eastAsia="zh-CN"/>
              </w:rPr>
              <w:t>提供了理解方式 (Adams et al., 2016; Friston et al., 2014; Paulus et al., 2019)。因此，对信念更新机制的研究，可以帮助我们更好地理解人们改变主观</w:t>
            </w:r>
            <w:r>
              <w:rPr>
                <w:rFonts w:hint="default" w:ascii="Times New Roman" w:hAnsi="Times New Roman" w:eastAsia="宋体" w:cs="Times New Roman"/>
                <w:lang w:val="en-US" w:eastAsia="zh"/>
              </w:rPr>
              <w:t>看法的方式</w:t>
            </w:r>
            <w:r>
              <w:rPr>
                <w:rFonts w:hint="default" w:ascii="Times New Roman" w:hAnsi="Times New Roman" w:eastAsia="宋体" w:cs="Times New Roman"/>
                <w:lang w:val="en-US" w:eastAsia="zh-CN"/>
              </w:rPr>
              <w:t>，以及人</w:t>
            </w:r>
            <w:r>
              <w:rPr>
                <w:rFonts w:hint="default" w:ascii="Times New Roman" w:hAnsi="Times New Roman" w:eastAsia="宋体" w:cs="Times New Roman"/>
                <w:lang w:val="en-US" w:eastAsia="zh"/>
              </w:rPr>
              <w:t>们</w:t>
            </w:r>
            <w:r>
              <w:rPr>
                <w:rFonts w:hint="default" w:ascii="Times New Roman" w:hAnsi="Times New Roman" w:eastAsia="宋体" w:cs="Times New Roman"/>
                <w:lang w:val="en-US" w:eastAsia="zh-CN"/>
              </w:rPr>
              <w:t>面对新信息时的思维反应及行为模式，如倾向于接纳更多积极信息的乐观偏见 (Sharot，2011)。</w:t>
            </w:r>
          </w:p>
          <w:p>
            <w:pPr>
              <w:keepNext w:val="0"/>
              <w:keepLines w:val="0"/>
              <w:pageBreakBefore w:val="0"/>
              <w:widowControl w:val="0"/>
              <w:kinsoku/>
              <w:wordWrap/>
              <w:overflowPunct/>
              <w:topLinePunct w:val="0"/>
              <w:autoSpaceDE/>
              <w:autoSpaceDN/>
              <w:bidi w:val="0"/>
              <w:adjustRightInd/>
              <w:snapToGrid/>
              <w:spacing w:before="54" w:line="360" w:lineRule="auto"/>
              <w:ind w:left="119" w:right="119" w:firstLine="420" w:firstLineChars="200"/>
              <w:jc w:val="both"/>
              <w:textAlignment w:val="auto"/>
              <w:rPr>
                <w:rFonts w:hint="default" w:ascii="Times New Roman" w:hAnsi="Times New Roman" w:eastAsia="宋体" w:cs="Times New Roman"/>
                <w:lang w:val="en-US" w:eastAsia="zh"/>
              </w:rPr>
            </w:pPr>
            <w:r>
              <w:rPr>
                <w:rFonts w:hint="default" w:ascii="Times New Roman" w:hAnsi="Times New Roman" w:eastAsia="宋体" w:cs="Times New Roman"/>
                <w:lang w:val="en-US" w:eastAsia="zh-CN"/>
              </w:rPr>
              <w:t>目前</w:t>
            </w:r>
            <w:r>
              <w:rPr>
                <w:rFonts w:hint="default" w:ascii="Times New Roman" w:hAnsi="Times New Roman" w:eastAsia="宋体" w:cs="Times New Roman"/>
                <w:lang w:val="en-US" w:eastAsia="zh"/>
              </w:rPr>
              <w:t>，信念更新的</w:t>
            </w:r>
            <w:r>
              <w:rPr>
                <w:rFonts w:hint="default" w:ascii="Times New Roman" w:hAnsi="Times New Roman" w:eastAsia="宋体" w:cs="Times New Roman"/>
                <w:lang w:val="en-US" w:eastAsia="zh-CN"/>
              </w:rPr>
              <w:t>大多数研究聚焦在不同人群信念更新的</w:t>
            </w:r>
            <w:r>
              <w:rPr>
                <w:rFonts w:hint="default" w:ascii="Times New Roman" w:hAnsi="Times New Roman" w:eastAsia="宋体" w:cs="Times New Roman"/>
                <w:lang w:val="en-US" w:eastAsia="zh"/>
              </w:rPr>
              <w:t>模式差异</w:t>
            </w:r>
            <w:r>
              <w:rPr>
                <w:rFonts w:hint="default" w:ascii="Times New Roman" w:hAnsi="Times New Roman" w:eastAsia="宋体" w:cs="Times New Roman"/>
                <w:lang w:val="en-US" w:eastAsia="zh-CN"/>
              </w:rPr>
              <w:t>，缺乏对系统地</w:t>
            </w:r>
            <w:r>
              <w:rPr>
                <w:rFonts w:hint="default" w:ascii="Times New Roman" w:hAnsi="Times New Roman" w:eastAsia="宋体" w:cs="Times New Roman"/>
                <w:lang w:val="en-US" w:eastAsia="zh"/>
              </w:rPr>
              <w:t>探索</w:t>
            </w:r>
            <w:r>
              <w:rPr>
                <w:rFonts w:hint="default" w:ascii="Times New Roman" w:hAnsi="Times New Roman" w:eastAsia="宋体" w:cs="Times New Roman"/>
                <w:lang w:val="en-US" w:eastAsia="zh-CN"/>
              </w:rPr>
              <w:t>影响信念更新的因素</w:t>
            </w:r>
            <w:r>
              <w:rPr>
                <w:rFonts w:hint="default" w:ascii="Times New Roman" w:hAnsi="Times New Roman" w:eastAsia="宋体" w:cs="Times New Roman"/>
                <w:lang w:val="en-US" w:eastAsia="zh"/>
              </w:rPr>
              <w:t>和</w:t>
            </w:r>
            <w:r>
              <w:rPr>
                <w:rFonts w:hint="default" w:ascii="Times New Roman" w:hAnsi="Times New Roman" w:eastAsia="宋体" w:cs="Times New Roman"/>
                <w:lang w:val="en-US" w:eastAsia="zh-CN"/>
              </w:rPr>
              <w:t>完善信念更新的机制。</w:t>
            </w:r>
            <w:r>
              <w:rPr>
                <w:rFonts w:hint="default" w:ascii="Times New Roman" w:hAnsi="Times New Roman" w:eastAsia="宋体" w:cs="Times New Roman"/>
                <w:lang w:val="en-US" w:eastAsia="zh"/>
              </w:rPr>
              <w:t>而</w:t>
            </w:r>
            <w:r>
              <w:rPr>
                <w:rFonts w:hint="default" w:ascii="Times New Roman" w:hAnsi="Times New Roman" w:eastAsia="宋体" w:cs="Times New Roman"/>
                <w:lang w:val="en-US" w:eastAsia="zh-CN"/>
              </w:rPr>
              <w:t>本</w:t>
            </w:r>
            <w:r>
              <w:rPr>
                <w:rFonts w:hint="default" w:ascii="Times New Roman" w:hAnsi="Times New Roman" w:eastAsia="宋体" w:cs="Times New Roman"/>
                <w:lang w:val="en-US" w:eastAsia="zh"/>
              </w:rPr>
              <w:t>项目</w:t>
            </w:r>
            <w:r>
              <w:rPr>
                <w:rFonts w:hint="default" w:ascii="Times New Roman" w:hAnsi="Times New Roman" w:eastAsia="宋体" w:cs="Times New Roman"/>
                <w:lang w:val="en-US" w:eastAsia="zh-CN"/>
              </w:rPr>
              <w:t>将在</w:t>
            </w:r>
            <w:r>
              <w:rPr>
                <w:rFonts w:hint="default" w:ascii="Times New Roman" w:hAnsi="Times New Roman" w:eastAsia="宋体" w:cs="Times New Roman"/>
                <w:lang w:val="en-US" w:eastAsia="zh"/>
              </w:rPr>
              <w:t>研究模式差异的基础上，考虑</w:t>
            </w:r>
            <w:r>
              <w:rPr>
                <w:rFonts w:hint="default" w:ascii="Times New Roman" w:hAnsi="Times New Roman" w:eastAsia="宋体" w:cs="Times New Roman"/>
                <w:lang w:val="en-US" w:eastAsia="zh-CN"/>
              </w:rPr>
              <w:t>事件自身</w:t>
            </w:r>
            <w:r>
              <w:rPr>
                <w:rFonts w:hint="default" w:ascii="Times New Roman" w:hAnsi="Times New Roman" w:eastAsia="宋体" w:cs="Times New Roman"/>
                <w:lang w:val="en-US" w:eastAsia="zh"/>
              </w:rPr>
              <w:t>的</w:t>
            </w:r>
            <w:r>
              <w:rPr>
                <w:rFonts w:hint="default" w:ascii="Times New Roman" w:hAnsi="Times New Roman" w:eastAsia="宋体" w:cs="Times New Roman"/>
                <w:lang w:val="en-US" w:eastAsia="zh-CN"/>
              </w:rPr>
              <w:t>正负效价、情绪、心理健康等因素对信念更新的影响</w:t>
            </w:r>
            <w:r>
              <w:rPr>
                <w:rFonts w:hint="default" w:ascii="Times New Roman" w:hAnsi="Times New Roman" w:eastAsia="宋体" w:cs="Times New Roman"/>
                <w:lang w:val="en-US" w:eastAsia="zh"/>
              </w:rPr>
              <w:t>。</w:t>
            </w:r>
          </w:p>
          <w:p>
            <w:pPr>
              <w:keepNext w:val="0"/>
              <w:keepLines w:val="0"/>
              <w:pageBreakBefore w:val="0"/>
              <w:widowControl w:val="0"/>
              <w:kinsoku/>
              <w:wordWrap/>
              <w:overflowPunct/>
              <w:topLinePunct w:val="0"/>
              <w:autoSpaceDE/>
              <w:autoSpaceDN/>
              <w:bidi w:val="0"/>
              <w:adjustRightInd/>
              <w:snapToGrid/>
              <w:spacing w:before="54" w:line="360" w:lineRule="auto"/>
              <w:ind w:left="119" w:right="119" w:firstLine="420" w:firstLineChars="20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
              </w:rPr>
              <w:t>在研究信念更新机制的同时，本项目</w:t>
            </w:r>
            <w:r>
              <w:rPr>
                <w:rFonts w:hint="default" w:ascii="Times New Roman" w:hAnsi="Times New Roman" w:eastAsia="宋体" w:cs="Times New Roman"/>
                <w:lang w:val="en-US" w:eastAsia="zh-CN"/>
              </w:rPr>
              <w:t>也探索</w:t>
            </w:r>
            <w:r>
              <w:rPr>
                <w:rFonts w:hint="default" w:ascii="Times New Roman" w:hAnsi="Times New Roman" w:eastAsia="宋体" w:cs="Times New Roman"/>
                <w:lang w:val="en-US" w:eastAsia="zh"/>
              </w:rPr>
              <w:t>了</w:t>
            </w:r>
            <w:r>
              <w:rPr>
                <w:rFonts w:hint="default" w:ascii="Times New Roman" w:hAnsi="Times New Roman" w:eastAsia="宋体" w:cs="Times New Roman"/>
                <w:lang w:val="en-US" w:eastAsia="zh-CN"/>
              </w:rPr>
              <w:t>低适应性群体与正常群体的在信念更新上的差异，为理解低适应性特征（如抑郁），对其信念更新的影响提供了理论支持。</w:t>
            </w:r>
          </w:p>
          <w:p>
            <w:pPr>
              <w:keepNext w:val="0"/>
              <w:keepLines w:val="0"/>
              <w:pageBreakBefore w:val="0"/>
              <w:widowControl w:val="0"/>
              <w:kinsoku/>
              <w:wordWrap/>
              <w:overflowPunct/>
              <w:topLinePunct w:val="0"/>
              <w:autoSpaceDE/>
              <w:autoSpaceDN/>
              <w:bidi w:val="0"/>
              <w:adjustRightInd/>
              <w:snapToGrid/>
              <w:spacing w:before="54" w:line="360" w:lineRule="auto"/>
              <w:ind w:left="119" w:right="119" w:firstLine="0" w:firstLineChars="0"/>
              <w:jc w:val="both"/>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1.2.2 实践意义</w:t>
            </w:r>
          </w:p>
          <w:p>
            <w:pPr>
              <w:keepNext w:val="0"/>
              <w:keepLines w:val="0"/>
              <w:pageBreakBefore w:val="0"/>
              <w:widowControl w:val="0"/>
              <w:kinsoku/>
              <w:wordWrap/>
              <w:overflowPunct/>
              <w:topLinePunct w:val="0"/>
              <w:autoSpaceDE/>
              <w:autoSpaceDN/>
              <w:bidi w:val="0"/>
              <w:adjustRightInd/>
              <w:snapToGrid/>
              <w:spacing w:before="54" w:line="360" w:lineRule="auto"/>
              <w:ind w:left="119" w:right="119" w:firstLine="420" w:firstLineChars="200"/>
              <w:jc w:val="both"/>
              <w:textAlignment w:val="auto"/>
              <w:rPr>
                <w:rFonts w:hint="default" w:ascii="Times New Roman" w:hAnsi="Times New Roman" w:eastAsia="宋体" w:cs="Times New Roman"/>
                <w:lang w:val="en-US" w:eastAsia="zh"/>
              </w:rPr>
            </w:pPr>
            <w:r>
              <w:rPr>
                <w:rFonts w:hint="default" w:ascii="Times New Roman" w:hAnsi="Times New Roman" w:eastAsia="宋体" w:cs="Times New Roman"/>
                <w:lang w:val="en-US" w:eastAsia="zh"/>
              </w:rPr>
              <w:t>在实践意义上，</w:t>
            </w:r>
            <w:r>
              <w:rPr>
                <w:rFonts w:hint="default" w:ascii="Times New Roman" w:hAnsi="Times New Roman" w:eastAsia="宋体" w:cs="Times New Roman"/>
                <w:lang w:val="en-US" w:eastAsia="zh-CN"/>
              </w:rPr>
              <w:t>一方面</w:t>
            </w:r>
            <w:r>
              <w:rPr>
                <w:rFonts w:hint="default" w:ascii="Times New Roman" w:hAnsi="Times New Roman" w:eastAsia="宋体" w:cs="Times New Roman"/>
                <w:lang w:val="en-US" w:eastAsia="zh"/>
              </w:rPr>
              <w:t>，本项目研究</w:t>
            </w:r>
            <w:r>
              <w:rPr>
                <w:rFonts w:hint="default" w:ascii="Times New Roman" w:hAnsi="Times New Roman" w:eastAsia="宋体" w:cs="Times New Roman"/>
                <w:lang w:val="en-US" w:eastAsia="zh-CN"/>
              </w:rPr>
              <w:t>人类面对不同情境</w:t>
            </w:r>
            <w:r>
              <w:rPr>
                <w:rFonts w:hint="default" w:ascii="Times New Roman" w:hAnsi="Times New Roman" w:eastAsia="宋体" w:cs="Times New Roman"/>
                <w:lang w:val="en-US" w:eastAsia="zh"/>
              </w:rPr>
              <w:t>和效价的</w:t>
            </w:r>
            <w:r>
              <w:rPr>
                <w:rFonts w:hint="default" w:ascii="Times New Roman" w:hAnsi="Times New Roman" w:eastAsia="宋体" w:cs="Times New Roman"/>
                <w:lang w:val="en-US" w:eastAsia="zh-CN"/>
              </w:rPr>
              <w:t>信息时</w:t>
            </w:r>
            <w:r>
              <w:rPr>
                <w:rFonts w:hint="default" w:ascii="Times New Roman" w:hAnsi="Times New Roman" w:eastAsia="宋体" w:cs="Times New Roman"/>
                <w:lang w:val="en-US" w:eastAsia="zh"/>
              </w:rPr>
              <w:t>，</w:t>
            </w:r>
            <w:r>
              <w:rPr>
                <w:rFonts w:hint="default" w:ascii="Times New Roman" w:hAnsi="Times New Roman" w:eastAsia="宋体" w:cs="Times New Roman"/>
                <w:lang w:val="en-US" w:eastAsia="zh-CN"/>
              </w:rPr>
              <w:t>自</w:t>
            </w:r>
            <w:r>
              <w:rPr>
                <w:rFonts w:hint="default" w:ascii="Times New Roman" w:hAnsi="Times New Roman" w:eastAsia="宋体" w:cs="Times New Roman"/>
                <w:lang w:val="en-US" w:eastAsia="zh"/>
              </w:rPr>
              <w:t>我</w:t>
            </w:r>
            <w:r>
              <w:rPr>
                <w:rFonts w:hint="default" w:ascii="Times New Roman" w:hAnsi="Times New Roman" w:eastAsia="宋体" w:cs="Times New Roman"/>
                <w:lang w:val="en-US" w:eastAsia="zh-CN"/>
              </w:rPr>
              <w:t>主观想法</w:t>
            </w:r>
            <w:r>
              <w:rPr>
                <w:rFonts w:hint="default" w:ascii="Times New Roman" w:hAnsi="Times New Roman" w:eastAsia="宋体" w:cs="Times New Roman"/>
                <w:lang w:val="en-US" w:eastAsia="zh"/>
              </w:rPr>
              <w:t>的改变方式</w:t>
            </w:r>
            <w:r>
              <w:rPr>
                <w:rFonts w:hint="default" w:ascii="Times New Roman" w:hAnsi="Times New Roman" w:eastAsia="宋体" w:cs="Times New Roman"/>
                <w:lang w:val="en-US" w:eastAsia="zh-CN"/>
              </w:rPr>
              <w:t>，进而</w:t>
            </w:r>
            <w:r>
              <w:rPr>
                <w:rFonts w:hint="default" w:ascii="Times New Roman" w:hAnsi="Times New Roman" w:eastAsia="宋体" w:cs="Times New Roman"/>
                <w:lang w:val="en-US" w:eastAsia="zh"/>
              </w:rPr>
              <w:t>人们能对改变想法的原因与机制</w:t>
            </w:r>
            <w:r>
              <w:rPr>
                <w:rFonts w:hint="default" w:ascii="Times New Roman" w:hAnsi="Times New Roman" w:eastAsia="宋体" w:cs="Times New Roman"/>
                <w:lang w:val="en-US" w:eastAsia="zh-CN"/>
              </w:rPr>
              <w:t>有更明确的认知，从而通过干预信念更新的倾向，变得更乐观，来更好</w:t>
            </w:r>
            <w:r>
              <w:rPr>
                <w:rFonts w:hint="default" w:ascii="Times New Roman" w:hAnsi="Times New Roman" w:eastAsia="宋体" w:cs="Times New Roman"/>
                <w:lang w:val="en-US" w:eastAsia="zh"/>
              </w:rPr>
              <w:t>地适应变化的环境</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
              </w:rPr>
              <w:t>提高生活幸福度</w:t>
            </w:r>
            <w:r>
              <w:rPr>
                <w:rFonts w:hint="default" w:ascii="Times New Roman" w:hAnsi="Times New Roman" w:eastAsia="宋体" w:cs="Times New Roman"/>
                <w:lang w:val="en-US" w:eastAsia="zh-CN"/>
              </w:rPr>
              <w:t>；另一方面，</w:t>
            </w:r>
            <w:r>
              <w:rPr>
                <w:rFonts w:hint="default" w:ascii="Times New Roman" w:hAnsi="Times New Roman" w:eastAsia="宋体" w:cs="Times New Roman"/>
                <w:lang w:val="en-US" w:eastAsia="zh"/>
              </w:rPr>
              <w:t>本项目</w:t>
            </w:r>
            <w:r>
              <w:rPr>
                <w:rFonts w:hint="default" w:ascii="Times New Roman" w:hAnsi="Times New Roman" w:eastAsia="宋体" w:cs="Times New Roman"/>
                <w:lang w:val="en-US" w:eastAsia="zh-CN"/>
              </w:rPr>
              <w:t>能为理解低适应性群体的思维模式提供理论基础，根据信念更新的机制来干预不良思维方式和信念更新的倾向性，帮助人们适当增加乐观偏见，改善不良心理状况和低适应性情况。</w:t>
            </w:r>
          </w:p>
          <w:p>
            <w:pPr>
              <w:pStyle w:val="8"/>
              <w:keepNext w:val="0"/>
              <w:keepLines w:val="0"/>
              <w:pageBreakBefore w:val="0"/>
              <w:widowControl/>
              <w:kinsoku w:val="0"/>
              <w:wordWrap/>
              <w:overflowPunct/>
              <w:topLinePunct w:val="0"/>
              <w:autoSpaceDE w:val="0"/>
              <w:autoSpaceDN w:val="0"/>
              <w:bidi w:val="0"/>
              <w:adjustRightInd w:val="0"/>
              <w:snapToGrid w:val="0"/>
              <w:spacing w:before="109" w:line="360" w:lineRule="auto"/>
              <w:ind w:left="119" w:right="119" w:firstLine="421"/>
              <w:jc w:val="both"/>
              <w:textAlignment w:val="baseline"/>
              <w:rPr>
                <w:rFonts w:hint="default" w:ascii="Times New Roman" w:hAnsi="Times New Roman" w:eastAsia="宋体" w:cs="Times New Roman"/>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2" w:hRule="atLeast"/>
        </w:trPr>
        <w:tc>
          <w:tcPr>
            <w:tcW w:w="1587" w:type="dxa"/>
            <w:vAlign w:val="top"/>
          </w:tcPr>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before="65" w:line="360" w:lineRule="auto"/>
              <w:ind w:left="119" w:right="119"/>
              <w:textAlignment w:val="baseline"/>
              <w:rPr>
                <w:rFonts w:hint="default" w:ascii="Times New Roman" w:hAnsi="Times New Roman" w:eastAsia="宋体" w:cs="Times New Roman"/>
                <w:sz w:val="20"/>
                <w:szCs w:val="20"/>
              </w:rPr>
            </w:pPr>
            <w:r>
              <w:rPr>
                <w:rFonts w:hint="default" w:ascii="Times New Roman" w:hAnsi="Times New Roman" w:eastAsia="宋体" w:cs="Times New Roman"/>
                <w:spacing w:val="6"/>
                <w:sz w:val="20"/>
                <w:szCs w:val="20"/>
              </w:rPr>
              <w:t>论文撰写</w:t>
            </w:r>
            <w:r>
              <w:rPr>
                <w:rFonts w:hint="default" w:ascii="Times New Roman" w:hAnsi="Times New Roman" w:eastAsia="宋体" w:cs="Times New Roman"/>
                <w:spacing w:val="2"/>
                <w:sz w:val="20"/>
                <w:szCs w:val="20"/>
              </w:rPr>
              <w:t xml:space="preserve"> </w:t>
            </w:r>
            <w:r>
              <w:rPr>
                <w:rFonts w:hint="default" w:ascii="Times New Roman" w:hAnsi="Times New Roman" w:eastAsia="宋体" w:cs="Times New Roman"/>
                <w:spacing w:val="-2"/>
                <w:sz w:val="20"/>
                <w:szCs w:val="20"/>
              </w:rPr>
              <w:t>提</w:t>
            </w:r>
            <w:r>
              <w:rPr>
                <w:rFonts w:hint="default" w:ascii="Times New Roman" w:hAnsi="Times New Roman" w:eastAsia="宋体" w:cs="Times New Roman"/>
                <w:spacing w:val="7"/>
                <w:sz w:val="20"/>
                <w:szCs w:val="20"/>
              </w:rPr>
              <w:t xml:space="preserve">    </w:t>
            </w:r>
            <w:r>
              <w:rPr>
                <w:rFonts w:hint="default" w:ascii="Times New Roman" w:hAnsi="Times New Roman" w:eastAsia="宋体" w:cs="Times New Roman"/>
                <w:spacing w:val="-2"/>
                <w:sz w:val="20"/>
                <w:szCs w:val="20"/>
              </w:rPr>
              <w:t>纲</w:t>
            </w:r>
          </w:p>
        </w:tc>
        <w:tc>
          <w:tcPr>
            <w:tcW w:w="7015" w:type="dxa"/>
            <w:vAlign w:val="top"/>
          </w:tcPr>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bCs/>
                <w:spacing w:val="7"/>
                <w:sz w:val="20"/>
                <w:szCs w:val="20"/>
              </w:rPr>
            </w:pPr>
            <w:r>
              <w:rPr>
                <w:rFonts w:hint="default" w:ascii="Times New Roman" w:hAnsi="Times New Roman" w:eastAsia="宋体" w:cs="Times New Roman"/>
                <w:b/>
                <w:bCs/>
                <w:spacing w:val="7"/>
                <w:sz w:val="20"/>
                <w:szCs w:val="20"/>
              </w:rPr>
              <w:t>第一部分 研究背景</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1</w:t>
            </w:r>
            <w:r>
              <w:rPr>
                <w:rFonts w:hint="default" w:ascii="Times New Roman" w:hAnsi="Times New Roman" w:eastAsia="宋体" w:cs="Times New Roman"/>
                <w:b w:val="0"/>
                <w:bCs w:val="0"/>
                <w:spacing w:val="7"/>
                <w:sz w:val="20"/>
                <w:szCs w:val="20"/>
                <w:lang w:val="en-US" w:eastAsia="zh-CN"/>
              </w:rPr>
              <w:t xml:space="preserve"> </w:t>
            </w:r>
            <w:r>
              <w:rPr>
                <w:rFonts w:hint="default" w:ascii="Times New Roman" w:hAnsi="Times New Roman" w:eastAsia="宋体" w:cs="Times New Roman"/>
                <w:b w:val="0"/>
                <w:bCs w:val="0"/>
                <w:spacing w:val="7"/>
                <w:sz w:val="20"/>
                <w:szCs w:val="20"/>
              </w:rPr>
              <w:t>引言</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2</w:t>
            </w:r>
            <w:r>
              <w:rPr>
                <w:rFonts w:hint="default" w:ascii="Times New Roman" w:hAnsi="Times New Roman" w:eastAsia="宋体" w:cs="Times New Roman"/>
                <w:b w:val="0"/>
                <w:bCs w:val="0"/>
                <w:spacing w:val="7"/>
                <w:sz w:val="20"/>
                <w:szCs w:val="20"/>
                <w:lang w:val="en-US" w:eastAsia="zh-CN"/>
              </w:rPr>
              <w:t xml:space="preserve"> </w:t>
            </w:r>
            <w:r>
              <w:rPr>
                <w:rFonts w:hint="default" w:ascii="Times New Roman" w:hAnsi="Times New Roman" w:eastAsia="宋体" w:cs="Times New Roman"/>
                <w:b w:val="0"/>
                <w:bCs w:val="0"/>
                <w:spacing w:val="7"/>
                <w:sz w:val="20"/>
                <w:szCs w:val="20"/>
              </w:rPr>
              <w:t>文献综述</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2.1</w:t>
            </w:r>
            <w:r>
              <w:rPr>
                <w:rFonts w:hint="default" w:ascii="Times New Roman" w:hAnsi="Times New Roman" w:eastAsia="宋体" w:cs="Times New Roman"/>
                <w:b w:val="0"/>
                <w:bCs w:val="0"/>
                <w:spacing w:val="7"/>
                <w:sz w:val="20"/>
                <w:szCs w:val="20"/>
                <w:lang w:val="en-US" w:eastAsia="zh-CN"/>
              </w:rPr>
              <w:t xml:space="preserve"> </w:t>
            </w:r>
            <w:r>
              <w:rPr>
                <w:rFonts w:hint="default" w:ascii="Times New Roman" w:hAnsi="Times New Roman" w:eastAsia="宋体" w:cs="Times New Roman"/>
                <w:b w:val="0"/>
                <w:bCs w:val="0"/>
                <w:spacing w:val="7"/>
                <w:sz w:val="20"/>
                <w:szCs w:val="20"/>
              </w:rPr>
              <w:t>信念更新</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2.2 乐观偏见的影响因素</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2.3 眼动追踪技术与心理健康</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3</w:t>
            </w:r>
            <w:r>
              <w:rPr>
                <w:rFonts w:hint="default" w:ascii="Times New Roman" w:hAnsi="Times New Roman" w:eastAsia="宋体" w:cs="Times New Roman"/>
                <w:b w:val="0"/>
                <w:bCs w:val="0"/>
                <w:spacing w:val="7"/>
                <w:sz w:val="20"/>
                <w:szCs w:val="20"/>
                <w:lang w:val="en-US" w:eastAsia="zh-CN"/>
              </w:rPr>
              <w:t xml:space="preserve"> </w:t>
            </w:r>
            <w:r>
              <w:rPr>
                <w:rFonts w:hint="default" w:ascii="Times New Roman" w:hAnsi="Times New Roman" w:eastAsia="宋体" w:cs="Times New Roman"/>
                <w:b w:val="0"/>
                <w:bCs w:val="0"/>
                <w:spacing w:val="7"/>
                <w:sz w:val="20"/>
                <w:szCs w:val="20"/>
              </w:rPr>
              <w:t>问题提出</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3.1 问题提出与研究假设</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3.2 研究设计与思路</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3.3 研究意义与创新之处</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bCs/>
                <w:spacing w:val="7"/>
                <w:sz w:val="20"/>
                <w:szCs w:val="20"/>
              </w:rPr>
            </w:pPr>
            <w:r>
              <w:rPr>
                <w:rFonts w:hint="default" w:ascii="Times New Roman" w:hAnsi="Times New Roman" w:eastAsia="宋体" w:cs="Times New Roman"/>
                <w:b/>
                <w:bCs/>
                <w:spacing w:val="7"/>
                <w:sz w:val="20"/>
                <w:szCs w:val="20"/>
              </w:rPr>
              <w:t>第二部分 实验研究</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1 研究方法</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1.1</w:t>
            </w:r>
            <w:r>
              <w:rPr>
                <w:rFonts w:hint="default" w:ascii="Times New Roman" w:hAnsi="Times New Roman" w:eastAsia="宋体" w:cs="Times New Roman"/>
                <w:b w:val="0"/>
                <w:bCs w:val="0"/>
                <w:spacing w:val="7"/>
                <w:sz w:val="20"/>
                <w:szCs w:val="20"/>
                <w:lang w:val="en-US" w:eastAsia="zh-CN"/>
              </w:rPr>
              <w:t xml:space="preserve"> </w:t>
            </w:r>
            <w:r>
              <w:rPr>
                <w:rFonts w:hint="default" w:ascii="Times New Roman" w:hAnsi="Times New Roman" w:eastAsia="宋体" w:cs="Times New Roman"/>
                <w:b w:val="0"/>
                <w:bCs w:val="0"/>
                <w:spacing w:val="7"/>
                <w:sz w:val="20"/>
                <w:szCs w:val="20"/>
              </w:rPr>
              <w:t>研究目的与假设</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1.2 实验材料与仪器</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1.3 被试</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1.4 实验程序</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2 实验结果</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b w:val="0"/>
                <w:bCs w:val="0"/>
                <w:spacing w:val="7"/>
                <w:sz w:val="20"/>
                <w:szCs w:val="20"/>
              </w:rPr>
            </w:pPr>
            <w:r>
              <w:rPr>
                <w:rFonts w:hint="default" w:ascii="Times New Roman" w:hAnsi="Times New Roman" w:eastAsia="宋体" w:cs="Times New Roman"/>
                <w:b w:val="0"/>
                <w:bCs w:val="0"/>
                <w:spacing w:val="7"/>
                <w:sz w:val="20"/>
                <w:szCs w:val="20"/>
              </w:rPr>
              <w:t>3 讨论</w:t>
            </w:r>
          </w:p>
          <w:p>
            <w:pPr>
              <w:keepNext w:val="0"/>
              <w:keepLines w:val="0"/>
              <w:pageBreakBefore w:val="0"/>
              <w:widowControl/>
              <w:kinsoku w:val="0"/>
              <w:wordWrap/>
              <w:overflowPunct/>
              <w:topLinePunct w:val="0"/>
              <w:autoSpaceDE w:val="0"/>
              <w:autoSpaceDN w:val="0"/>
              <w:bidi w:val="0"/>
              <w:adjustRightInd w:val="0"/>
              <w:snapToGrid w:val="0"/>
              <w:spacing w:before="126" w:line="360" w:lineRule="auto"/>
              <w:ind w:left="119" w:right="119"/>
              <w:textAlignment w:val="baseline"/>
              <w:rPr>
                <w:rFonts w:hint="default" w:ascii="Times New Roman" w:hAnsi="Times New Roman" w:eastAsia="宋体" w:cs="Times New Roman"/>
                <w:sz w:val="20"/>
                <w:szCs w:val="20"/>
              </w:rPr>
            </w:pPr>
            <w:r>
              <w:rPr>
                <w:rFonts w:hint="default" w:ascii="Times New Roman" w:hAnsi="Times New Roman" w:eastAsia="宋体" w:cs="Times New Roman"/>
                <w:b/>
                <w:bCs/>
                <w:spacing w:val="7"/>
                <w:sz w:val="20"/>
                <w:szCs w:val="20"/>
              </w:rPr>
              <w:t>第</w:t>
            </w:r>
            <w:r>
              <w:rPr>
                <w:rFonts w:hint="default" w:ascii="Times New Roman" w:hAnsi="Times New Roman" w:eastAsia="宋体" w:cs="Times New Roman"/>
                <w:b/>
                <w:bCs/>
                <w:spacing w:val="7"/>
                <w:sz w:val="20"/>
                <w:szCs w:val="20"/>
                <w:lang w:val="en-US" w:eastAsia="zh-CN"/>
              </w:rPr>
              <w:t>三</w:t>
            </w:r>
            <w:r>
              <w:rPr>
                <w:rFonts w:hint="default" w:ascii="Times New Roman" w:hAnsi="Times New Roman" w:eastAsia="宋体" w:cs="Times New Roman"/>
                <w:b/>
                <w:bCs/>
                <w:spacing w:val="7"/>
                <w:sz w:val="20"/>
                <w:szCs w:val="20"/>
              </w:rPr>
              <w:t>部分 总结与讨论</w:t>
            </w:r>
          </w:p>
        </w:tc>
      </w:tr>
    </w:tbl>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szCs w:val="21"/>
        </w:rPr>
        <w:sectPr>
          <w:pgSz w:w="11907" w:h="16840"/>
          <w:pgMar w:top="1431" w:right="1650" w:bottom="0" w:left="1649" w:header="0" w:footer="0" w:gutter="0"/>
          <w:cols w:space="720" w:num="1"/>
        </w:sect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
        </w:rPr>
      </w:pPr>
    </w:p>
    <w:tbl>
      <w:tblPr>
        <w:tblStyle w:val="7"/>
        <w:tblW w:w="860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7"/>
        <w:gridCol w:w="701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48" w:hRule="atLeast"/>
        </w:trPr>
        <w:tc>
          <w:tcPr>
            <w:tcW w:w="1587" w:type="dxa"/>
            <w:vAlign w:val="top"/>
          </w:tcPr>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before="65" w:line="360" w:lineRule="auto"/>
              <w:ind w:left="119" w:right="119"/>
              <w:textAlignment w:val="baseline"/>
              <w:rPr>
                <w:rFonts w:hint="default" w:ascii="Times New Roman" w:hAnsi="Times New Roman" w:eastAsia="宋体" w:cs="Times New Roman"/>
                <w:sz w:val="20"/>
                <w:szCs w:val="20"/>
              </w:rPr>
            </w:pPr>
            <w:r>
              <w:rPr>
                <w:rFonts w:hint="default" w:ascii="Times New Roman" w:hAnsi="Times New Roman" w:eastAsia="宋体" w:cs="Times New Roman"/>
                <w:spacing w:val="6"/>
                <w:sz w:val="20"/>
                <w:szCs w:val="20"/>
              </w:rPr>
              <w:t>参考文献</w:t>
            </w:r>
          </w:p>
        </w:tc>
        <w:tc>
          <w:tcPr>
            <w:tcW w:w="7015" w:type="dxa"/>
            <w:vAlign w:val="top"/>
          </w:tcPr>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widowControl/>
              <w:kinsoku/>
              <w:autoSpaceDE/>
              <w:autoSpaceDN/>
              <w:adjustRightInd/>
              <w:snapToGrid/>
              <w:spacing w:before="100" w:beforeAutospacing="1" w:after="100" w:afterAutospacing="1" w:line="240" w:lineRule="auto"/>
              <w:jc w:val="center"/>
              <w:textAlignment w:val="auto"/>
              <w:rPr>
                <w:rFonts w:hint="default" w:ascii="Times New Roman" w:hAnsi="Times New Roman" w:eastAsia="宋体" w:cs="Times New Roman"/>
                <w:b/>
                <w:bCs/>
                <w:snapToGrid/>
                <w:kern w:val="2"/>
                <w:sz w:val="20"/>
                <w:szCs w:val="20"/>
                <w:lang w:val="en-US" w:eastAsia="zh-CN"/>
              </w:rPr>
            </w:pPr>
            <w:r>
              <w:rPr>
                <w:rFonts w:hint="default" w:ascii="Times New Roman" w:hAnsi="Times New Roman" w:eastAsia="宋体" w:cs="Times New Roman"/>
                <w:b/>
                <w:bCs/>
                <w:snapToGrid/>
                <w:kern w:val="2"/>
                <w:sz w:val="20"/>
                <w:szCs w:val="20"/>
                <w:lang w:val="en-US" w:eastAsia="zh-CN"/>
              </w:rPr>
              <w:t>参考文献</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Adams, R. A., Huys, Q. J., &amp; Roiser, J. P. (2016). Computational psychiatry: Towards a mathematically informed understanding of mental illness. </w:t>
            </w:r>
            <w:r>
              <w:rPr>
                <w:rFonts w:hint="default" w:ascii="Times New Roman" w:hAnsi="Times New Roman" w:eastAsia="宋体" w:cs="Times New Roman"/>
                <w:i/>
                <w:iCs/>
                <w:snapToGrid/>
                <w:kern w:val="2"/>
                <w:sz w:val="20"/>
                <w:szCs w:val="20"/>
                <w:lang w:eastAsia="zh-CN"/>
              </w:rPr>
              <w:t>Journal of Neurology, Neurosurgery and Psychiatry, 87</w:t>
            </w:r>
            <w:r>
              <w:rPr>
                <w:rFonts w:hint="default" w:ascii="Times New Roman" w:hAnsi="Times New Roman" w:eastAsia="宋体" w:cs="Times New Roman"/>
                <w:snapToGrid/>
                <w:kern w:val="2"/>
                <w:sz w:val="20"/>
                <w:szCs w:val="20"/>
                <w:lang w:eastAsia="zh-CN"/>
              </w:rPr>
              <w:t>(1), 53–63.</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Akram, U., Ellis, J.G., Cau, G. et al. Eye tracking and attentional bias for depressive internet memes in depression. </w:t>
            </w:r>
            <w:r>
              <w:rPr>
                <w:rFonts w:hint="default" w:ascii="Times New Roman" w:hAnsi="Times New Roman" w:eastAsia="宋体" w:cs="Times New Roman"/>
                <w:i/>
                <w:iCs/>
                <w:snapToGrid/>
                <w:kern w:val="2"/>
                <w:sz w:val="20"/>
                <w:szCs w:val="20"/>
                <w:lang w:eastAsia="zh-CN"/>
              </w:rPr>
              <w:t>Exp Brain Res</w:t>
            </w:r>
            <w:r>
              <w:rPr>
                <w:rFonts w:hint="default" w:ascii="Times New Roman" w:hAnsi="Times New Roman" w:eastAsia="宋体" w:cs="Times New Roman"/>
                <w:i w:val="0"/>
                <w:iCs w:val="0"/>
                <w:snapToGrid/>
                <w:kern w:val="2"/>
                <w:sz w:val="20"/>
                <w:szCs w:val="20"/>
                <w:lang w:val="en-US" w:eastAsia="zh-CN"/>
              </w:rPr>
              <w:t>,</w:t>
            </w:r>
            <w:r>
              <w:rPr>
                <w:rFonts w:hint="default" w:ascii="Times New Roman" w:hAnsi="Times New Roman" w:eastAsia="宋体" w:cs="Times New Roman"/>
                <w:i w:val="0"/>
                <w:iCs w:val="0"/>
                <w:snapToGrid/>
                <w:kern w:val="2"/>
                <w:sz w:val="20"/>
                <w:szCs w:val="20"/>
                <w:lang w:eastAsia="zh-CN"/>
              </w:rPr>
              <w:t> </w:t>
            </w:r>
            <w:r>
              <w:rPr>
                <w:rFonts w:hint="default" w:ascii="Times New Roman" w:hAnsi="Times New Roman" w:eastAsia="宋体" w:cs="Times New Roman"/>
                <w:snapToGrid/>
                <w:kern w:val="2"/>
                <w:sz w:val="20"/>
                <w:szCs w:val="20"/>
                <w:lang w:eastAsia="zh-CN"/>
              </w:rPr>
              <w:t>239, 575–581 (2021).</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Armstrong, T., &amp; Olatunji, B. (2012). Eye tracking of attention in the affective disorders: a meta-analytic review and synthesis. </w:t>
            </w:r>
            <w:r>
              <w:rPr>
                <w:rFonts w:hint="default" w:ascii="Times New Roman" w:hAnsi="Times New Roman" w:eastAsia="宋体" w:cs="Times New Roman"/>
                <w:i/>
                <w:iCs/>
                <w:snapToGrid/>
                <w:kern w:val="2"/>
                <w:sz w:val="20"/>
                <w:szCs w:val="20"/>
                <w:lang w:eastAsia="zh-CN"/>
              </w:rPr>
              <w:t>Clinical psychology review</w:t>
            </w:r>
            <w:r>
              <w:rPr>
                <w:rFonts w:hint="default" w:ascii="Times New Roman" w:hAnsi="Times New Roman" w:eastAsia="宋体" w:cs="Times New Roman"/>
                <w:snapToGrid/>
                <w:kern w:val="2"/>
                <w:sz w:val="20"/>
                <w:szCs w:val="20"/>
                <w:lang w:eastAsia="zh-CN"/>
              </w:rPr>
              <w:t>, 328, 704-23. </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Bottemanne, H., Morlaas, O., Claret, A., Sharot, T., Fossati, P., &amp; Schmidt, L. (2022). Evaluation of early ketamine effects on belief-updating biases in patients with treatment-resistant depression. </w:t>
            </w:r>
            <w:r>
              <w:rPr>
                <w:rFonts w:hint="default" w:ascii="Times New Roman" w:hAnsi="Times New Roman" w:eastAsia="宋体" w:cs="Times New Roman"/>
                <w:i/>
                <w:iCs/>
                <w:snapToGrid/>
                <w:kern w:val="2"/>
                <w:sz w:val="20"/>
                <w:szCs w:val="20"/>
                <w:lang w:eastAsia="zh-CN"/>
              </w:rPr>
              <w:t>JAMA Psychiatry</w:t>
            </w:r>
            <w:r>
              <w:rPr>
                <w:rFonts w:hint="default" w:ascii="Times New Roman" w:hAnsi="Times New Roman" w:eastAsia="宋体" w:cs="Times New Roman"/>
                <w:snapToGrid/>
                <w:kern w:val="2"/>
                <w:sz w:val="20"/>
                <w:szCs w:val="20"/>
                <w:lang w:eastAsia="zh-CN"/>
              </w:rPr>
              <w:t>, 79(11), 1124–1132.</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Brand, S., Reimer, T., &amp; Opwis, K. (2007). How do we learn in a negative mood? Effects of a negative mood on transfer and learning. </w:t>
            </w:r>
            <w:r>
              <w:rPr>
                <w:rFonts w:hint="default" w:ascii="Times New Roman" w:hAnsi="Times New Roman" w:eastAsia="宋体" w:cs="Times New Roman"/>
                <w:i/>
                <w:iCs/>
                <w:snapToGrid/>
                <w:kern w:val="2"/>
                <w:sz w:val="20"/>
                <w:szCs w:val="20"/>
                <w:lang w:eastAsia="zh-CN"/>
              </w:rPr>
              <w:t>Learning and Instruction</w:t>
            </w:r>
            <w:r>
              <w:rPr>
                <w:rFonts w:hint="default" w:ascii="Times New Roman" w:hAnsi="Times New Roman" w:eastAsia="宋体" w:cs="Times New Roman"/>
                <w:snapToGrid/>
                <w:kern w:val="2"/>
                <w:sz w:val="20"/>
                <w:szCs w:val="20"/>
                <w:lang w:eastAsia="zh-CN"/>
              </w:rPr>
              <w:t>, 17(1), 1–16.</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Deng, W., Everaert, J., Creighton, M., Bronstein, M. V., Cannon, T., &amp; Joormann, J. (2022). Developing a novel assessment of interpretation flexibility: Reliability, validity and clinical implications. </w:t>
            </w:r>
            <w:r>
              <w:rPr>
                <w:rFonts w:hint="default" w:ascii="Times New Roman" w:hAnsi="Times New Roman" w:eastAsia="宋体" w:cs="Times New Roman"/>
                <w:i/>
                <w:iCs/>
                <w:snapToGrid/>
                <w:kern w:val="2"/>
                <w:sz w:val="20"/>
                <w:szCs w:val="20"/>
                <w:lang w:eastAsia="zh-CN"/>
              </w:rPr>
              <w:t>Personality and Individual Differences</w:t>
            </w:r>
            <w:r>
              <w:rPr>
                <w:rFonts w:hint="default" w:ascii="Times New Roman" w:hAnsi="Times New Roman" w:eastAsia="宋体" w:cs="Times New Roman"/>
                <w:snapToGrid/>
                <w:kern w:val="2"/>
                <w:sz w:val="20"/>
                <w:szCs w:val="20"/>
                <w:lang w:eastAsia="zh-CN"/>
              </w:rPr>
              <w:t>, 190, Article 111548.</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Everaert, J., Bronstein, M. V., Castro, A., Cannon, T. D., &amp; Joormann, J. (2020). When negative interpretations persist, positive emotions don’t! inflexible negative interpretations encourage depression and social anxiety by dampening positive emotions. </w:t>
            </w:r>
            <w:r>
              <w:rPr>
                <w:rFonts w:hint="default" w:ascii="Times New Roman" w:hAnsi="Times New Roman" w:eastAsia="宋体" w:cs="Times New Roman"/>
                <w:i/>
                <w:iCs/>
                <w:snapToGrid/>
                <w:kern w:val="2"/>
                <w:sz w:val="20"/>
                <w:szCs w:val="20"/>
                <w:lang w:eastAsia="zh-CN"/>
              </w:rPr>
              <w:t>Behaviour Research and Therapy</w:t>
            </w:r>
            <w:r>
              <w:rPr>
                <w:rFonts w:hint="default" w:ascii="Times New Roman" w:hAnsi="Times New Roman" w:eastAsia="宋体" w:cs="Times New Roman"/>
                <w:snapToGrid/>
                <w:kern w:val="2"/>
                <w:sz w:val="20"/>
                <w:szCs w:val="20"/>
                <w:lang w:eastAsia="zh-CN"/>
              </w:rPr>
              <w:t>, 124, Article 103510.</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Figueiredo, G., Ripka, W., Romaneli, E., &amp; Ulbricht, L. (2019). Attentional bias for emotional faces in depressed and non-depressed individuals: an eye-tracking study. </w:t>
            </w:r>
            <w:r>
              <w:rPr>
                <w:rFonts w:hint="default" w:ascii="Times New Roman" w:hAnsi="Times New Roman" w:eastAsia="宋体" w:cs="Times New Roman"/>
                <w:i/>
                <w:iCs/>
                <w:snapToGrid/>
                <w:kern w:val="2"/>
                <w:sz w:val="20"/>
                <w:szCs w:val="20"/>
                <w:lang w:eastAsia="zh-CN"/>
              </w:rPr>
              <w:t>2019 41st Annual International Conference of the IEEE Engineering in Medicine and Biology Society (EMBC)</w:t>
            </w:r>
            <w:r>
              <w:rPr>
                <w:rFonts w:hint="default" w:ascii="Times New Roman" w:hAnsi="Times New Roman" w:eastAsia="宋体" w:cs="Times New Roman"/>
                <w:snapToGrid/>
                <w:kern w:val="2"/>
                <w:sz w:val="20"/>
                <w:szCs w:val="20"/>
                <w:lang w:eastAsia="zh-CN"/>
              </w:rPr>
              <w:t>, 5419-5422.</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Friston, K. J., Stephan, K. E., Montague, R., &amp; Dolan, R. J. (2014). Computational psychiatry: The brain as a phantastic organ. The Lancet Psychiatry, 1(2), 148–158.</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Garrett, N., Sharot, T., Faulkner, P., Korn, C. W., Roiser, J. P., &amp; Dolan, R. J. (2014).Losing the rose tinted glasses: Neural substrates of unbiased belief updating in depression. </w:t>
            </w:r>
            <w:r>
              <w:rPr>
                <w:rFonts w:hint="default" w:ascii="Times New Roman" w:hAnsi="Times New Roman" w:eastAsia="宋体" w:cs="Times New Roman"/>
                <w:i/>
                <w:iCs/>
                <w:snapToGrid/>
                <w:kern w:val="2"/>
                <w:sz w:val="20"/>
                <w:szCs w:val="20"/>
                <w:lang w:eastAsia="zh-CN"/>
              </w:rPr>
              <w:t>Frontiers in Human Neuroscience</w:t>
            </w:r>
            <w:r>
              <w:rPr>
                <w:rFonts w:hint="default" w:ascii="Times New Roman" w:hAnsi="Times New Roman" w:eastAsia="宋体" w:cs="Times New Roman"/>
                <w:snapToGrid/>
                <w:kern w:val="2"/>
                <w:sz w:val="20"/>
                <w:szCs w:val="20"/>
                <w:lang w:eastAsia="zh-CN"/>
              </w:rPr>
              <w:t>, 8.</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Hobbs, C., Vozarova, P., Sabharwal, A., Shah, P., &amp; Button, K. (2022). Is depression associated with reduced optimistic belief updating? </w:t>
            </w:r>
            <w:r>
              <w:rPr>
                <w:rFonts w:hint="default" w:ascii="Times New Roman" w:hAnsi="Times New Roman" w:eastAsia="宋体" w:cs="Times New Roman"/>
                <w:snapToGrid/>
                <w:kern w:val="2"/>
                <w:sz w:val="20"/>
                <w:szCs w:val="20"/>
                <w:lang w:val="en-US" w:eastAsia="zh-CN"/>
              </w:rPr>
              <w:t>.</w:t>
            </w:r>
            <w:r>
              <w:rPr>
                <w:rFonts w:hint="default" w:ascii="Times New Roman" w:hAnsi="Times New Roman" w:eastAsia="宋体" w:cs="Times New Roman"/>
                <w:i/>
                <w:iCs/>
                <w:snapToGrid/>
                <w:kern w:val="2"/>
                <w:sz w:val="20"/>
                <w:szCs w:val="20"/>
                <w:lang w:eastAsia="zh-CN"/>
              </w:rPr>
              <w:t>Royal Society Open Science</w:t>
            </w:r>
            <w:r>
              <w:rPr>
                <w:rFonts w:hint="default" w:ascii="Times New Roman" w:hAnsi="Times New Roman" w:eastAsia="宋体" w:cs="Times New Roman"/>
                <w:snapToGrid/>
                <w:kern w:val="2"/>
                <w:sz w:val="20"/>
                <w:szCs w:val="20"/>
                <w:lang w:eastAsia="zh-CN"/>
              </w:rPr>
              <w:t>, 9(2),Article 190814.</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Horwitz, A. G., Berona, J., Czyz, E. K., Yeguez, C. E., &amp; King,C. A. (2017). Positive and negative expectations of hopelessness as longitudinal predictors of depression, suicidal ideation, and suicidal behavior in high-risk adolescents.</w:t>
            </w:r>
            <w:r>
              <w:rPr>
                <w:rFonts w:hint="default" w:ascii="Times New Roman" w:hAnsi="Times New Roman" w:eastAsia="宋体" w:cs="Times New Roman"/>
                <w:i/>
                <w:iCs/>
                <w:snapToGrid/>
                <w:kern w:val="2"/>
                <w:sz w:val="20"/>
                <w:szCs w:val="20"/>
                <w:lang w:eastAsia="zh-CN"/>
              </w:rPr>
              <w:t>Suicide and Life-Threatening Behavior</w:t>
            </w:r>
            <w:r>
              <w:rPr>
                <w:rFonts w:hint="default" w:ascii="Times New Roman" w:hAnsi="Times New Roman" w:eastAsia="宋体" w:cs="Times New Roman"/>
                <w:snapToGrid/>
                <w:kern w:val="2"/>
                <w:sz w:val="20"/>
                <w:szCs w:val="20"/>
                <w:lang w:eastAsia="zh-CN"/>
              </w:rPr>
              <w:t>, 47,168–176.</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Klawohn, J., Bruchnak, A., Burani, K., Meyer, A., Lazarov, A., Bar-Haim, Y., &amp; Hajcak, G. (2020). Aberrant attentional bias to sad faces in depression and the role of stressful life events: Evidence from an eye-tracking paradigm. </w:t>
            </w:r>
            <w:r>
              <w:rPr>
                <w:rFonts w:hint="default" w:ascii="Times New Roman" w:hAnsi="Times New Roman" w:eastAsia="宋体" w:cs="Times New Roman"/>
                <w:i/>
                <w:iCs/>
                <w:snapToGrid/>
                <w:kern w:val="2"/>
                <w:sz w:val="20"/>
                <w:szCs w:val="20"/>
                <w:lang w:eastAsia="zh-CN"/>
              </w:rPr>
              <w:t>Behaviour research and therapy</w:t>
            </w:r>
            <w:r>
              <w:rPr>
                <w:rFonts w:hint="default" w:ascii="Times New Roman" w:hAnsi="Times New Roman" w:eastAsia="宋体" w:cs="Times New Roman"/>
                <w:snapToGrid/>
                <w:kern w:val="2"/>
                <w:sz w:val="20"/>
                <w:szCs w:val="20"/>
                <w:lang w:eastAsia="zh-CN"/>
              </w:rPr>
              <w:t>, 135, 103762.</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Korn, C. W., Sharot, T., Walter, H., Heekeren, H. R., &amp; Dolan, R. J. (2014). Depression is related to an absence of optimistically biased belief updating about future life events.</w:t>
            </w:r>
            <w:r>
              <w:rPr>
                <w:rFonts w:hint="default" w:ascii="Times New Roman" w:hAnsi="Times New Roman" w:eastAsia="宋体" w:cs="Times New Roman"/>
                <w:i/>
                <w:iCs/>
                <w:snapToGrid/>
                <w:kern w:val="2"/>
                <w:sz w:val="20"/>
                <w:szCs w:val="20"/>
                <w:lang w:eastAsia="zh-CN"/>
              </w:rPr>
              <w:t>Psychological Medicine</w:t>
            </w:r>
            <w:r>
              <w:rPr>
                <w:rFonts w:hint="default" w:ascii="Times New Roman" w:hAnsi="Times New Roman" w:eastAsia="宋体" w:cs="Times New Roman"/>
                <w:snapToGrid/>
                <w:kern w:val="2"/>
                <w:sz w:val="20"/>
                <w:szCs w:val="20"/>
                <w:lang w:eastAsia="zh-CN"/>
              </w:rPr>
              <w:t>, 44(3), 579–592.</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Kube, T., &amp; Glombiewski, J. A. (2021). How depressive symptoms hinder positive information processing: An experimental study on the interplay of cognitive immunisation and negative mood in the context of expectation adjustment. </w:t>
            </w:r>
            <w:r>
              <w:rPr>
                <w:rFonts w:hint="default" w:ascii="Times New Roman" w:hAnsi="Times New Roman" w:eastAsia="宋体" w:cs="Times New Roman"/>
                <w:i/>
                <w:iCs/>
                <w:snapToGrid/>
                <w:kern w:val="2"/>
                <w:sz w:val="20"/>
                <w:szCs w:val="20"/>
                <w:lang w:eastAsia="zh-CN"/>
              </w:rPr>
              <w:t>Cognitive Therapy and Research</w:t>
            </w:r>
            <w:r>
              <w:rPr>
                <w:rFonts w:hint="default" w:ascii="Times New Roman" w:hAnsi="Times New Roman" w:eastAsia="宋体" w:cs="Times New Roman"/>
                <w:snapToGrid/>
                <w:kern w:val="2"/>
                <w:sz w:val="20"/>
                <w:szCs w:val="20"/>
                <w:lang w:eastAsia="zh-CN"/>
              </w:rPr>
              <w:t xml:space="preserve">, 45(3), 517–528. </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Kube, T., Glombiewski, J. A., Gall, J., Toussaint, L., G¨artner, T., &amp; Rief, W. (2019). How to modify persisting negative expectations in major depression? An experimental study comparing three strategies to inhibit cognitive immunization against novel positive experiences. </w:t>
            </w:r>
            <w:r>
              <w:rPr>
                <w:rFonts w:hint="default" w:ascii="Times New Roman" w:hAnsi="Times New Roman" w:eastAsia="宋体" w:cs="Times New Roman"/>
                <w:i/>
                <w:iCs/>
                <w:snapToGrid/>
                <w:kern w:val="2"/>
                <w:sz w:val="20"/>
                <w:szCs w:val="20"/>
                <w:lang w:eastAsia="zh-CN"/>
              </w:rPr>
              <w:t>Journal of Affective Disorders</w:t>
            </w:r>
            <w:r>
              <w:rPr>
                <w:rFonts w:hint="default" w:ascii="Times New Roman" w:hAnsi="Times New Roman" w:eastAsia="宋体" w:cs="Times New Roman"/>
                <w:snapToGrid/>
                <w:kern w:val="2"/>
                <w:sz w:val="20"/>
                <w:szCs w:val="20"/>
                <w:lang w:eastAsia="zh-CN"/>
              </w:rPr>
              <w:t>, 250C, 231–240.</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Kube, T., &amp; Rozenkrantz, L. (2021). When beliefs face reality: An integrative review of belief updating in mental health and illness. </w:t>
            </w:r>
            <w:r>
              <w:rPr>
                <w:rFonts w:hint="default" w:ascii="Times New Roman" w:hAnsi="Times New Roman" w:eastAsia="宋体" w:cs="Times New Roman"/>
                <w:i/>
                <w:iCs/>
                <w:snapToGrid/>
                <w:kern w:val="2"/>
                <w:sz w:val="20"/>
                <w:szCs w:val="20"/>
                <w:lang w:eastAsia="zh-CN"/>
              </w:rPr>
              <w:t>Perspectives on Psychological Science</w:t>
            </w:r>
            <w:r>
              <w:rPr>
                <w:rFonts w:hint="default" w:ascii="Times New Roman" w:hAnsi="Times New Roman" w:eastAsia="宋体" w:cs="Times New Roman"/>
                <w:snapToGrid/>
                <w:kern w:val="2"/>
                <w:sz w:val="20"/>
                <w:szCs w:val="20"/>
                <w:lang w:eastAsia="zh-CN"/>
              </w:rPr>
              <w:t>, 16 (2), 247–274.</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Kuzmanovic, B., Rigoux, L., Tittgemeyer, M. (2018). Influence of vmPFC on dmPFC predicts valence-guided belief formation.</w:t>
            </w:r>
            <w:r>
              <w:rPr>
                <w:rFonts w:hint="default" w:ascii="Times New Roman" w:hAnsi="Times New Roman" w:eastAsia="宋体" w:cs="Times New Roman"/>
                <w:i/>
                <w:iCs/>
                <w:snapToGrid/>
                <w:kern w:val="2"/>
                <w:sz w:val="20"/>
                <w:szCs w:val="20"/>
                <w:lang w:eastAsia="zh-CN"/>
              </w:rPr>
              <w:t xml:space="preserve"> Journal of Neuroscience</w:t>
            </w:r>
            <w:r>
              <w:rPr>
                <w:rFonts w:hint="default" w:ascii="Times New Roman" w:hAnsi="Times New Roman" w:eastAsia="宋体" w:cs="Times New Roman"/>
                <w:snapToGrid/>
                <w:kern w:val="2"/>
                <w:sz w:val="20"/>
                <w:szCs w:val="20"/>
                <w:lang w:eastAsia="zh-CN"/>
              </w:rPr>
              <w:t>, 38(37), 7996–8010.</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Liknaitzky, P., Smillie, L. D., &amp; Allen, N. B. (2017). Out-of-the-blue: Depressive symptoms</w:t>
            </w:r>
            <w:r>
              <w:rPr>
                <w:rFonts w:hint="default" w:ascii="Times New Roman" w:hAnsi="Times New Roman" w:eastAsia="宋体" w:cs="Times New Roman"/>
                <w:snapToGrid/>
                <w:kern w:val="2"/>
                <w:sz w:val="20"/>
                <w:szCs w:val="20"/>
                <w:lang w:val="en-US" w:eastAsia="zh-CN"/>
              </w:rPr>
              <w:t xml:space="preserve"> </w:t>
            </w:r>
            <w:r>
              <w:rPr>
                <w:rFonts w:hint="default" w:ascii="Times New Roman" w:hAnsi="Times New Roman" w:eastAsia="宋体" w:cs="Times New Roman"/>
                <w:snapToGrid/>
                <w:kern w:val="2"/>
                <w:sz w:val="20"/>
                <w:szCs w:val="20"/>
                <w:lang w:eastAsia="zh-CN"/>
              </w:rPr>
              <w:t>are associated with deficits in processing inferential expectancy-violations using a</w:t>
            </w:r>
            <w:r>
              <w:rPr>
                <w:rFonts w:hint="default" w:ascii="Times New Roman" w:hAnsi="Times New Roman" w:eastAsia="宋体" w:cs="Times New Roman"/>
                <w:snapToGrid/>
                <w:kern w:val="2"/>
                <w:sz w:val="20"/>
                <w:szCs w:val="20"/>
                <w:lang w:val="en-US" w:eastAsia="zh-CN"/>
              </w:rPr>
              <w:t xml:space="preserve"> </w:t>
            </w:r>
            <w:r>
              <w:rPr>
                <w:rFonts w:hint="default" w:ascii="Times New Roman" w:hAnsi="Times New Roman" w:eastAsia="宋体" w:cs="Times New Roman"/>
                <w:snapToGrid/>
                <w:kern w:val="2"/>
                <w:sz w:val="20"/>
                <w:szCs w:val="20"/>
                <w:lang w:eastAsia="zh-CN"/>
              </w:rPr>
              <w:t xml:space="preserve">novel cognitive rigidity task. </w:t>
            </w:r>
            <w:r>
              <w:rPr>
                <w:rFonts w:hint="default" w:ascii="Times New Roman" w:hAnsi="Times New Roman" w:eastAsia="宋体" w:cs="Times New Roman"/>
                <w:i/>
                <w:iCs/>
                <w:snapToGrid/>
                <w:kern w:val="2"/>
                <w:sz w:val="20"/>
                <w:szCs w:val="20"/>
                <w:lang w:eastAsia="zh-CN"/>
              </w:rPr>
              <w:t>Cognitive Therapy and Research</w:t>
            </w:r>
            <w:r>
              <w:rPr>
                <w:rFonts w:hint="default" w:ascii="Times New Roman" w:hAnsi="Times New Roman" w:eastAsia="宋体" w:cs="Times New Roman"/>
                <w:snapToGrid/>
                <w:kern w:val="2"/>
                <w:sz w:val="20"/>
                <w:szCs w:val="20"/>
                <w:lang w:eastAsia="zh-CN"/>
              </w:rPr>
              <w:t>, 41(5), 757–776.</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Liu, Z., Yang, Z., Gu, Y., Liu, H., &amp; Wang, P. (2021). The effectiveness of eye tracking in the diagnosis of cognitive disorders: A systematic review and meta-analysis.</w:t>
            </w:r>
            <w:r>
              <w:rPr>
                <w:rFonts w:hint="default" w:ascii="Times New Roman" w:hAnsi="Times New Roman" w:eastAsia="宋体" w:cs="Times New Roman"/>
                <w:i/>
                <w:iCs/>
                <w:snapToGrid/>
                <w:kern w:val="2"/>
                <w:sz w:val="20"/>
                <w:szCs w:val="20"/>
                <w:lang w:eastAsia="zh-CN"/>
              </w:rPr>
              <w:t> PloS one, 16</w:t>
            </w:r>
            <w:r>
              <w:rPr>
                <w:rFonts w:hint="default" w:ascii="Times New Roman" w:hAnsi="Times New Roman" w:eastAsia="宋体" w:cs="Times New Roman"/>
                <w:snapToGrid/>
                <w:kern w:val="2"/>
                <w:sz w:val="20"/>
                <w:szCs w:val="20"/>
                <w:lang w:eastAsia="zh-CN"/>
              </w:rPr>
              <w:t>(7), e0254059.</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Ma, Y., Li, S., Wang, C., Liu, Y., Li, W., Yan, X., ... &amp; Han, S. (2016). Distinct oxytocin effects on belief updating in response to desirable and undesirable feedback.</w:t>
            </w:r>
            <w:r>
              <w:rPr>
                <w:rFonts w:hint="default" w:ascii="Times New Roman" w:hAnsi="Times New Roman" w:eastAsia="宋体" w:cs="Times New Roman"/>
                <w:i/>
                <w:iCs/>
                <w:snapToGrid/>
                <w:kern w:val="2"/>
                <w:sz w:val="20"/>
                <w:szCs w:val="20"/>
                <w:lang w:eastAsia="zh-CN"/>
              </w:rPr>
              <w:t xml:space="preserve"> Proceedings of the National Academy of Sciences</w:t>
            </w:r>
            <w:r>
              <w:rPr>
                <w:rFonts w:hint="default" w:ascii="Times New Roman" w:hAnsi="Times New Roman" w:eastAsia="宋体" w:cs="Times New Roman"/>
                <w:snapToGrid/>
                <w:kern w:val="2"/>
                <w:sz w:val="20"/>
                <w:szCs w:val="20"/>
                <w:lang w:eastAsia="zh-CN"/>
              </w:rPr>
              <w:t>, 113(33), 9256-9261.</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Miranda, R., Weierich, M., Khait, V., Jurska, J., &amp; Andersen, S. M. (2017). Induced optimism as mental rehearsal to decrease depressive predictive certainty. </w:t>
            </w:r>
            <w:r>
              <w:rPr>
                <w:rFonts w:hint="default" w:ascii="Times New Roman" w:hAnsi="Times New Roman" w:eastAsia="宋体" w:cs="Times New Roman"/>
                <w:i/>
                <w:iCs/>
                <w:snapToGrid/>
                <w:kern w:val="2"/>
                <w:sz w:val="20"/>
                <w:szCs w:val="20"/>
                <w:lang w:eastAsia="zh-CN"/>
              </w:rPr>
              <w:t>Behaviour Research and Therapy</w:t>
            </w:r>
            <w:r>
              <w:rPr>
                <w:rFonts w:hint="default" w:ascii="Times New Roman" w:hAnsi="Times New Roman" w:eastAsia="宋体" w:cs="Times New Roman"/>
                <w:snapToGrid/>
                <w:kern w:val="2"/>
                <w:sz w:val="20"/>
                <w:szCs w:val="20"/>
                <w:lang w:eastAsia="zh-CN"/>
              </w:rPr>
              <w:t>, 90, 1–8.</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Noyes, B., Biorac, A., Vazquez, G., Khalid-Khan, S., Munoz, D., &amp; Booij, L. (2023). Eye-tracking in adult depression: protocol for a systematic review and meta-analysis. </w:t>
            </w:r>
            <w:r>
              <w:rPr>
                <w:rFonts w:hint="default" w:ascii="Times New Roman" w:hAnsi="Times New Roman" w:eastAsia="宋体" w:cs="Times New Roman"/>
                <w:i/>
                <w:iCs/>
                <w:snapToGrid/>
                <w:kern w:val="2"/>
                <w:sz w:val="20"/>
                <w:szCs w:val="20"/>
                <w:lang w:eastAsia="zh-CN"/>
              </w:rPr>
              <w:t>BMJ open, 13</w:t>
            </w:r>
            <w:r>
              <w:rPr>
                <w:rFonts w:hint="default" w:ascii="Times New Roman" w:hAnsi="Times New Roman" w:eastAsia="宋体" w:cs="Times New Roman"/>
                <w:snapToGrid/>
                <w:kern w:val="2"/>
                <w:sz w:val="20"/>
                <w:szCs w:val="20"/>
                <w:lang w:eastAsia="zh-CN"/>
              </w:rPr>
              <w:t>(6), e069256.</w:t>
            </w:r>
          </w:p>
          <w:p>
            <w:pPr>
              <w:keepNext w:val="0"/>
              <w:keepLines w:val="0"/>
              <w:pageBreakBefore w:val="0"/>
              <w:widowControl w:val="0"/>
              <w:kinsoku/>
              <w:wordWrap/>
              <w:overflowPunct/>
              <w:topLinePunct w:val="0"/>
              <w:autoSpaceDE/>
              <w:autoSpaceDN/>
              <w:bidi w:val="0"/>
              <w:adjustRightInd/>
              <w:snapToGrid/>
              <w:spacing w:line="240" w:lineRule="auto"/>
              <w:ind w:left="839" w:leftChars="0"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Paulus, M. P., Feinstein, J. S., &amp; Khalsa, S. S. (2019). An active inference approach to interoceptive psychopathology.</w:t>
            </w:r>
            <w:r>
              <w:rPr>
                <w:rFonts w:hint="default" w:ascii="Times New Roman" w:hAnsi="Times New Roman" w:eastAsia="宋体" w:cs="Times New Roman"/>
                <w:i/>
                <w:iCs/>
                <w:snapToGrid/>
                <w:kern w:val="2"/>
                <w:sz w:val="20"/>
                <w:szCs w:val="20"/>
                <w:lang w:eastAsia="zh-CN"/>
              </w:rPr>
              <w:t xml:space="preserve"> Annual Review of Clinical Psychology</w:t>
            </w:r>
            <w:r>
              <w:rPr>
                <w:rFonts w:hint="default" w:ascii="Times New Roman" w:hAnsi="Times New Roman" w:eastAsia="宋体" w:cs="Times New Roman"/>
                <w:snapToGrid/>
                <w:kern w:val="2"/>
                <w:sz w:val="20"/>
                <w:szCs w:val="20"/>
                <w:lang w:eastAsia="zh-CN"/>
              </w:rPr>
              <w:t>, 15, 97–122.</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Sharot, T., Korn, C. W., &amp; Dolan, R. J. (2011). How unrealistic optimism is maintained in the face of reality. </w:t>
            </w:r>
            <w:r>
              <w:rPr>
                <w:rFonts w:hint="default" w:ascii="Times New Roman" w:hAnsi="Times New Roman" w:eastAsia="宋体" w:cs="Times New Roman"/>
                <w:i/>
                <w:iCs/>
                <w:snapToGrid/>
                <w:kern w:val="2"/>
                <w:sz w:val="20"/>
                <w:szCs w:val="20"/>
                <w:lang w:eastAsia="zh-CN"/>
              </w:rPr>
              <w:t>Nature Neuroscience</w:t>
            </w:r>
            <w:r>
              <w:rPr>
                <w:rFonts w:hint="default" w:ascii="Times New Roman" w:hAnsi="Times New Roman" w:eastAsia="宋体" w:cs="Times New Roman"/>
                <w:snapToGrid/>
                <w:kern w:val="2"/>
                <w:sz w:val="20"/>
                <w:szCs w:val="20"/>
                <w:lang w:eastAsia="zh-CN"/>
              </w:rPr>
              <w:t>, 14(11), 1475–1482.</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Sharot, T., &amp; Garrett, N. (2016). Forming beliefs: Why valence matters. </w:t>
            </w:r>
            <w:r>
              <w:rPr>
                <w:rFonts w:hint="default" w:ascii="Times New Roman" w:hAnsi="Times New Roman" w:eastAsia="宋体" w:cs="Times New Roman"/>
                <w:i/>
                <w:iCs/>
                <w:snapToGrid/>
                <w:kern w:val="2"/>
                <w:sz w:val="20"/>
                <w:szCs w:val="20"/>
                <w:lang w:eastAsia="zh-CN"/>
              </w:rPr>
              <w:t>Trends in Cognitive Sciences</w:t>
            </w:r>
            <w:r>
              <w:rPr>
                <w:rFonts w:hint="default" w:ascii="Times New Roman" w:hAnsi="Times New Roman" w:eastAsia="宋体" w:cs="Times New Roman"/>
                <w:snapToGrid/>
                <w:kern w:val="2"/>
                <w:sz w:val="20"/>
                <w:szCs w:val="20"/>
                <w:lang w:eastAsia="zh-CN"/>
              </w:rPr>
              <w:t>, 20(1), 25–33.</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Sharot, T., Rollwage, M., Sunstein, C. R., &amp; Fleming, S. (2022). Why and when beliefs change. </w:t>
            </w:r>
            <w:r>
              <w:rPr>
                <w:rFonts w:hint="default" w:ascii="Times New Roman" w:hAnsi="Times New Roman" w:eastAsia="宋体" w:cs="Times New Roman"/>
                <w:i/>
                <w:iCs/>
                <w:snapToGrid/>
                <w:kern w:val="2"/>
                <w:sz w:val="20"/>
                <w:szCs w:val="20"/>
                <w:lang w:eastAsia="zh-CN"/>
              </w:rPr>
              <w:t>Perspectives on Psychological Science</w:t>
            </w:r>
            <w:r>
              <w:rPr>
                <w:rFonts w:hint="default" w:ascii="Times New Roman" w:hAnsi="Times New Roman" w:eastAsia="宋体" w:cs="Times New Roman"/>
                <w:snapToGrid/>
                <w:kern w:val="2"/>
                <w:sz w:val="20"/>
                <w:szCs w:val="20"/>
                <w:lang w:eastAsia="zh-CN"/>
              </w:rPr>
              <w:t>, 1–10.</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Scheffer, M., Borsboom, D., Nieuwenhuis, S., &amp; Westley, F. (2022). Belief traps: Tackling the inertia of harmful beliefs. </w:t>
            </w:r>
            <w:r>
              <w:rPr>
                <w:rFonts w:hint="default" w:ascii="Times New Roman" w:hAnsi="Times New Roman" w:eastAsia="宋体" w:cs="Times New Roman"/>
                <w:i/>
                <w:iCs/>
                <w:snapToGrid/>
                <w:kern w:val="2"/>
                <w:sz w:val="20"/>
                <w:szCs w:val="20"/>
                <w:lang w:eastAsia="zh-CN"/>
              </w:rPr>
              <w:t>Proceedings of the National Academy of Sciences</w:t>
            </w:r>
            <w:r>
              <w:rPr>
                <w:rFonts w:hint="default" w:ascii="Times New Roman" w:hAnsi="Times New Roman" w:eastAsia="宋体" w:cs="Times New Roman"/>
                <w:snapToGrid/>
                <w:kern w:val="2"/>
                <w:sz w:val="20"/>
                <w:szCs w:val="20"/>
                <w:lang w:eastAsia="zh-CN"/>
              </w:rPr>
              <w:t>, 119(32), Article e2203149119.</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Tobias Kube &amp; Liron Rozenkrantz. (2020)When Beliefs Face Reality: An Integrative Review of Belief Updating in Mental Health and Illness. </w:t>
            </w:r>
            <w:r>
              <w:rPr>
                <w:rFonts w:hint="default" w:ascii="Times New Roman" w:hAnsi="Times New Roman" w:eastAsia="宋体" w:cs="Times New Roman"/>
                <w:i/>
                <w:iCs/>
                <w:snapToGrid/>
                <w:kern w:val="2"/>
                <w:sz w:val="20"/>
                <w:szCs w:val="20"/>
                <w:lang w:eastAsia="zh-CN"/>
              </w:rPr>
              <w:t>Perspectives on Psychological Science</w:t>
            </w:r>
            <w:r>
              <w:rPr>
                <w:rFonts w:hint="default" w:ascii="Times New Roman" w:hAnsi="Times New Roman" w:eastAsia="宋体" w:cs="Times New Roman"/>
                <w:snapToGrid/>
                <w:kern w:val="2"/>
                <w:sz w:val="20"/>
                <w:szCs w:val="20"/>
                <w:lang w:eastAsia="zh-CN"/>
              </w:rPr>
              <w:t xml:space="preserve"> :1-28.</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Wolf, A., &amp; Ueda, K. (2021). Contribution of Eye-Tracking to Study Cognitive Impairments Among Clinical Populations. </w:t>
            </w:r>
            <w:r>
              <w:rPr>
                <w:rFonts w:hint="default" w:ascii="Times New Roman" w:hAnsi="Times New Roman" w:eastAsia="宋体" w:cs="Times New Roman"/>
                <w:i/>
                <w:iCs/>
                <w:snapToGrid/>
                <w:kern w:val="2"/>
                <w:sz w:val="20"/>
                <w:szCs w:val="20"/>
                <w:lang w:eastAsia="zh-CN"/>
              </w:rPr>
              <w:t>Frontiers in Psychology</w:t>
            </w:r>
            <w:r>
              <w:rPr>
                <w:rFonts w:hint="default" w:ascii="Times New Roman" w:hAnsi="Times New Roman" w:eastAsia="宋体" w:cs="Times New Roman"/>
                <w:snapToGrid/>
                <w:kern w:val="2"/>
                <w:sz w:val="20"/>
                <w:szCs w:val="20"/>
                <w:lang w:eastAsia="zh-CN"/>
              </w:rPr>
              <w:t>, 12.</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Yao, Z., Lin, X., &amp; Hu, X. (2021). Optimistic amnesia: how online and offline processing shape belief updating and memory biases in immediate and long-term optimism biases. </w:t>
            </w:r>
            <w:r>
              <w:rPr>
                <w:rFonts w:hint="default" w:ascii="Times New Roman" w:hAnsi="Times New Roman" w:eastAsia="宋体" w:cs="Times New Roman"/>
                <w:i/>
                <w:iCs/>
                <w:snapToGrid/>
                <w:kern w:val="2"/>
                <w:sz w:val="20"/>
                <w:szCs w:val="20"/>
                <w:lang w:eastAsia="zh-CN"/>
              </w:rPr>
              <w:t>Social Cognitive and Affective Neuroscience</w:t>
            </w:r>
            <w:r>
              <w:rPr>
                <w:rFonts w:hint="default" w:ascii="Times New Roman" w:hAnsi="Times New Roman" w:eastAsia="宋体" w:cs="Times New Roman"/>
                <w:snapToGrid/>
                <w:kern w:val="2"/>
                <w:sz w:val="20"/>
                <w:szCs w:val="20"/>
                <w:lang w:eastAsia="zh-CN"/>
              </w:rPr>
              <w:t>, 16(5), 453-462.</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Yoshimura, S., &amp; Hashimoto, Y. (2020). The effect of induced optimism on the optimistic update bias. </w:t>
            </w:r>
            <w:r>
              <w:rPr>
                <w:rFonts w:hint="default" w:ascii="Times New Roman" w:hAnsi="Times New Roman" w:eastAsia="宋体" w:cs="Times New Roman"/>
                <w:i/>
                <w:iCs/>
                <w:snapToGrid/>
                <w:kern w:val="2"/>
                <w:sz w:val="20"/>
                <w:szCs w:val="20"/>
                <w:lang w:eastAsia="zh-CN"/>
              </w:rPr>
              <w:t>BMC Psychology</w:t>
            </w:r>
            <w:r>
              <w:rPr>
                <w:rFonts w:hint="default" w:ascii="Times New Roman" w:hAnsi="Times New Roman" w:eastAsia="宋体" w:cs="Times New Roman"/>
                <w:snapToGrid/>
                <w:kern w:val="2"/>
                <w:sz w:val="20"/>
                <w:szCs w:val="20"/>
                <w:lang w:eastAsia="zh-CN"/>
              </w:rPr>
              <w:t>, 8(1), 1–7.</w:t>
            </w:r>
          </w:p>
          <w:p>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839" w:right="119" w:hanging="720" w:firstLineChars="0"/>
              <w:jc w:val="both"/>
              <w:textAlignment w:val="auto"/>
              <w:rPr>
                <w:rFonts w:hint="default" w:ascii="Times New Roman" w:hAnsi="Times New Roman" w:eastAsia="宋体" w:cs="Times New Roman"/>
                <w:snapToGrid/>
                <w:kern w:val="2"/>
                <w:sz w:val="20"/>
                <w:szCs w:val="20"/>
                <w:lang w:eastAsia="zh-CN"/>
              </w:rPr>
            </w:pPr>
            <w:r>
              <w:rPr>
                <w:rFonts w:hint="default" w:ascii="Times New Roman" w:hAnsi="Times New Roman" w:eastAsia="宋体" w:cs="Times New Roman"/>
                <w:snapToGrid/>
                <w:kern w:val="2"/>
                <w:sz w:val="20"/>
                <w:szCs w:val="20"/>
                <w:lang w:eastAsia="zh-CN"/>
              </w:rPr>
              <w:t xml:space="preserve">Ziegler, R. (2010). Mood, source characteristics, and message processing: A mood-congruent expectancies approach. </w:t>
            </w:r>
            <w:r>
              <w:rPr>
                <w:rFonts w:hint="default" w:ascii="Times New Roman" w:hAnsi="Times New Roman" w:eastAsia="宋体" w:cs="Times New Roman"/>
                <w:i/>
                <w:iCs/>
                <w:snapToGrid/>
                <w:kern w:val="2"/>
                <w:sz w:val="20"/>
                <w:szCs w:val="20"/>
                <w:lang w:eastAsia="zh-CN"/>
              </w:rPr>
              <w:t>Journal of Experimental Social Psychology</w:t>
            </w:r>
            <w:r>
              <w:rPr>
                <w:rFonts w:hint="default" w:ascii="Times New Roman" w:hAnsi="Times New Roman" w:eastAsia="宋体" w:cs="Times New Roman"/>
                <w:snapToGrid/>
                <w:kern w:val="2"/>
                <w:sz w:val="20"/>
                <w:szCs w:val="20"/>
                <w:lang w:eastAsia="zh-CN"/>
              </w:rPr>
              <w:t>, 46(5),743–752.</w:t>
            </w:r>
          </w:p>
          <w:p>
            <w:pPr>
              <w:pStyle w:val="8"/>
              <w:keepNext w:val="0"/>
              <w:keepLines w:val="0"/>
              <w:pageBreakBefore w:val="0"/>
              <w:widowControl/>
              <w:kinsoku w:val="0"/>
              <w:wordWrap/>
              <w:overflowPunct/>
              <w:topLinePunct w:val="0"/>
              <w:autoSpaceDE w:val="0"/>
              <w:autoSpaceDN w:val="0"/>
              <w:bidi w:val="0"/>
              <w:adjustRightInd w:val="0"/>
              <w:snapToGrid w:val="0"/>
              <w:spacing w:before="49" w:line="360" w:lineRule="auto"/>
              <w:ind w:left="839" w:right="119" w:hanging="720" w:firstLineChars="0"/>
              <w:jc w:val="both"/>
              <w:textAlignment w:val="baseline"/>
              <w:rPr>
                <w:rFonts w:hint="default" w:ascii="Times New Roman" w:hAnsi="Times New Roman" w:eastAsia="宋体" w:cs="Times New Roman"/>
                <w:sz w:val="18"/>
                <w:szCs w:val="18"/>
              </w:rPr>
            </w:pPr>
            <w:r>
              <w:rPr>
                <w:rFonts w:hint="default" w:ascii="Times New Roman" w:hAnsi="Times New Roman" w:eastAsia="宋体" w:cs="Times New Roman"/>
                <w:snapToGrid/>
                <w:kern w:val="2"/>
                <w:sz w:val="20"/>
                <w:szCs w:val="20"/>
                <w:lang w:eastAsia="zh-CN"/>
              </w:rPr>
              <w:t xml:space="preserve">Ziegler, R. (2013). Mood and processing of proattitudinal and counterattitudinal messages. </w:t>
            </w:r>
            <w:r>
              <w:rPr>
                <w:rFonts w:hint="default" w:ascii="Times New Roman" w:hAnsi="Times New Roman" w:eastAsia="宋体" w:cs="Times New Roman"/>
                <w:i/>
                <w:iCs/>
                <w:snapToGrid/>
                <w:kern w:val="2"/>
                <w:sz w:val="20"/>
                <w:szCs w:val="20"/>
                <w:lang w:eastAsia="zh-CN"/>
              </w:rPr>
              <w:t>Personality and Social Psychology Bulletin</w:t>
            </w:r>
            <w:r>
              <w:rPr>
                <w:rFonts w:hint="default" w:ascii="Times New Roman" w:hAnsi="Times New Roman" w:eastAsia="宋体" w:cs="Times New Roman"/>
                <w:snapToGrid/>
                <w:kern w:val="2"/>
                <w:sz w:val="20"/>
                <w:szCs w:val="20"/>
                <w:lang w:eastAsia="zh-CN"/>
              </w:rPr>
              <w:t>, 39(4), 482–495.</w:t>
            </w:r>
          </w:p>
        </w:tc>
      </w:tr>
    </w:tbl>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1"/>
          <w:szCs w:val="21"/>
        </w:rPr>
        <w:sectPr>
          <w:pgSz w:w="11907" w:h="16840"/>
          <w:pgMar w:top="1431" w:right="1650" w:bottom="0" w:left="1649" w:header="0" w:footer="0" w:gutter="0"/>
          <w:cols w:space="720" w:num="1"/>
        </w:sect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19" w:right="119"/>
        <w:textAlignment w:val="baseline"/>
        <w:rPr>
          <w:rFonts w:hint="default" w:ascii="Times New Roman" w:hAnsi="Times New Roman" w:eastAsia="宋体" w:cs="Times New Roman"/>
          <w:sz w:val="2"/>
        </w:rPr>
      </w:pPr>
    </w:p>
    <w:p>
      <w:pPr>
        <w:keepNext w:val="0"/>
        <w:keepLines w:val="0"/>
        <w:pageBreakBefore w:val="0"/>
        <w:widowControl/>
        <w:kinsoku w:val="0"/>
        <w:wordWrap/>
        <w:overflowPunct/>
        <w:topLinePunct w:val="0"/>
        <w:autoSpaceDE w:val="0"/>
        <w:autoSpaceDN w:val="0"/>
        <w:bidi w:val="0"/>
        <w:adjustRightInd w:val="0"/>
        <w:snapToGrid w:val="0"/>
        <w:spacing w:before="52" w:line="360" w:lineRule="auto"/>
        <w:ind w:left="119" w:right="119"/>
        <w:textAlignment w:val="baseline"/>
        <w:rPr>
          <w:rFonts w:hint="default" w:ascii="Times New Roman" w:hAnsi="Times New Roman" w:eastAsia="宋体" w:cs="Times New Roman"/>
          <w:sz w:val="20"/>
          <w:szCs w:val="20"/>
        </w:rPr>
      </w:pPr>
    </w:p>
    <w:sectPr>
      <w:pgSz w:w="11907" w:h="16840"/>
      <w:pgMar w:top="1431" w:right="1650" w:bottom="0" w:left="164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 New Roman Regular">
    <w:altName w:val="Times New Roman"/>
    <w:panose1 w:val="02020603050405020304"/>
    <w:charset w:val="00"/>
    <w:family w:val="auto"/>
    <w:pitch w:val="default"/>
    <w:sig w:usb0="00000000" w:usb1="00000000" w:usb2="00000009" w:usb3="00000000" w:csb0="400001FF" w:csb1="FFFF0000"/>
  </w:font>
  <w:font w:name="Yu Gothic UI Semibold">
    <w:panose1 w:val="020B0700000000000000"/>
    <w:charset w:val="80"/>
    <w:family w:val="auto"/>
    <w:pitch w:val="default"/>
    <w:sig w:usb0="E00002FF" w:usb1="2AC7FDFF" w:usb2="00000016" w:usb3="00000000" w:csb0="2002009F" w:csb1="00000000"/>
  </w:font>
  <w:font w:name="华文细黑">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N2FlMDIxOGE0ZWIxZDQxMWY1ODIyZmRlYTI5NzY5ZDMifQ=="/>
  </w:docVars>
  <w:rsids>
    <w:rsidRoot w:val="00000000"/>
    <w:rsid w:val="00C12DE3"/>
    <w:rsid w:val="00FD43F4"/>
    <w:rsid w:val="05387FB0"/>
    <w:rsid w:val="054B35C3"/>
    <w:rsid w:val="09DE4A06"/>
    <w:rsid w:val="0D8D2E62"/>
    <w:rsid w:val="0E7803D6"/>
    <w:rsid w:val="0E963B01"/>
    <w:rsid w:val="0EB21FBD"/>
    <w:rsid w:val="0F5B32D6"/>
    <w:rsid w:val="1225393A"/>
    <w:rsid w:val="12BE7183"/>
    <w:rsid w:val="13141499"/>
    <w:rsid w:val="136C3C94"/>
    <w:rsid w:val="14682881"/>
    <w:rsid w:val="14750B05"/>
    <w:rsid w:val="157D0740"/>
    <w:rsid w:val="15DA6FB6"/>
    <w:rsid w:val="16CA4976"/>
    <w:rsid w:val="179559FB"/>
    <w:rsid w:val="181066D2"/>
    <w:rsid w:val="19E64446"/>
    <w:rsid w:val="1A7C2912"/>
    <w:rsid w:val="1F171A10"/>
    <w:rsid w:val="21D6675B"/>
    <w:rsid w:val="21D70DF2"/>
    <w:rsid w:val="249D19AD"/>
    <w:rsid w:val="257D2ECD"/>
    <w:rsid w:val="261E645E"/>
    <w:rsid w:val="2736744E"/>
    <w:rsid w:val="275C7C1C"/>
    <w:rsid w:val="27AE5BFC"/>
    <w:rsid w:val="28A94FBC"/>
    <w:rsid w:val="29340868"/>
    <w:rsid w:val="2AB033FD"/>
    <w:rsid w:val="2B2C627A"/>
    <w:rsid w:val="2B8139F2"/>
    <w:rsid w:val="2EDC6CF0"/>
    <w:rsid w:val="3038011D"/>
    <w:rsid w:val="34626393"/>
    <w:rsid w:val="36A94D09"/>
    <w:rsid w:val="38FC2442"/>
    <w:rsid w:val="3BAA5C47"/>
    <w:rsid w:val="3BC74A4B"/>
    <w:rsid w:val="3E8C4D0C"/>
    <w:rsid w:val="3FF51B86"/>
    <w:rsid w:val="40583EC3"/>
    <w:rsid w:val="40A857C3"/>
    <w:rsid w:val="46387483"/>
    <w:rsid w:val="465C2BE4"/>
    <w:rsid w:val="46A27FE2"/>
    <w:rsid w:val="46A434BB"/>
    <w:rsid w:val="470879D9"/>
    <w:rsid w:val="47DD6196"/>
    <w:rsid w:val="47F60B91"/>
    <w:rsid w:val="484A26A5"/>
    <w:rsid w:val="48B6631F"/>
    <w:rsid w:val="48DD765B"/>
    <w:rsid w:val="48F6071D"/>
    <w:rsid w:val="4A605AAF"/>
    <w:rsid w:val="4BA514AC"/>
    <w:rsid w:val="4CB7372E"/>
    <w:rsid w:val="4DBA6F9C"/>
    <w:rsid w:val="4EF05C1F"/>
    <w:rsid w:val="4FC26CE3"/>
    <w:rsid w:val="525A096C"/>
    <w:rsid w:val="52F9625A"/>
    <w:rsid w:val="580C319C"/>
    <w:rsid w:val="5A7476F4"/>
    <w:rsid w:val="5ADA7E9F"/>
    <w:rsid w:val="5B3C72C4"/>
    <w:rsid w:val="5D4726E0"/>
    <w:rsid w:val="5ECC7AFE"/>
    <w:rsid w:val="5ED30F2C"/>
    <w:rsid w:val="6057789C"/>
    <w:rsid w:val="623D30BB"/>
    <w:rsid w:val="63ED0F66"/>
    <w:rsid w:val="69717FDB"/>
    <w:rsid w:val="6E3B584D"/>
    <w:rsid w:val="6F971731"/>
    <w:rsid w:val="70DB61D8"/>
    <w:rsid w:val="718C7060"/>
    <w:rsid w:val="74ED2A1C"/>
    <w:rsid w:val="76EE58B6"/>
    <w:rsid w:val="7A392094"/>
    <w:rsid w:val="7C2169A0"/>
    <w:rsid w:val="7DB211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annotation text"/>
    <w:basedOn w:val="1"/>
    <w:uiPriority w:val="0"/>
    <w:pPr>
      <w:jc w:val="left"/>
    </w:pPr>
  </w:style>
  <w:style w:type="paragraph" w:styleId="4">
    <w:name w:val="Body Text"/>
    <w:basedOn w:val="1"/>
    <w:uiPriority w:val="0"/>
    <w:rPr>
      <w:sz w:val="2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1754</Words>
  <Characters>2149</Characters>
  <TotalTime>7</TotalTime>
  <ScaleCrop>false</ScaleCrop>
  <LinksUpToDate>false</LinksUpToDate>
  <CharactersWithSpaces>2330</CharactersWithSpaces>
  <Application>WPS Office_12.1.0.16929_F1E327BC-269C-435d-A152-05C5408002CA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2023-06-17T22:28:00Z</dcterms:created>
  <dc:creator>pc-1</dc:creator>
  <cp:lastModifiedBy>企业用户_564182659</cp:lastModifiedBy>
  <dcterms:modified xsi:type="dcterms:W3CDTF">2024-07-01T12:01:38Z</dcterms:modified>
  <dc:title>北京师范大学本科生毕业论文（设计）开题报告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2024-06-26T12:50:27Z</vt:filetime>
  </property>
  <property fmtid="{D5CDD505-2E9C-101B-9397-08002B2CF9AE}" pid="4" name="KSOProductBuildVer">
    <vt:lpwstr>2052-12.1.0.16929</vt:lpwstr>
  </property>
  <property fmtid="{D5CDD505-2E9C-101B-9397-08002B2CF9AE}" pid="5" name="ICV">
    <vt:lpwstr>1EC309F2E19F4CAD98AB26EF2C11697B_13</vt:lpwstr>
  </property>
</Properties>
</file>