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color w:val="1F4E79"/>
          <w:sz w:val="36"/>
        </w:rPr>
        <w:t>Shakti Rup Sinha</w:t>
      </w:r>
    </w:p>
    <w:p>
      <w:pPr>
        <w:spacing w:before="0" w:after="40" w:line="240" w:lineRule="auto"/>
        <w:jc w:val="center"/>
      </w:pPr>
      <w:r>
        <w:rPr>
          <w:b/>
          <w:color w:val="404040"/>
          <w:sz w:val="21"/>
        </w:rPr>
        <w:t>AI Application Architect &amp; Engineering Lead</w:t>
      </w:r>
    </w:p>
    <w:p>
      <w:pPr>
        <w:spacing w:before="0" w:after="80" w:line="240" w:lineRule="auto"/>
        <w:jc w:val="center"/>
      </w:pPr>
      <w:r>
        <w:rPr>
          <w:sz w:val="16"/>
        </w:rPr>
        <w:t>+91 7827090108</w:t>
      </w:r>
      <w:r>
        <w:t xml:space="preserve">  |  </w:t>
      </w:r>
      <w:r>
        <w:rPr>
          <w:sz w:val="16"/>
        </w:rPr>
        <w:t>sinhashaktirup@gmail.com</w:t>
      </w:r>
      <w:r>
        <w:t xml:space="preserve">  |  </w:t>
      </w:r>
      <w:r>
        <w:rPr>
          <w:sz w:val="16"/>
        </w:rPr>
        <w:t>Gandhinagar, India</w:t>
      </w:r>
      <w:r>
        <w:t xml:space="preserve">  |  </w:t>
      </w:r>
      <w:hyperlink r:id="rId9">
        <w:r>
          <w:rPr>
            <w:color w:val="1F4E79"/>
            <w:u w:val="single"/>
          </w:rPr>
          <w:t>LinkedIn</w:t>
        </w:r>
      </w:hyperlink>
      <w:r>
        <w:t xml:space="preserve">  | 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spacing w:before="160" w:after="60" w:line="240" w:lineRule="auto"/>
        <w:pBdr>
          <w:bottom w:val="single" w:sz="6" w:space="1" w:color="BFBFBF"/>
        </w:pBdr>
      </w:pPr>
      <w:r>
        <w:rPr>
          <w:b/>
          <w:color w:val="1F4E79"/>
          <w:sz w:val="19"/>
        </w:rPr>
        <w:t>PROFESSIONAL SUMMARY</w:t>
      </w:r>
    </w:p>
    <w:p>
      <w:pPr>
        <w:spacing w:before="0" w:after="40" w:line="252" w:lineRule="auto"/>
      </w:pPr>
      <w:r>
        <w:rPr>
          <w:sz w:val="17"/>
        </w:rPr>
        <w:t>AI Application Architect and Engineering Lead with 12+ years of experience leading cross-functional engineering teams and delivering production-grade AI-native platforms. Specializes in agentic workflows, RAG pipelines, MCP tooling, prompt/context engineering, and scalable cloud application architecture. Strong track record translating business requirements into secure, measurable products across GenAI platforms, FinOps intelligence, and AI-assisted developer tooling.</w:t>
      </w:r>
    </w:p>
    <w:p>
      <w:pPr>
        <w:spacing w:before="160" w:after="60" w:line="240" w:lineRule="auto"/>
        <w:pBdr>
          <w:bottom w:val="single" w:sz="6" w:space="1" w:color="BFBFBF"/>
        </w:pBdr>
      </w:pPr>
      <w:r>
        <w:rPr>
          <w:b/>
          <w:color w:val="1F4E79"/>
          <w:sz w:val="19"/>
        </w:rPr>
        <w:t>CORE AI &amp; ENGINEERING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184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color w:val="1F4E79"/>
                <w:sz w:val="16"/>
              </w:rPr>
              <w:t>Generative AI</w:t>
            </w:r>
          </w:p>
        </w:tc>
        <w:tc>
          <w:tcPr>
            <w:tcW w:type="dxa" w:w="9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Agentic engineering, agentic coding, prompt engineering, context engineering, MCP development, RAG, LangChain, LangGraph</w:t>
            </w:r>
          </w:p>
        </w:tc>
      </w:tr>
      <w:tr>
        <w:tc>
          <w:tcPr>
            <w:tcW w:type="dxa" w:w="184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color w:val="1F4E79"/>
                <w:sz w:val="16"/>
              </w:rPr>
              <w:t>Architecture</w:t>
            </w:r>
          </w:p>
        </w:tc>
        <w:tc>
          <w:tcPr>
            <w:tcW w:type="dxa" w:w="9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AI system design, agentic system architecture, event-driven architecture, requirements engineering, technical roadmapping, context-window architecture, RAG pipeline architecture, caching, data modeling, security architecture, SSO/OAuth 2.0</w:t>
            </w:r>
          </w:p>
        </w:tc>
      </w:tr>
      <w:tr>
        <w:tc>
          <w:tcPr>
            <w:tcW w:type="dxa" w:w="184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color w:val="1F4E79"/>
                <w:sz w:val="16"/>
              </w:rPr>
              <w:t>AI Infrastructure</w:t>
            </w:r>
          </w:p>
        </w:tc>
        <w:tc>
          <w:tcPr>
            <w:tcW w:type="dxa" w:w="9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Tool-calling agents, agentic workflows, embedding pipelines, token optimization, vector databases</w:t>
            </w:r>
          </w:p>
        </w:tc>
      </w:tr>
      <w:tr>
        <w:tc>
          <w:tcPr>
            <w:tcW w:type="dxa" w:w="184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color w:val="1F4E79"/>
                <w:sz w:val="16"/>
              </w:rPr>
              <w:t>Cloud &amp; Backend</w:t>
            </w:r>
          </w:p>
        </w:tc>
        <w:tc>
          <w:tcPr>
            <w:tcW w:type="dxa" w:w="9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AWS ECS, Fargate, Lambda, S3, SQS, CloudWatch, Secrets Manager, Docker, Python, FastAPI, REST APIs, WebSockets, PostgreSQL</w:t>
            </w:r>
          </w:p>
        </w:tc>
      </w:tr>
      <w:tr>
        <w:tc>
          <w:tcPr>
            <w:tcW w:type="dxa" w:w="184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b/>
                <w:color w:val="1F4E79"/>
                <w:sz w:val="16"/>
              </w:rPr>
              <w:t>Frontend</w:t>
            </w:r>
          </w:p>
        </w:tc>
        <w:tc>
          <w:tcPr>
            <w:tcW w:type="dxa" w:w="986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React, TypeScript, Vite, Zustand, SWR, Zod, Module Federation, Micro-Frontend architecture</w:t>
            </w:r>
          </w:p>
        </w:tc>
      </w:tr>
    </w:tbl>
    <w:p>
      <w:pPr>
        <w:spacing w:before="160" w:after="60" w:line="240" w:lineRule="auto"/>
        <w:pBdr>
          <w:bottom w:val="single" w:sz="6" w:space="1" w:color="BFBFBF"/>
        </w:pBdr>
      </w:pPr>
      <w:r>
        <w:rPr>
          <w:b/>
          <w:color w:val="1F4E79"/>
          <w:sz w:val="19"/>
        </w:rPr>
        <w:t>PROFESSIONAL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51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AI Application Architect &amp; Engineering Lead</w:t>
            </w:r>
            <w:r>
              <w:rPr>
                <w:b/>
                <w:sz w:val="18"/>
              </w:rPr>
              <w:t xml:space="preserve"> | Tata Consultancy Services</w:t>
            </w:r>
          </w:p>
        </w:tc>
        <w:tc>
          <w:tcPr>
            <w:tcW w:type="dxa" w:w="5515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sz w:val="18"/>
              </w:rPr>
              <w:t>2013 - Present</w:t>
            </w:r>
          </w:p>
        </w:tc>
      </w:tr>
    </w:tbl>
    <w:p>
      <w:pPr>
        <w:spacing w:before="60" w:after="20" w:line="240" w:lineRule="auto"/>
      </w:pPr>
      <w:r>
        <w:rPr>
          <w:b/>
          <w:color w:val="000000"/>
          <w:sz w:val="17"/>
        </w:rPr>
        <w:t>AWS FinOps AI Assistant - Conversational Cloud Cost Intelligence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Led a 7-member cross-functional team across engineering, operations, and QA; owned requirements discovery, technical roadmap, task breakdown, sprint delivery, and architecture decisions.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Architected a full-stack AI application that converts natural-language prompts into structured AWS cost-analysis workflows through a React/TypeScript frontend and FastAPI orchestration layer.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Integrated AWS Cost Explorer, Budgets, CloudWatch, and STS for multi-account insights covering service breakdowns, forecast trends, budget utilization, resource spend, and idle EC2 detection.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Implemented agentic orchestration with deterministic routing, LLM fallback for ambiguous queries, cached archive lookup, and live data refresh to balance speed, explainability, and freshness.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Built real-time analytical chat using SSE streaming, editable prompt reruns, account-scoped state, and persistent conversation memory for follow-up investigations.</w:t>
      </w:r>
    </w:p>
    <w:p>
      <w:pPr>
        <w:spacing w:before="80" w:after="20" w:line="240" w:lineRule="auto"/>
      </w:pPr>
      <w:r>
        <w:rPr>
          <w:b/>
          <w:sz w:val="17"/>
        </w:rPr>
        <w:t>GenAI Platform - Full-Stack Cloud AI Product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Led a 6-member team through architecture definition, sprint planning, and full product lifecycle delivery.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Architected a multi-model AI backend in Python/FastAPI spanning agentic pipelines, RAG retrieval, and diffusion image generation, serving 6,000+ daily requests across OpenAI and AWS Bedrock.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Engineered context compression with parallel LLM inference for next-prompt suggestions, improving context recall by 60% and reducing LLM latency by 20%.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Designed Micro-Frontend and Module Federation architecture with SSO for 7,000+ users, reducing merge conflicts by 80% and tripling feature delivery cadence.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Authored context-engineering specifications and agentic coding prompts for Claude Code to scaffold the React/TypeScript frontend, including Zustand state, SWR data fetching, Zod validation, and performance optimization.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Defined frontend component boundaries, state ownership, routing, and API contracts, enabling zero-rework implementation and a 30% API load reduction.</w:t>
      </w:r>
    </w:p>
    <w:p>
      <w:pPr>
        <w:spacing w:before="80" w:after="20" w:line="240" w:lineRule="auto"/>
      </w:pPr>
      <w:r>
        <w:rPr>
          <w:b/>
          <w:sz w:val="17"/>
        </w:rPr>
        <w:t>faststack-mcp - Open Source MCP Server</w:t>
      </w:r>
      <w:r>
        <w:rPr>
          <w:color w:val="1F4E79"/>
          <w:sz w:val="16"/>
        </w:rPr>
        <w:t xml:space="preserve"> | github.com/Evaan-devlops/faststack-mcp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Built and published a local-first MCP server for Claude Code that indexes FastAPI, React, and PostgreSQL projects and exposes 9 structured tools for symbol search, file navigation, and project outline generation.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Replaced blind file reads with token-efficient indexed lookups using multi-language AST and regex parsers for Python, TypeScript/TSX, SQL, JSON/JSONL, and config files.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Implemented secure local caching, masked environment-variable handling, and path confinement to support safe, fast codebase intelligence for AI coding workflows.</w:t>
      </w:r>
    </w:p>
    <w:p>
      <w:pPr>
        <w:spacing w:before="80" w:after="20" w:line="240" w:lineRule="auto"/>
      </w:pPr>
      <w:r>
        <w:rPr>
          <w:b/>
          <w:sz w:val="17"/>
        </w:rPr>
        <w:t>AI Dev Evaluator - Context Engineering Playground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Led 2 developers and delivered a full-stack context-engineering platform using FastAPI and React/Vite to evaluate layered prompt assembly impact on LLM response quality.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Designed modular prompt architecture across system, knowledge, tools, history, state, and user layers with extension points for OpenAI, Anthropic, and RAG pipelines.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Defined deterministic, LLM-independent scoring across 8 quality dimensions, including persona adherence, policy accuracy, hallucination risk, and actionability.</w:t>
      </w:r>
    </w:p>
    <w:p>
      <w:pPr>
        <w:pStyle w:val="ListBullet"/>
        <w:spacing w:before="0" w:after="24" w:line="245" w:lineRule="auto"/>
        <w:ind w:left="259" w:hanging="173"/>
      </w:pPr>
      <w:r>
        <w:rPr>
          <w:sz w:val="16"/>
        </w:rPr>
        <w:t>Established a token-budget-aware prompt assembly pipeline with measurable context ROI, run history, seed data management, reset capability, and an extension path for PostgreSQL, auth, and streaming LLM responses.</w:t>
      </w:r>
    </w:p>
    <w:p>
      <w:pPr>
        <w:spacing w:before="160" w:after="60" w:line="240" w:lineRule="auto"/>
        <w:pBdr>
          <w:bottom w:val="single" w:sz="6" w:space="1" w:color="BFBFBF"/>
        </w:pBdr>
      </w:pPr>
      <w:r>
        <w:rPr>
          <w:b/>
          <w:color w:val="1F4E79"/>
          <w:sz w:val="19"/>
        </w:rPr>
        <w:t>EDUCATION</w:t>
      </w:r>
    </w:p>
    <w:p>
      <w:pPr>
        <w:spacing w:before="0" w:after="0" w:line="240" w:lineRule="auto"/>
      </w:pPr>
      <w:r>
        <w:rPr>
          <w:b/>
          <w:sz w:val="17"/>
        </w:rPr>
        <w:t>Bachelor of Technology, Computer Science Engineering</w:t>
      </w:r>
      <w:r>
        <w:rPr>
          <w:sz w:val="17"/>
        </w:rPr>
        <w:t xml:space="preserve"> | NMIT University, Bangalore | Graduated 2013</w:t>
      </w:r>
    </w:p>
    <w:sectPr w:rsidR="00FC693F" w:rsidRPr="0006063C" w:rsidSect="00034616">
      <w:footerReference w:type="default" r:id="rId11"/>
      <w:pgSz w:w="12240" w:h="15840"/>
      <w:pgMar w:top="518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Resume - Shakti Rup Sinha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" TargetMode="External"/><Relationship Id="rId10" Type="http://schemas.openxmlformats.org/officeDocument/2006/relationships/hyperlink" Target="https://github.com/Evaan-devlops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