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sz w:val="22"/>
                <w:szCs w:val="22"/>
                <w:rtl w:val="0"/>
              </w:rPr>
              <w:t xml:space="preserve">Vladimir Riscanevo Posada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sz w:val="22"/>
                <w:szCs w:val="22"/>
                <w:rtl w:val="0"/>
              </w:rPr>
              <w:t xml:space="preserve">2 de agosto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sz w:val="22"/>
                <w:szCs w:val="22"/>
                <w:rtl w:val="0"/>
              </w:rPr>
              <w:t xml:space="preserve">ITSC5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rFonts w:ascii="Calibri" w:cs="Calibri" w:eastAsia="Calibri" w:hAnsi="Calibri"/>
                <w:sz w:val="22"/>
                <w:szCs w:val="22"/>
                <w:rtl w:val="0"/>
              </w:rPr>
              <w:t xml:space="preserve">Realista (   ) / Investigativo (   ) / Artístico (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sz w:val="22"/>
                <w:szCs w:val="22"/>
                <w:rtl w:val="0"/>
              </w:rPr>
              <w:t xml:space="preserve">Social ( X ) / Emprendedor (   ) / Convencional ( X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sz w:val="22"/>
                <w:szCs w:val="22"/>
                <w:rtl w:val="0"/>
              </w:rPr>
              <w:t xml:space="preserve">SOCIAL: Educativo, Salud, Cuidado y Orientación, Servicios Sociales</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alibri" w:cs="Calibri" w:eastAsia="Calibri" w:hAnsi="Calibri"/>
                <w:sz w:val="22"/>
                <w:szCs w:val="22"/>
                <w:rtl w:val="0"/>
              </w:rPr>
              <w:t xml:space="preserve">CONVENCIONAL: Administrativo, contable, gestión documental y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2"/>
                <w:szCs w:val="22"/>
                <w:rtl w:val="0"/>
              </w:rPr>
              <w:t xml:space="preserve">SOCIAL: Grupo 2: Profesionales, científicos e intelectuales; Grupo 3: Técnicos y profesionales de nivel medio; Gran Grupo 5: Trabajadores de los Servicios y Vendedores de Comercio y Mercado</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alibri" w:cs="Calibri" w:eastAsia="Calibri" w:hAnsi="Calibri"/>
                <w:sz w:val="22"/>
                <w:szCs w:val="22"/>
                <w:rtl w:val="0"/>
              </w:rPr>
              <w:t xml:space="preserve">CONVENCIONAL: Grupo 4: Personal de Apoyo Administrativo; Grupo 3: Técnicos y profesionales de nivel medio; Gran Grupo 5: Trabajadores de los Servicios y Vendedores de Comercio y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2"/>
                <w:szCs w:val="22"/>
                <w:rtl w:val="0"/>
              </w:rPr>
              <w:t xml:space="preserve">SOCIAL: 2635 Profesionales del trabajo social y consejeros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2"/>
                <w:szCs w:val="22"/>
                <w:rtl w:val="0"/>
              </w:rPr>
              <w:t xml:space="preserve">CONVENCIONAL: 3313 Técnicos de contabilidad y afines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2"/>
                <w:szCs w:val="22"/>
                <w:rtl w:val="0"/>
              </w:rPr>
              <w:t xml:space="preserve">SOCIAL: El interés social se observa cuando el estudiante elige actividades relacionadas con enseñar, cuidar, orientar o ayudar a otras personas, frente a actividades de organización, registro o procesamiento sistemático de información y datos siguiendo procedimientos establecidos.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alibri" w:cs="Calibri" w:eastAsia="Calibri" w:hAnsi="Calibri"/>
                <w:sz w:val="22"/>
                <w:szCs w:val="22"/>
                <w:rtl w:val="0"/>
              </w:rPr>
              <w:t xml:space="preserve">CONVENCIONAL: El interés convencional se observa cuando el estudiante elige actividades relacionadas con organizar, registrar, clasificar o procesar información y datos siguiendo procedimientos establecidos, frente a actividades relacionadas con enseñar, cuidar, orientar o ayudar a otras personas.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2"/>
                <w:szCs w:val="22"/>
                <w:rtl w:val="0"/>
              </w:rPr>
              <w:t xml:space="preserve">SOCIAL: Elección de una actividad de enseñanza, cuidado u orientación a otras personas como opción preferida dentro de un par de alternativas ocupacionales.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2"/>
                <w:szCs w:val="22"/>
                <w:rtl w:val="0"/>
              </w:rPr>
              <w:t xml:space="preserve">CONVENCIONAL: Elección de una actividad de organización, registro o manejo de datos como opción preferida dentro de un par de alternativas ocupacionales.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sz w:val="22"/>
                <w:szCs w:val="22"/>
                <w:rtl w:val="0"/>
              </w:rPr>
              <w:t xml:space="preserve">Analizar (   ) / Evaluar ( X ) / Proponer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sz w:val="22"/>
                <w:szCs w:val="22"/>
                <w:rtl w:val="0"/>
              </w:rPr>
              <w:t xml:space="preserve">Bajo (   ) / Medio (   ) / Alto ( X )</w:t>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rFonts w:ascii="Calibri" w:cs="Calibri" w:eastAsia="Calibri" w:hAnsi="Calibri"/>
                <w:sz w:val="22"/>
                <w:szCs w:val="22"/>
                <w:rtl w:val="0"/>
              </w:rPr>
              <w:t xml:space="preserve">Identifique brevemente el escenario general y contextual de elección del interés o preferencia vocacional: </w:t>
            </w:r>
            <w:r w:rsidDel="00000000" w:rsidR="00000000" w:rsidRPr="00000000">
              <w:rPr>
                <w:rtl w:val="0"/>
              </w:rPr>
            </w:r>
          </w:p>
          <w:p w:rsidR="00000000" w:rsidDel="00000000" w:rsidP="00000000" w:rsidRDefault="00000000" w:rsidRPr="00000000" w14:paraId="00000025">
            <w:pPr>
              <w:spacing w:after="0" w:lineRule="auto"/>
              <w:rPr>
                <w:sz w:val="18"/>
                <w:szCs w:val="18"/>
              </w:rPr>
            </w:pPr>
            <w:r w:rsidDel="00000000" w:rsidR="00000000" w:rsidRPr="00000000">
              <w:rPr>
                <w:rFonts w:ascii="Calibri" w:cs="Calibri" w:eastAsia="Calibri" w:hAnsi="Calibri"/>
                <w:sz w:val="22"/>
                <w:szCs w:val="22"/>
                <w:rtl w:val="0"/>
              </w:rPr>
              <w:t xml:space="preserve">Escolar (   ) / Comunitario ( X ) / Técnico (   ) / Empresarial (   ) / Social ( X ) / Artístico (   ) / Comercial (   ) / Creativo (   ) / Tecnológico (   ) / Ambiental (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alibri" w:cs="Calibri" w:eastAsia="Calibri" w:hAnsi="Calibri"/>
                <w:sz w:val="22"/>
                <w:szCs w:val="22"/>
                <w:rtl w:val="0"/>
              </w:rPr>
              <w:t xml:space="preserve">Otro (   ): Cuál? </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rFonts w:ascii="Calibri" w:cs="Calibri" w:eastAsia="Calibri" w:hAnsi="Calibri"/>
                <w:sz w:val="22"/>
                <w:szCs w:val="22"/>
                <w:rtl w:val="0"/>
              </w:rPr>
              <w:t xml:space="preserve">ENUNCIADO:</w:t>
            </w:r>
            <w:r w:rsidDel="00000000" w:rsidR="00000000" w:rsidRPr="00000000">
              <w:rPr>
                <w:rtl w:val="0"/>
              </w:rPr>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Fonts w:ascii="Calibri" w:cs="Calibri" w:eastAsia="Calibri" w:hAnsi="Calibri"/>
                <w:sz w:val="22"/>
                <w:szCs w:val="22"/>
                <w:rtl w:val="0"/>
              </w:rPr>
              <w:t xml:space="preserve">Para cumplir tus horas de servicio social, una fundación te ofrece dos funciones para todo el año. (</w:t>
            </w:r>
            <w:sdt>
              <w:sdtPr>
                <w:id w:val="-415817616"/>
                <w:tag w:val="goog_rdk_0"/>
              </w:sdtPr>
              <w:sdtContent>
                <w:commentRangeStart w:id="0"/>
              </w:sdtContent>
            </w:sdt>
            <w:r w:rsidDel="00000000" w:rsidR="00000000" w:rsidRPr="00000000">
              <w:rPr>
                <w:rFonts w:ascii="Calibri" w:cs="Calibri" w:eastAsia="Calibri" w:hAnsi="Calibri"/>
                <w:sz w:val="22"/>
                <w:szCs w:val="22"/>
                <w:rtl w:val="0"/>
              </w:rPr>
              <w:t xml:space="preserve">Decides</w:t>
            </w:r>
            <w:commentRangeEnd w:id="0"/>
            <w:r w:rsidDel="00000000" w:rsidR="00000000" w:rsidRPr="00000000">
              <w:commentReference w:id="0"/>
            </w:r>
            <w:r w:rsidDel="00000000" w:rsidR="00000000" w:rsidRPr="00000000">
              <w:rPr>
                <w:rFonts w:ascii="Calibri" w:cs="Calibri" w:eastAsia="Calibri" w:hAnsi="Calibri"/>
                <w:sz w:val="22"/>
                <w:szCs w:val="22"/>
                <w:rtl w:val="0"/>
              </w:rPr>
              <w:t xml:space="preserve">) Tú prefieres</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A</w:t>
            </w:r>
            <w:r w:rsidDel="00000000" w:rsidR="00000000" w:rsidRPr="00000000">
              <w:rPr>
                <w:rtl w:val="0"/>
              </w:rPr>
            </w:r>
          </w:p>
          <w:p w:rsidR="00000000" w:rsidDel="00000000" w:rsidP="00000000" w:rsidRDefault="00000000" w:rsidRPr="00000000" w14:paraId="0000002C">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Social</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22"/>
                <w:szCs w:val="22"/>
                <w:rtl w:val="0"/>
              </w:rPr>
              <w:t xml:space="preserve">Apoyar los programas de bienestar de la comunidad.</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B</w:t>
            </w:r>
            <w:r w:rsidDel="00000000" w:rsidR="00000000" w:rsidRPr="00000000">
              <w:rPr>
                <w:rtl w:val="0"/>
              </w:rPr>
            </w:r>
          </w:p>
          <w:p w:rsidR="00000000" w:rsidDel="00000000" w:rsidP="00000000" w:rsidRDefault="00000000" w:rsidRPr="00000000" w14:paraId="0000002F">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Convencional</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22"/>
                <w:szCs w:val="22"/>
                <w:rtl w:val="0"/>
              </w:rPr>
              <w:t xml:space="preserve">Actualizar los registros contables de la organización. (</w:t>
            </w:r>
            <w:sdt>
              <w:sdtPr>
                <w:id w:val="1057358194"/>
                <w:tag w:val="goog_rdk_1"/>
              </w:sdtPr>
              <w:sdtContent>
                <w:commentRangeStart w:id="1"/>
              </w:sdtContent>
            </w:sdt>
            <w:r w:rsidDel="00000000" w:rsidR="00000000" w:rsidRPr="00000000">
              <w:rPr>
                <w:rFonts w:ascii="Calibri" w:cs="Calibri" w:eastAsia="Calibri" w:hAnsi="Calibri"/>
                <w:sz w:val="22"/>
                <w:szCs w:val="22"/>
                <w:rtl w:val="0"/>
              </w:rPr>
              <w:t xml:space="preserve">fundación</w:t>
            </w:r>
            <w:commentRangeEnd w:id="1"/>
            <w:r w:rsidDel="00000000" w:rsidR="00000000" w:rsidRPr="00000000">
              <w:commentReference w:id="1"/>
            </w: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sz w:val="22"/>
                <w:szCs w:val="22"/>
                <w:rtl w:val="0"/>
              </w:rPr>
              <w:t xml:space="preserve">Campo de la Opción A: La opción A se acomoda al campo social porque dentro de las tareas de referencia del CIUO que se adscriben a este campo se encuentra el apoyo a programas de bienestar comunitario, propia del subgrupo 2635 (Profesionales del trabajo social y consejeros). La opción A propone un escenario en donde el estudiante debe apoyar los programas de bienestar de la comunidad durante sus horas de servicio social en una fundación. Seleccionar esta opción da cuenta de una tendencia del estudiante hacia el campo social.</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22"/>
                <w:szCs w:val="22"/>
                <w:rtl w:val="0"/>
              </w:rPr>
              <w:t xml:space="preserve">Campo de la Opción B: La opción B se acomoda al campo convencional porque dentro de las tareas de referencia del CIUO que se adscriben a este campo se encuentra la actualización de registros contables, propia del subgrupo 3313 (Técnicos de contabilidad y afines). La opción B propone un escenario en donde el estudiante debe actualizar los registros contables de la misma fundación. Seleccionar esta opción da cuenta de una tendencia del estudiante hacia el campo convencional.</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B">
            <w:pPr>
              <w:spacing w:after="0" w:lineRule="auto"/>
              <w:rPr>
                <w:sz w:val="16"/>
                <w:szCs w:val="16"/>
              </w:rPr>
            </w:pPr>
            <w:r w:rsidDel="00000000" w:rsidR="00000000" w:rsidRPr="00000000">
              <w:rPr>
                <w:rFonts w:ascii="Calibri" w:cs="Calibri" w:eastAsia="Calibri" w:hAnsi="Calibri"/>
                <w:sz w:val="22"/>
                <w:szCs w:val="22"/>
                <w:rtl w:val="0"/>
              </w:rPr>
              <w:t xml:space="preserve">Campo de la Opción A (1): Social</w:t>
            </w:r>
            <w:r w:rsidDel="00000000" w:rsidR="00000000" w:rsidRPr="00000000">
              <w:rPr>
                <w:rtl w:val="0"/>
              </w:rPr>
            </w:r>
          </w:p>
        </w:tc>
        <w:tc>
          <w:tcPr/>
          <w:p w:rsidR="00000000" w:rsidDel="00000000" w:rsidP="00000000" w:rsidRDefault="00000000" w:rsidRPr="00000000" w14:paraId="0000003C">
            <w:pPr>
              <w:spacing w:after="0" w:lineRule="auto"/>
              <w:rPr>
                <w:sz w:val="16"/>
                <w:szCs w:val="16"/>
              </w:rPr>
            </w:pPr>
            <w:r w:rsidDel="00000000" w:rsidR="00000000" w:rsidRPr="00000000">
              <w:rPr>
                <w:rFonts w:ascii="Calibri" w:cs="Calibri" w:eastAsia="Calibri" w:hAnsi="Calibri"/>
                <w:sz w:val="22"/>
                <w:szCs w:val="22"/>
                <w:rtl w:val="0"/>
              </w:rPr>
              <w:t xml:space="preserve">Campo de la Opción B (0): Convencional</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E">
            <w:pPr>
              <w:spacing w:after="0" w:lineRule="auto"/>
              <w:rPr>
                <w:sz w:val="16"/>
                <w:szCs w:val="16"/>
              </w:rPr>
            </w:pPr>
            <w:r w:rsidDel="00000000" w:rsidR="00000000" w:rsidRPr="00000000">
              <w:rPr>
                <w:rFonts w:ascii="Calibri" w:cs="Calibri" w:eastAsia="Calibri" w:hAnsi="Calibri"/>
                <w:sz w:val="22"/>
                <w:szCs w:val="22"/>
                <w:rtl w:val="0"/>
              </w:rPr>
              <w:t xml:space="preserve">Campo de la Opción A (0): Social</w:t>
            </w:r>
            <w:r w:rsidDel="00000000" w:rsidR="00000000" w:rsidRPr="00000000">
              <w:rPr>
                <w:rtl w:val="0"/>
              </w:rPr>
            </w:r>
          </w:p>
        </w:tc>
        <w:tc>
          <w:tcPr/>
          <w:p w:rsidR="00000000" w:rsidDel="00000000" w:rsidP="00000000" w:rsidRDefault="00000000" w:rsidRPr="00000000" w14:paraId="0000003F">
            <w:pPr>
              <w:spacing w:after="0" w:lineRule="auto"/>
              <w:rPr>
                <w:sz w:val="16"/>
                <w:szCs w:val="16"/>
              </w:rPr>
            </w:pPr>
            <w:r w:rsidDel="00000000" w:rsidR="00000000" w:rsidRPr="00000000">
              <w:rPr>
                <w:rFonts w:ascii="Calibri" w:cs="Calibri" w:eastAsia="Calibri" w:hAnsi="Calibri"/>
                <w:sz w:val="22"/>
                <w:szCs w:val="22"/>
                <w:rtl w:val="0"/>
              </w:rPr>
              <w:t xml:space="preserve">Campo de la Opción B (1): Convencional</w:t>
            </w:r>
            <w:r w:rsidDel="00000000" w:rsidR="00000000" w:rsidRPr="00000000">
              <w:rPr>
                <w:rtl w:val="0"/>
              </w:rPr>
            </w:r>
          </w:p>
        </w:tc>
      </w:tr>
    </w:tbl>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sz w:val="22"/>
                <w:szCs w:val="22"/>
                <w:rtl w:val="0"/>
              </w:rPr>
              <w:t xml:space="preserve">Departamento Administrativo Nacional de Estadísticas [DANE]. (2015). Clasificación Internacional Uniforme de Ocupaciones Adaptada para Colombia (CIUO-08 A.C.) (Resolución 1518 de 2015). https://www.dane.gov.co/files/sen/nomenclatura/ciuo/CIUO_08_AC_2015_07_21.pdf</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Gae" w:id="1" w:date="2026-09-01T02:03:58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Cambiaría esta palabra para que no se repita. Hay una inclinación al campo convencional por eso.</w:t>
      </w:r>
    </w:p>
  </w:comment>
  <w:comment w:author="Karen Gae" w:id="0" w:date="2026-09-01T02:05:47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sea una decisión puede sesgar al joven. Y más si hay una opción más "apetecible", la cambiaría por: "Tú preferirías"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3" w15:done="0"/>
  <w15:commentEx w15:paraId="0000005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hudbmEaJphrgcnEeCyJGg92FA==">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