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b w:val="1"/>
          <w:color w:val="0000ff"/>
          <w:sz w:val="28"/>
          <w:szCs w:val="28"/>
        </w:rPr>
      </w:pPr>
      <w:r w:rsidDel="00000000" w:rsidR="00000000" w:rsidRPr="00000000">
        <w:rPr>
          <w:b w:val="1"/>
          <w:sz w:val="28"/>
          <w:szCs w:val="28"/>
          <w:rtl w:val="0"/>
        </w:rPr>
        <w:t xml:space="preserve">PHW250B Journal Club Problems 1 - </w:t>
      </w:r>
      <w:r w:rsidDel="00000000" w:rsidR="00000000" w:rsidRPr="00000000">
        <w:rPr>
          <w:b w:val="1"/>
          <w:color w:val="0000ff"/>
          <w:sz w:val="28"/>
          <w:szCs w:val="28"/>
          <w:rtl w:val="0"/>
        </w:rPr>
        <w:t xml:space="preserve">ANSWERS</w:t>
      </w:r>
    </w:p>
    <w:p w:rsidR="00000000" w:rsidDel="00000000" w:rsidP="00000000" w:rsidRDefault="00000000" w:rsidRPr="00000000" w14:paraId="00000002">
      <w:pPr>
        <w:spacing w:line="276" w:lineRule="auto"/>
        <w:rPr>
          <w:sz w:val="28"/>
          <w:szCs w:val="28"/>
        </w:rPr>
      </w:pPr>
      <w:r w:rsidDel="00000000" w:rsidR="00000000" w:rsidRPr="00000000">
        <w:rPr>
          <w:sz w:val="28"/>
          <w:szCs w:val="28"/>
          <w:rtl w:val="0"/>
        </w:rPr>
        <w:t xml:space="preserve">Causal inference and measures of disease</w:t>
      </w:r>
    </w:p>
    <w:p w:rsidR="00000000" w:rsidDel="00000000" w:rsidP="00000000" w:rsidRDefault="00000000" w:rsidRPr="00000000" w14:paraId="00000003">
      <w:pPr>
        <w:spacing w:line="276"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b w:val="1"/>
          <w:u w:val="single"/>
        </w:rPr>
      </w:pPr>
      <w:r w:rsidDel="00000000" w:rsidR="00000000" w:rsidRPr="00000000">
        <w:rPr>
          <w:b w:val="1"/>
          <w:u w:val="single"/>
          <w:rtl w:val="0"/>
        </w:rPr>
        <w:t xml:space="preserve">Questions about Arnold et al., 2017 (only read pages 1-4)</w:t>
      </w:r>
    </w:p>
    <w:p w:rsidR="00000000" w:rsidDel="00000000" w:rsidP="00000000" w:rsidRDefault="00000000" w:rsidRPr="00000000" w14:paraId="00000006">
      <w:pPr>
        <w:spacing w:line="276" w:lineRule="auto"/>
        <w:rPr>
          <w:b w:val="1"/>
          <w:u w:val="single"/>
        </w:rPr>
      </w:pPr>
      <w:r w:rsidDel="00000000" w:rsidR="00000000" w:rsidRPr="00000000">
        <w:rPr>
          <w:rtl w:val="0"/>
        </w:rPr>
      </w:r>
    </w:p>
    <w:p w:rsidR="00000000" w:rsidDel="00000000" w:rsidP="00000000" w:rsidRDefault="00000000" w:rsidRPr="00000000" w14:paraId="00000007">
      <w:pPr>
        <w:spacing w:line="276" w:lineRule="auto"/>
        <w:rPr>
          <w:b w:val="1"/>
        </w:rPr>
      </w:pPr>
      <w:r w:rsidDel="00000000" w:rsidR="00000000" w:rsidRPr="00000000">
        <w:rPr>
          <w:b w:val="1"/>
          <w:rtl w:val="0"/>
        </w:rPr>
        <w:t xml:space="preserve">Problem 1. What were the health outcomes of this study? </w:t>
      </w:r>
    </w:p>
    <w:p w:rsidR="00000000" w:rsidDel="00000000" w:rsidP="00000000" w:rsidRDefault="00000000" w:rsidRPr="00000000" w14:paraId="00000008">
      <w:pPr>
        <w:spacing w:line="276" w:lineRule="auto"/>
        <w:rPr>
          <w:b w:val="1"/>
        </w:rPr>
      </w:pPr>
      <w:r w:rsidDel="00000000" w:rsidR="00000000" w:rsidRPr="00000000">
        <w:rPr>
          <w:rtl w:val="0"/>
        </w:rPr>
      </w:r>
    </w:p>
    <w:p w:rsidR="00000000" w:rsidDel="00000000" w:rsidP="00000000" w:rsidRDefault="00000000" w:rsidRPr="00000000" w14:paraId="00000009">
      <w:pPr>
        <w:spacing w:line="276" w:lineRule="auto"/>
        <w:rPr>
          <w:color w:val="0000ff"/>
        </w:rPr>
      </w:pPr>
      <w:r w:rsidDel="00000000" w:rsidR="00000000" w:rsidRPr="00000000">
        <w:rPr>
          <w:color w:val="0000ff"/>
          <w:rtl w:val="0"/>
        </w:rPr>
        <w:t xml:space="preserve">Gastrointestinal illness</w:t>
      </w:r>
    </w:p>
    <w:p w:rsidR="00000000" w:rsidDel="00000000" w:rsidP="00000000" w:rsidRDefault="00000000" w:rsidRPr="00000000" w14:paraId="0000000A">
      <w:pPr>
        <w:spacing w:line="276" w:lineRule="auto"/>
        <w:rPr>
          <w:color w:val="0000ff"/>
        </w:rPr>
      </w:pPr>
      <w:r w:rsidDel="00000000" w:rsidR="00000000" w:rsidRPr="00000000">
        <w:rPr>
          <w:color w:val="0000ff"/>
          <w:rtl w:val="0"/>
        </w:rPr>
        <w:t xml:space="preserve">Upper respiratory illness </w:t>
      </w:r>
    </w:p>
    <w:p w:rsidR="00000000" w:rsidDel="00000000" w:rsidP="00000000" w:rsidRDefault="00000000" w:rsidRPr="00000000" w14:paraId="0000000B">
      <w:pPr>
        <w:spacing w:line="276" w:lineRule="auto"/>
        <w:rPr>
          <w:color w:val="0000ff"/>
        </w:rPr>
      </w:pPr>
      <w:r w:rsidDel="00000000" w:rsidR="00000000" w:rsidRPr="00000000">
        <w:rPr>
          <w:color w:val="0000ff"/>
          <w:rtl w:val="0"/>
        </w:rPr>
        <w:t xml:space="preserve">Any infectious symptom</w:t>
      </w:r>
    </w:p>
    <w:p w:rsidR="00000000" w:rsidDel="00000000" w:rsidP="00000000" w:rsidRDefault="00000000" w:rsidRPr="00000000" w14:paraId="0000000C">
      <w:pPr>
        <w:spacing w:line="276" w:lineRule="auto"/>
        <w:rPr>
          <w:b w:val="1"/>
        </w:rPr>
      </w:pPr>
      <w:r w:rsidDel="00000000" w:rsidR="00000000" w:rsidRPr="00000000">
        <w:rPr>
          <w:rtl w:val="0"/>
        </w:rPr>
      </w:r>
    </w:p>
    <w:p w:rsidR="00000000" w:rsidDel="00000000" w:rsidP="00000000" w:rsidRDefault="00000000" w:rsidRPr="00000000" w14:paraId="0000000D">
      <w:pPr>
        <w:spacing w:line="276" w:lineRule="auto"/>
        <w:rPr>
          <w:b w:val="1"/>
        </w:rPr>
      </w:pPr>
      <w:r w:rsidDel="00000000" w:rsidR="00000000" w:rsidRPr="00000000">
        <w:rPr>
          <w:b w:val="1"/>
          <w:rtl w:val="0"/>
        </w:rPr>
        <w:t xml:space="preserve">Problem 2. Use information from the Introduction section of the paper to draw a DAG for this research question. Below, list the exposure and outcome, and variables that you believe are parents of the exposure and outcome in this study, including variables that were not measured in this study. Mark which variables were measured in this study. Use that information to complete the simple DAG below.</w:t>
      </w:r>
    </w:p>
    <w:p w:rsidR="00000000" w:rsidDel="00000000" w:rsidP="00000000" w:rsidRDefault="00000000" w:rsidRPr="00000000" w14:paraId="0000000E">
      <w:pPr>
        <w:spacing w:line="276" w:lineRule="auto"/>
        <w:rPr>
          <w:b w:val="1"/>
        </w:rPr>
      </w:pPr>
      <w:r w:rsidDel="00000000" w:rsidR="00000000" w:rsidRPr="00000000">
        <w:rPr>
          <w:rtl w:val="0"/>
        </w:rPr>
      </w:r>
    </w:p>
    <w:p w:rsidR="00000000" w:rsidDel="00000000" w:rsidP="00000000" w:rsidRDefault="00000000" w:rsidRPr="00000000" w14:paraId="0000000F">
      <w:pPr>
        <w:spacing w:line="276" w:lineRule="auto"/>
        <w:rPr>
          <w:color w:val="0000ff"/>
        </w:rPr>
      </w:pPr>
      <w:r w:rsidDel="00000000" w:rsidR="00000000" w:rsidRPr="00000000">
        <w:rPr>
          <w:color w:val="0000ff"/>
          <w:rtl w:val="0"/>
        </w:rPr>
        <w:t xml:space="preserve">While it was not required to draw a complete DAG (instead, we asked for you to complete a simplified DAG listing an exposure, an outcome, and one confounder), a complete DAG for this study is presented here for your information/learning. </w:t>
      </w:r>
    </w:p>
    <w:p w:rsidR="00000000" w:rsidDel="00000000" w:rsidP="00000000" w:rsidRDefault="00000000" w:rsidRPr="00000000" w14:paraId="00000010">
      <w:pPr>
        <w:spacing w:line="276" w:lineRule="auto"/>
        <w:rPr>
          <w:color w:val="0000ff"/>
        </w:rPr>
      </w:pPr>
      <w:r w:rsidDel="00000000" w:rsidR="00000000" w:rsidRPr="00000000">
        <w:rPr>
          <w:rtl w:val="0"/>
        </w:rPr>
      </w:r>
    </w:p>
    <w:p w:rsidR="00000000" w:rsidDel="00000000" w:rsidP="00000000" w:rsidRDefault="00000000" w:rsidRPr="00000000" w14:paraId="00000011">
      <w:pPr>
        <w:spacing w:line="276" w:lineRule="auto"/>
        <w:rPr>
          <w:b w:val="1"/>
        </w:rPr>
      </w:pPr>
      <w:r w:rsidDel="00000000" w:rsidR="00000000" w:rsidRPr="00000000">
        <w:rPr>
          <w:color w:val="0000ff"/>
          <w:rtl w:val="0"/>
        </w:rPr>
        <w:t xml:space="preserve">Many variables in this DAG could be listed as parents of both the exposure and outcome, such as any of the variables in the central oval (years of surfing experience, beach location, etc.). Any of these would suffice as the confounder for the simplified DAG as well</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drawing>
          <wp:inline distB="114300" distT="114300" distL="114300" distR="114300">
            <wp:extent cx="5943600" cy="4013200"/>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rPr>
          <w:b w:val="1"/>
        </w:rPr>
      </w:pPr>
      <w:r w:rsidDel="00000000" w:rsidR="00000000" w:rsidRPr="00000000">
        <w:rPr>
          <w:rtl w:val="0"/>
        </w:rPr>
      </w:r>
    </w:p>
    <w:p w:rsidR="00000000" w:rsidDel="00000000" w:rsidP="00000000" w:rsidRDefault="00000000" w:rsidRPr="00000000" w14:paraId="00000014">
      <w:pPr>
        <w:spacing w:line="276" w:lineRule="auto"/>
        <w:rPr>
          <w:color w:val="0000ff"/>
        </w:rPr>
      </w:pPr>
      <w:r w:rsidDel="00000000" w:rsidR="00000000" w:rsidRPr="00000000">
        <w:rPr>
          <w:color w:val="0000ff"/>
          <w:rtl w:val="0"/>
        </w:rPr>
        <w:t xml:space="preserve">There are many different ways this DAG could be drawn, and there are certainly nodes and edges that could be included here that are not. For simplicity the DAG does not include U’s, but technically it should. In practice it would actually be best to draw separate DAGs for each outcome because, for example, gastrointestinal will have different causal pathways than skin infection (water consumption would affect gastrointestinal illness but not skin infection). </w:t>
      </w:r>
    </w:p>
    <w:p w:rsidR="00000000" w:rsidDel="00000000" w:rsidP="00000000" w:rsidRDefault="00000000" w:rsidRPr="00000000" w14:paraId="00000015">
      <w:pPr>
        <w:spacing w:line="276" w:lineRule="auto"/>
        <w:rPr>
          <w:color w:val="0000ff"/>
        </w:rPr>
      </w:pPr>
      <w:r w:rsidDel="00000000" w:rsidR="00000000" w:rsidRPr="00000000">
        <w:rPr>
          <w:rtl w:val="0"/>
        </w:rPr>
      </w:r>
    </w:p>
    <w:p w:rsidR="00000000" w:rsidDel="00000000" w:rsidP="00000000" w:rsidRDefault="00000000" w:rsidRPr="00000000" w14:paraId="00000016">
      <w:pPr>
        <w:spacing w:line="276" w:lineRule="auto"/>
        <w:rPr>
          <w:color w:val="0000ff"/>
        </w:rPr>
      </w:pPr>
      <w:r w:rsidDel="00000000" w:rsidR="00000000" w:rsidRPr="00000000">
        <w:rPr>
          <w:color w:val="0000ff"/>
          <w:rtl w:val="0"/>
        </w:rPr>
        <w:t xml:space="preserve">A key feature of this DAG to point out is that the bolded nodes are the nodes we’re truly interested in — </w:t>
      </w:r>
      <w:r w:rsidDel="00000000" w:rsidR="00000000" w:rsidRPr="00000000">
        <w:rPr>
          <w:b w:val="1"/>
          <w:i w:val="1"/>
          <w:color w:val="0000ff"/>
          <w:rtl w:val="0"/>
        </w:rPr>
        <w:t xml:space="preserve">actual </w:t>
      </w:r>
      <w:r w:rsidDel="00000000" w:rsidR="00000000" w:rsidRPr="00000000">
        <w:rPr>
          <w:color w:val="0000ff"/>
          <w:rtl w:val="0"/>
        </w:rPr>
        <w:t xml:space="preserve">exposure to coastal water while surfing and </w:t>
      </w:r>
      <w:r w:rsidDel="00000000" w:rsidR="00000000" w:rsidRPr="00000000">
        <w:rPr>
          <w:b w:val="1"/>
          <w:i w:val="1"/>
          <w:color w:val="0000ff"/>
          <w:rtl w:val="0"/>
        </w:rPr>
        <w:t xml:space="preserve">actual </w:t>
      </w:r>
      <w:r w:rsidDel="00000000" w:rsidR="00000000" w:rsidRPr="00000000">
        <w:rPr>
          <w:color w:val="0000ff"/>
          <w:rtl w:val="0"/>
        </w:rPr>
        <w:t xml:space="preserve">infectious illness. However, we don’t measure the actual exposure or outcome in this study but rather the reported exposures and outcomes. This is important and will come up later in this course when we learn about how to use DAGs to diagnose bias. </w:t>
      </w:r>
    </w:p>
    <w:p w:rsidR="00000000" w:rsidDel="00000000" w:rsidP="00000000" w:rsidRDefault="00000000" w:rsidRPr="00000000" w14:paraId="00000017">
      <w:pPr>
        <w:spacing w:line="276" w:lineRule="auto"/>
        <w:rPr>
          <w:color w:val="0000ff"/>
        </w:rPr>
      </w:pPr>
      <w:r w:rsidDel="00000000" w:rsidR="00000000" w:rsidRPr="00000000">
        <w:rPr>
          <w:rtl w:val="0"/>
        </w:rPr>
      </w:r>
    </w:p>
    <w:p w:rsidR="00000000" w:rsidDel="00000000" w:rsidP="00000000" w:rsidRDefault="00000000" w:rsidRPr="00000000" w14:paraId="00000018">
      <w:pPr>
        <w:spacing w:line="276" w:lineRule="auto"/>
        <w:rPr>
          <w:b w:val="1"/>
        </w:rPr>
      </w:pPr>
      <w:r w:rsidDel="00000000" w:rsidR="00000000" w:rsidRPr="00000000">
        <w:rPr>
          <w:b w:val="1"/>
          <w:rtl w:val="0"/>
        </w:rPr>
        <w:t xml:space="preserve">Problem 3. Define a structural causal model that corresponds to the simplified DAG below. </w:t>
      </w:r>
    </w:p>
    <w:p w:rsidR="00000000" w:rsidDel="00000000" w:rsidP="00000000" w:rsidRDefault="00000000" w:rsidRPr="00000000" w14:paraId="00000019">
      <w:pPr>
        <w:spacing w:line="276" w:lineRule="auto"/>
        <w:rPr>
          <w:b w:val="1"/>
        </w:rPr>
      </w:pPr>
      <w:r w:rsidDel="00000000" w:rsidR="00000000" w:rsidRPr="00000000">
        <w:rPr>
          <w:rtl w:val="0"/>
        </w:rPr>
      </w:r>
    </w:p>
    <w:p w:rsidR="00000000" w:rsidDel="00000000" w:rsidP="00000000" w:rsidRDefault="00000000" w:rsidRPr="00000000" w14:paraId="0000001A">
      <w:pPr>
        <w:widowControl w:val="0"/>
        <w:spacing w:line="240" w:lineRule="auto"/>
        <w:rPr>
          <w:color w:val="0000ff"/>
        </w:rPr>
      </w:pPr>
      <w:r w:rsidDel="00000000" w:rsidR="00000000" w:rsidRPr="00000000">
        <w:rPr>
          <w:i w:val="1"/>
          <w:color w:val="0000ff"/>
        </w:rPr>
        <w:drawing>
          <wp:inline distB="114300" distT="114300" distL="114300" distR="114300">
            <wp:extent cx="5943600" cy="313690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line="240" w:lineRule="auto"/>
        <w:rPr>
          <w:color w:val="0000ff"/>
        </w:rPr>
      </w:pPr>
      <w:r w:rsidDel="00000000" w:rsidR="00000000" w:rsidRPr="00000000">
        <w:rPr>
          <w:rtl w:val="0"/>
        </w:rPr>
      </w:r>
    </w:p>
    <w:p w:rsidR="00000000" w:rsidDel="00000000" w:rsidP="00000000" w:rsidRDefault="00000000" w:rsidRPr="00000000" w14:paraId="0000001C">
      <w:pPr>
        <w:widowControl w:val="0"/>
        <w:spacing w:line="240" w:lineRule="auto"/>
        <w:rPr>
          <w:color w:val="0000ff"/>
        </w:rPr>
      </w:pPr>
      <w:r w:rsidDel="00000000" w:rsidR="00000000" w:rsidRPr="00000000">
        <w:rPr>
          <w:i w:val="1"/>
          <w:color w:val="0000ff"/>
          <w:rtl w:val="0"/>
        </w:rPr>
        <w:t xml:space="preserve">W1</w:t>
      </w:r>
      <w:r w:rsidDel="00000000" w:rsidR="00000000" w:rsidRPr="00000000">
        <w:rPr>
          <w:color w:val="0000ff"/>
          <w:rtl w:val="0"/>
        </w:rPr>
        <w:t xml:space="preserve"> = </w:t>
      </w:r>
      <w:r w:rsidDel="00000000" w:rsidR="00000000" w:rsidRPr="00000000">
        <w:rPr>
          <w:i w:val="1"/>
          <w:color w:val="0000ff"/>
          <w:rtl w:val="0"/>
        </w:rPr>
        <w:t xml:space="preserve">f</w:t>
      </w:r>
      <w:r w:rsidDel="00000000" w:rsidR="00000000" w:rsidRPr="00000000">
        <w:rPr>
          <w:i w:val="1"/>
          <w:color w:val="0000ff"/>
          <w:vertAlign w:val="subscript"/>
          <w:rtl w:val="0"/>
        </w:rPr>
        <w:t xml:space="preserve">W1 </w:t>
      </w:r>
      <w:r w:rsidDel="00000000" w:rsidR="00000000" w:rsidRPr="00000000">
        <w:rPr>
          <w:color w:val="0000ff"/>
          <w:rtl w:val="0"/>
        </w:rPr>
        <w:t xml:space="preserve">(</w:t>
      </w:r>
      <w:r w:rsidDel="00000000" w:rsidR="00000000" w:rsidRPr="00000000">
        <w:rPr>
          <w:i w:val="1"/>
          <w:color w:val="0000ff"/>
          <w:rtl w:val="0"/>
        </w:rPr>
        <w:t xml:space="preserve">U</w:t>
      </w:r>
      <w:r w:rsidDel="00000000" w:rsidR="00000000" w:rsidRPr="00000000">
        <w:rPr>
          <w:i w:val="1"/>
          <w:color w:val="0000ff"/>
          <w:vertAlign w:val="subscript"/>
          <w:rtl w:val="0"/>
        </w:rPr>
        <w:t xml:space="preserve">W1</w:t>
      </w:r>
      <w:r w:rsidDel="00000000" w:rsidR="00000000" w:rsidRPr="00000000">
        <w:rPr>
          <w:color w:val="0000ff"/>
          <w:rtl w:val="0"/>
        </w:rPr>
        <w:t xml:space="preserve">)</w:t>
      </w:r>
    </w:p>
    <w:p w:rsidR="00000000" w:rsidDel="00000000" w:rsidP="00000000" w:rsidRDefault="00000000" w:rsidRPr="00000000" w14:paraId="0000001D">
      <w:pPr>
        <w:widowControl w:val="0"/>
        <w:spacing w:line="240" w:lineRule="auto"/>
        <w:rPr>
          <w:color w:val="0000ff"/>
        </w:rPr>
      </w:pPr>
      <w:r w:rsidDel="00000000" w:rsidR="00000000" w:rsidRPr="00000000">
        <w:rPr>
          <w:i w:val="1"/>
          <w:color w:val="0000ff"/>
          <w:rtl w:val="0"/>
        </w:rPr>
        <w:t xml:space="preserve">W2</w:t>
      </w:r>
      <w:r w:rsidDel="00000000" w:rsidR="00000000" w:rsidRPr="00000000">
        <w:rPr>
          <w:color w:val="0000ff"/>
          <w:rtl w:val="0"/>
        </w:rPr>
        <w:t xml:space="preserve"> = </w:t>
      </w:r>
      <w:r w:rsidDel="00000000" w:rsidR="00000000" w:rsidRPr="00000000">
        <w:rPr>
          <w:i w:val="1"/>
          <w:color w:val="0000ff"/>
          <w:rtl w:val="0"/>
        </w:rPr>
        <w:t xml:space="preserve">f</w:t>
      </w:r>
      <w:r w:rsidDel="00000000" w:rsidR="00000000" w:rsidRPr="00000000">
        <w:rPr>
          <w:i w:val="1"/>
          <w:color w:val="0000ff"/>
          <w:vertAlign w:val="subscript"/>
          <w:rtl w:val="0"/>
        </w:rPr>
        <w:t xml:space="preserve">W2 </w:t>
      </w:r>
      <w:r w:rsidDel="00000000" w:rsidR="00000000" w:rsidRPr="00000000">
        <w:rPr>
          <w:color w:val="0000ff"/>
          <w:rtl w:val="0"/>
        </w:rPr>
        <w:t xml:space="preserve">(</w:t>
      </w:r>
      <w:r w:rsidDel="00000000" w:rsidR="00000000" w:rsidRPr="00000000">
        <w:rPr>
          <w:i w:val="1"/>
          <w:color w:val="0000ff"/>
          <w:rtl w:val="0"/>
        </w:rPr>
        <w:t xml:space="preserve">U</w:t>
      </w:r>
      <w:r w:rsidDel="00000000" w:rsidR="00000000" w:rsidRPr="00000000">
        <w:rPr>
          <w:i w:val="1"/>
          <w:color w:val="0000ff"/>
          <w:vertAlign w:val="subscript"/>
          <w:rtl w:val="0"/>
        </w:rPr>
        <w:t xml:space="preserve">W2</w:t>
      </w:r>
      <w:r w:rsidDel="00000000" w:rsidR="00000000" w:rsidRPr="00000000">
        <w:rPr>
          <w:color w:val="0000ff"/>
          <w:rtl w:val="0"/>
        </w:rPr>
        <w:t xml:space="preserve">)</w:t>
      </w:r>
    </w:p>
    <w:p w:rsidR="00000000" w:rsidDel="00000000" w:rsidP="00000000" w:rsidRDefault="00000000" w:rsidRPr="00000000" w14:paraId="0000001E">
      <w:pPr>
        <w:widowControl w:val="0"/>
        <w:spacing w:line="240" w:lineRule="auto"/>
        <w:rPr>
          <w:color w:val="0000ff"/>
        </w:rPr>
      </w:pPr>
      <w:r w:rsidDel="00000000" w:rsidR="00000000" w:rsidRPr="00000000">
        <w:rPr>
          <w:i w:val="1"/>
          <w:color w:val="0000ff"/>
          <w:rtl w:val="0"/>
        </w:rPr>
        <w:t xml:space="preserve">W3</w:t>
      </w:r>
      <w:r w:rsidDel="00000000" w:rsidR="00000000" w:rsidRPr="00000000">
        <w:rPr>
          <w:color w:val="0000ff"/>
          <w:rtl w:val="0"/>
        </w:rPr>
        <w:t xml:space="preserve"> = </w:t>
      </w:r>
      <w:r w:rsidDel="00000000" w:rsidR="00000000" w:rsidRPr="00000000">
        <w:rPr>
          <w:i w:val="1"/>
          <w:color w:val="0000ff"/>
          <w:rtl w:val="0"/>
        </w:rPr>
        <w:t xml:space="preserve">f</w:t>
      </w:r>
      <w:r w:rsidDel="00000000" w:rsidR="00000000" w:rsidRPr="00000000">
        <w:rPr>
          <w:i w:val="1"/>
          <w:color w:val="0000ff"/>
          <w:vertAlign w:val="subscript"/>
          <w:rtl w:val="0"/>
        </w:rPr>
        <w:t xml:space="preserve">W3 </w:t>
      </w:r>
      <w:r w:rsidDel="00000000" w:rsidR="00000000" w:rsidRPr="00000000">
        <w:rPr>
          <w:color w:val="0000ff"/>
          <w:rtl w:val="0"/>
        </w:rPr>
        <w:t xml:space="preserve">(</w:t>
      </w:r>
      <w:r w:rsidDel="00000000" w:rsidR="00000000" w:rsidRPr="00000000">
        <w:rPr>
          <w:i w:val="1"/>
          <w:color w:val="0000ff"/>
          <w:rtl w:val="0"/>
        </w:rPr>
        <w:t xml:space="preserve">W2,</w:t>
      </w:r>
      <w:r w:rsidDel="00000000" w:rsidR="00000000" w:rsidRPr="00000000">
        <w:rPr>
          <w:color w:val="0000ff"/>
          <w:rtl w:val="0"/>
        </w:rPr>
        <w:t xml:space="preserve"> </w:t>
      </w:r>
      <w:r w:rsidDel="00000000" w:rsidR="00000000" w:rsidRPr="00000000">
        <w:rPr>
          <w:i w:val="1"/>
          <w:color w:val="0000ff"/>
          <w:rtl w:val="0"/>
        </w:rPr>
        <w:t xml:space="preserve">U</w:t>
      </w:r>
      <w:r w:rsidDel="00000000" w:rsidR="00000000" w:rsidRPr="00000000">
        <w:rPr>
          <w:i w:val="1"/>
          <w:color w:val="0000ff"/>
          <w:vertAlign w:val="subscript"/>
          <w:rtl w:val="0"/>
        </w:rPr>
        <w:t xml:space="preserve">W3</w:t>
      </w:r>
      <w:r w:rsidDel="00000000" w:rsidR="00000000" w:rsidRPr="00000000">
        <w:rPr>
          <w:color w:val="0000ff"/>
          <w:rtl w:val="0"/>
        </w:rPr>
        <w:t xml:space="preserve">)</w:t>
      </w:r>
    </w:p>
    <w:p w:rsidR="00000000" w:rsidDel="00000000" w:rsidP="00000000" w:rsidRDefault="00000000" w:rsidRPr="00000000" w14:paraId="0000001F">
      <w:pPr>
        <w:widowControl w:val="0"/>
        <w:spacing w:line="240" w:lineRule="auto"/>
        <w:rPr>
          <w:color w:val="0000ff"/>
        </w:rPr>
      </w:pPr>
      <w:r w:rsidDel="00000000" w:rsidR="00000000" w:rsidRPr="00000000">
        <w:rPr>
          <w:i w:val="1"/>
          <w:color w:val="0000ff"/>
          <w:rtl w:val="0"/>
        </w:rPr>
        <w:t xml:space="preserve">W4</w:t>
      </w:r>
      <w:r w:rsidDel="00000000" w:rsidR="00000000" w:rsidRPr="00000000">
        <w:rPr>
          <w:color w:val="0000ff"/>
          <w:rtl w:val="0"/>
        </w:rPr>
        <w:t xml:space="preserve"> = </w:t>
      </w:r>
      <w:r w:rsidDel="00000000" w:rsidR="00000000" w:rsidRPr="00000000">
        <w:rPr>
          <w:i w:val="1"/>
          <w:color w:val="0000ff"/>
          <w:rtl w:val="0"/>
        </w:rPr>
        <w:t xml:space="preserve">f</w:t>
      </w:r>
      <w:r w:rsidDel="00000000" w:rsidR="00000000" w:rsidRPr="00000000">
        <w:rPr>
          <w:i w:val="1"/>
          <w:color w:val="0000ff"/>
          <w:vertAlign w:val="subscript"/>
          <w:rtl w:val="0"/>
        </w:rPr>
        <w:t xml:space="preserve">W4 </w:t>
      </w:r>
      <w:r w:rsidDel="00000000" w:rsidR="00000000" w:rsidRPr="00000000">
        <w:rPr>
          <w:color w:val="0000ff"/>
          <w:rtl w:val="0"/>
        </w:rPr>
        <w:t xml:space="preserve">(</w:t>
      </w:r>
      <w:r w:rsidDel="00000000" w:rsidR="00000000" w:rsidRPr="00000000">
        <w:rPr>
          <w:i w:val="1"/>
          <w:color w:val="0000ff"/>
          <w:rtl w:val="0"/>
        </w:rPr>
        <w:t xml:space="preserve">U</w:t>
      </w:r>
      <w:r w:rsidDel="00000000" w:rsidR="00000000" w:rsidRPr="00000000">
        <w:rPr>
          <w:i w:val="1"/>
          <w:color w:val="0000ff"/>
          <w:vertAlign w:val="subscript"/>
          <w:rtl w:val="0"/>
        </w:rPr>
        <w:t xml:space="preserve">W4</w:t>
      </w:r>
      <w:r w:rsidDel="00000000" w:rsidR="00000000" w:rsidRPr="00000000">
        <w:rPr>
          <w:color w:val="0000ff"/>
          <w:rtl w:val="0"/>
        </w:rPr>
        <w:t xml:space="preserve">)</w:t>
      </w:r>
    </w:p>
    <w:p w:rsidR="00000000" w:rsidDel="00000000" w:rsidP="00000000" w:rsidRDefault="00000000" w:rsidRPr="00000000" w14:paraId="00000020">
      <w:pPr>
        <w:widowControl w:val="0"/>
        <w:spacing w:line="240" w:lineRule="auto"/>
        <w:rPr>
          <w:color w:val="0000ff"/>
        </w:rPr>
      </w:pPr>
      <w:r w:rsidDel="00000000" w:rsidR="00000000" w:rsidRPr="00000000">
        <w:rPr>
          <w:i w:val="1"/>
          <w:color w:val="0000ff"/>
          <w:rtl w:val="0"/>
        </w:rPr>
        <w:t xml:space="preserve">X</w:t>
      </w:r>
      <w:r w:rsidDel="00000000" w:rsidR="00000000" w:rsidRPr="00000000">
        <w:rPr>
          <w:color w:val="0000ff"/>
          <w:rtl w:val="0"/>
        </w:rPr>
        <w:t xml:space="preserve"> = </w:t>
      </w:r>
      <w:r w:rsidDel="00000000" w:rsidR="00000000" w:rsidRPr="00000000">
        <w:rPr>
          <w:i w:val="1"/>
          <w:color w:val="0000ff"/>
          <w:rtl w:val="0"/>
        </w:rPr>
        <w:t xml:space="preserve">f</w:t>
      </w:r>
      <w:r w:rsidDel="00000000" w:rsidR="00000000" w:rsidRPr="00000000">
        <w:rPr>
          <w:i w:val="1"/>
          <w:color w:val="0000ff"/>
          <w:vertAlign w:val="subscript"/>
          <w:rtl w:val="0"/>
        </w:rPr>
        <w:t xml:space="preserve">X </w:t>
      </w:r>
      <w:r w:rsidDel="00000000" w:rsidR="00000000" w:rsidRPr="00000000">
        <w:rPr>
          <w:color w:val="0000ff"/>
          <w:rtl w:val="0"/>
        </w:rPr>
        <w:t xml:space="preserve">(</w:t>
      </w:r>
      <w:r w:rsidDel="00000000" w:rsidR="00000000" w:rsidRPr="00000000">
        <w:rPr>
          <w:i w:val="1"/>
          <w:color w:val="0000ff"/>
          <w:rtl w:val="0"/>
        </w:rPr>
        <w:t xml:space="preserve">Z</w:t>
      </w:r>
      <w:r w:rsidDel="00000000" w:rsidR="00000000" w:rsidRPr="00000000">
        <w:rPr>
          <w:color w:val="0000ff"/>
          <w:rtl w:val="0"/>
        </w:rPr>
        <w:t xml:space="preserve">, </w:t>
      </w:r>
      <w:r w:rsidDel="00000000" w:rsidR="00000000" w:rsidRPr="00000000">
        <w:rPr>
          <w:i w:val="1"/>
          <w:color w:val="0000ff"/>
          <w:rtl w:val="0"/>
        </w:rPr>
        <w:t xml:space="preserve">W1, W2, W3, W4, U</w:t>
      </w:r>
      <w:r w:rsidDel="00000000" w:rsidR="00000000" w:rsidRPr="00000000">
        <w:rPr>
          <w:i w:val="1"/>
          <w:color w:val="0000ff"/>
          <w:vertAlign w:val="subscript"/>
          <w:rtl w:val="0"/>
        </w:rPr>
        <w:t xml:space="preserve">X</w:t>
      </w:r>
      <w:r w:rsidDel="00000000" w:rsidR="00000000" w:rsidRPr="00000000">
        <w:rPr>
          <w:color w:val="0000ff"/>
          <w:rtl w:val="0"/>
        </w:rPr>
        <w:t xml:space="preserve">)</w:t>
      </w:r>
    </w:p>
    <w:p w:rsidR="00000000" w:rsidDel="00000000" w:rsidP="00000000" w:rsidRDefault="00000000" w:rsidRPr="00000000" w14:paraId="00000021">
      <w:pPr>
        <w:widowControl w:val="0"/>
        <w:spacing w:line="240" w:lineRule="auto"/>
        <w:rPr>
          <w:color w:val="0000ff"/>
        </w:rPr>
      </w:pPr>
      <w:r w:rsidDel="00000000" w:rsidR="00000000" w:rsidRPr="00000000">
        <w:rPr>
          <w:i w:val="1"/>
          <w:color w:val="0000ff"/>
          <w:rtl w:val="0"/>
        </w:rPr>
        <w:t xml:space="preserve">Y</w:t>
      </w:r>
      <w:r w:rsidDel="00000000" w:rsidR="00000000" w:rsidRPr="00000000">
        <w:rPr>
          <w:color w:val="0000ff"/>
          <w:rtl w:val="0"/>
        </w:rPr>
        <w:t xml:space="preserve"> = </w:t>
      </w:r>
      <w:r w:rsidDel="00000000" w:rsidR="00000000" w:rsidRPr="00000000">
        <w:rPr>
          <w:i w:val="1"/>
          <w:color w:val="0000ff"/>
          <w:rtl w:val="0"/>
        </w:rPr>
        <w:t xml:space="preserve">f</w:t>
      </w:r>
      <w:r w:rsidDel="00000000" w:rsidR="00000000" w:rsidRPr="00000000">
        <w:rPr>
          <w:i w:val="1"/>
          <w:color w:val="0000ff"/>
          <w:vertAlign w:val="subscript"/>
          <w:rtl w:val="0"/>
        </w:rPr>
        <w:t xml:space="preserve">Y </w:t>
      </w:r>
      <w:r w:rsidDel="00000000" w:rsidR="00000000" w:rsidRPr="00000000">
        <w:rPr>
          <w:color w:val="0000ff"/>
          <w:rtl w:val="0"/>
        </w:rPr>
        <w:t xml:space="preserve">(</w:t>
      </w:r>
      <w:r w:rsidDel="00000000" w:rsidR="00000000" w:rsidRPr="00000000">
        <w:rPr>
          <w:i w:val="1"/>
          <w:color w:val="0000ff"/>
          <w:rtl w:val="0"/>
        </w:rPr>
        <w:t xml:space="preserve">Z</w:t>
      </w:r>
      <w:r w:rsidDel="00000000" w:rsidR="00000000" w:rsidRPr="00000000">
        <w:rPr>
          <w:color w:val="0000ff"/>
          <w:rtl w:val="0"/>
        </w:rPr>
        <w:t xml:space="preserve">, </w:t>
      </w:r>
      <w:r w:rsidDel="00000000" w:rsidR="00000000" w:rsidRPr="00000000">
        <w:rPr>
          <w:i w:val="1"/>
          <w:color w:val="0000ff"/>
          <w:rtl w:val="0"/>
        </w:rPr>
        <w:t xml:space="preserve">W1, W2, W3, W4, X</w:t>
      </w:r>
      <w:r w:rsidDel="00000000" w:rsidR="00000000" w:rsidRPr="00000000">
        <w:rPr>
          <w:color w:val="0000ff"/>
          <w:rtl w:val="0"/>
        </w:rPr>
        <w:t xml:space="preserve">, </w:t>
      </w:r>
      <w:r w:rsidDel="00000000" w:rsidR="00000000" w:rsidRPr="00000000">
        <w:rPr>
          <w:i w:val="1"/>
          <w:color w:val="0000ff"/>
          <w:rtl w:val="0"/>
        </w:rPr>
        <w:t xml:space="preserve">U</w:t>
      </w:r>
      <w:r w:rsidDel="00000000" w:rsidR="00000000" w:rsidRPr="00000000">
        <w:rPr>
          <w:i w:val="1"/>
          <w:color w:val="0000ff"/>
          <w:vertAlign w:val="subscript"/>
          <w:rtl w:val="0"/>
        </w:rPr>
        <w:t xml:space="preserve">Y</w:t>
      </w:r>
      <w:r w:rsidDel="00000000" w:rsidR="00000000" w:rsidRPr="00000000">
        <w:rPr>
          <w:color w:val="0000ff"/>
          <w:rtl w:val="0"/>
        </w:rPr>
        <w:t xml:space="preserve">)</w:t>
      </w:r>
    </w:p>
    <w:p w:rsidR="00000000" w:rsidDel="00000000" w:rsidP="00000000" w:rsidRDefault="00000000" w:rsidRPr="00000000" w14:paraId="00000022">
      <w:pPr>
        <w:widowControl w:val="0"/>
        <w:spacing w:line="240" w:lineRule="auto"/>
        <w:rPr>
          <w:color w:val="0000ff"/>
        </w:rPr>
      </w:pPr>
      <w:r w:rsidDel="00000000" w:rsidR="00000000" w:rsidRPr="00000000">
        <w:rPr>
          <w:i w:val="1"/>
          <w:color w:val="0000ff"/>
          <w:rtl w:val="0"/>
        </w:rPr>
        <w:t xml:space="preserve">Z</w:t>
      </w:r>
      <w:r w:rsidDel="00000000" w:rsidR="00000000" w:rsidRPr="00000000">
        <w:rPr>
          <w:color w:val="0000ff"/>
          <w:rtl w:val="0"/>
        </w:rPr>
        <w:t xml:space="preserve"> = </w:t>
      </w:r>
      <w:r w:rsidDel="00000000" w:rsidR="00000000" w:rsidRPr="00000000">
        <w:rPr>
          <w:i w:val="1"/>
          <w:color w:val="0000ff"/>
          <w:rtl w:val="0"/>
        </w:rPr>
        <w:t xml:space="preserve">f</w:t>
      </w:r>
      <w:r w:rsidDel="00000000" w:rsidR="00000000" w:rsidRPr="00000000">
        <w:rPr>
          <w:i w:val="1"/>
          <w:color w:val="0000ff"/>
          <w:vertAlign w:val="subscript"/>
          <w:rtl w:val="0"/>
        </w:rPr>
        <w:t xml:space="preserve">Z </w:t>
      </w:r>
      <w:r w:rsidDel="00000000" w:rsidR="00000000" w:rsidRPr="00000000">
        <w:rPr>
          <w:color w:val="0000ff"/>
          <w:rtl w:val="0"/>
        </w:rPr>
        <w:t xml:space="preserve">(</w:t>
      </w:r>
      <w:r w:rsidDel="00000000" w:rsidR="00000000" w:rsidRPr="00000000">
        <w:rPr>
          <w:i w:val="1"/>
          <w:color w:val="0000ff"/>
          <w:rtl w:val="0"/>
        </w:rPr>
        <w:t xml:space="preserve">U</w:t>
      </w:r>
      <w:r w:rsidDel="00000000" w:rsidR="00000000" w:rsidRPr="00000000">
        <w:rPr>
          <w:i w:val="1"/>
          <w:color w:val="0000ff"/>
          <w:vertAlign w:val="subscript"/>
          <w:rtl w:val="0"/>
        </w:rPr>
        <w:t xml:space="preserve">Z</w:t>
      </w:r>
      <w:r w:rsidDel="00000000" w:rsidR="00000000" w:rsidRPr="00000000">
        <w:rPr>
          <w:color w:val="0000ff"/>
          <w:rtl w:val="0"/>
        </w:rPr>
        <w:t xml:space="preserve">)</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color w:val="ff0000"/>
        </w:rPr>
      </w:pPr>
      <w:r w:rsidDel="00000000" w:rsidR="00000000" w:rsidRPr="00000000">
        <w:rPr>
          <w:rtl w:val="0"/>
        </w:rPr>
      </w:r>
    </w:p>
    <w:p w:rsidR="00000000" w:rsidDel="00000000" w:rsidP="00000000" w:rsidRDefault="00000000" w:rsidRPr="00000000" w14:paraId="00000025">
      <w:pPr>
        <w:spacing w:line="276" w:lineRule="auto"/>
        <w:rPr>
          <w:color w:val="ff0000"/>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b w:val="1"/>
        </w:rPr>
      </w:pPr>
      <w:r w:rsidDel="00000000" w:rsidR="00000000" w:rsidRPr="00000000">
        <w:rPr>
          <w:b w:val="1"/>
          <w:rtl w:val="0"/>
        </w:rPr>
        <w:t xml:space="preserve">Problem 4. Would you expect age, period, or cohort effects for this research question? Explain your answer briefly. </w:t>
      </w:r>
    </w:p>
    <w:p w:rsidR="00000000" w:rsidDel="00000000" w:rsidP="00000000" w:rsidRDefault="00000000" w:rsidRPr="00000000" w14:paraId="00000028">
      <w:pPr>
        <w:spacing w:line="276" w:lineRule="auto"/>
        <w:rPr>
          <w:b w:val="1"/>
          <w:color w:val="0000ff"/>
        </w:rPr>
      </w:pPr>
      <w:r w:rsidDel="00000000" w:rsidR="00000000" w:rsidRPr="00000000">
        <w:rPr>
          <w:rtl w:val="0"/>
        </w:rPr>
      </w:r>
    </w:p>
    <w:p w:rsidR="00000000" w:rsidDel="00000000" w:rsidP="00000000" w:rsidRDefault="00000000" w:rsidRPr="00000000" w14:paraId="00000029">
      <w:pPr>
        <w:spacing w:line="276" w:lineRule="auto"/>
        <w:rPr>
          <w:color w:val="0000ff"/>
        </w:rPr>
      </w:pPr>
      <w:r w:rsidDel="00000000" w:rsidR="00000000" w:rsidRPr="00000000">
        <w:rPr>
          <w:b w:val="1"/>
          <w:color w:val="0000ff"/>
          <w:rtl w:val="0"/>
        </w:rPr>
        <w:t xml:space="preserve">Age effects: </w:t>
      </w:r>
      <w:r w:rsidDel="00000000" w:rsidR="00000000" w:rsidRPr="00000000">
        <w:rPr>
          <w:color w:val="0000ff"/>
          <w:rtl w:val="0"/>
        </w:rPr>
        <w:t xml:space="preserve">People of different ages have differing levels of immunity to infectious diseases, so it is possible that age would be associated with risk of illness. </w:t>
      </w:r>
    </w:p>
    <w:p w:rsidR="00000000" w:rsidDel="00000000" w:rsidP="00000000" w:rsidRDefault="00000000" w:rsidRPr="00000000" w14:paraId="0000002A">
      <w:pPr>
        <w:spacing w:line="276" w:lineRule="auto"/>
        <w:rPr>
          <w:color w:val="0000ff"/>
        </w:rPr>
      </w:pPr>
      <w:r w:rsidDel="00000000" w:rsidR="00000000" w:rsidRPr="00000000">
        <w:rPr>
          <w:rtl w:val="0"/>
        </w:rPr>
      </w:r>
    </w:p>
    <w:p w:rsidR="00000000" w:rsidDel="00000000" w:rsidP="00000000" w:rsidRDefault="00000000" w:rsidRPr="00000000" w14:paraId="0000002B">
      <w:pPr>
        <w:spacing w:line="276" w:lineRule="auto"/>
        <w:rPr>
          <w:color w:val="0000ff"/>
        </w:rPr>
      </w:pPr>
      <w:r w:rsidDel="00000000" w:rsidR="00000000" w:rsidRPr="00000000">
        <w:rPr>
          <w:b w:val="1"/>
          <w:color w:val="0000ff"/>
          <w:rtl w:val="0"/>
        </w:rPr>
        <w:t xml:space="preserve">Cohort effects: </w:t>
      </w:r>
      <w:r w:rsidDel="00000000" w:rsidR="00000000" w:rsidRPr="00000000">
        <w:rPr>
          <w:color w:val="0000ff"/>
          <w:rtl w:val="0"/>
        </w:rPr>
        <w:t xml:space="preserve">It is unlikely that the risk of illness would differ according to year of birth for this particular outcome in this setting</w:t>
      </w:r>
    </w:p>
    <w:p w:rsidR="00000000" w:rsidDel="00000000" w:rsidP="00000000" w:rsidRDefault="00000000" w:rsidRPr="00000000" w14:paraId="0000002C">
      <w:pPr>
        <w:spacing w:line="276" w:lineRule="auto"/>
        <w:rPr>
          <w:color w:val="0000ff"/>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b w:val="1"/>
          <w:color w:val="0000ff"/>
          <w:rtl w:val="0"/>
        </w:rPr>
        <w:t xml:space="preserve">Period effects:</w:t>
      </w:r>
      <w:r w:rsidDel="00000000" w:rsidR="00000000" w:rsidRPr="00000000">
        <w:rPr>
          <w:color w:val="0000ff"/>
          <w:rtl w:val="0"/>
        </w:rPr>
        <w:t xml:space="preserve"> It is possible that the association may differ by season because different weather patterns affect the amount of contamination of coastal water that surfers are exposed to. </w:t>
      </w:r>
      <w:r w:rsidDel="00000000" w:rsidR="00000000" w:rsidRPr="00000000">
        <w:rPr>
          <w:rtl w:val="0"/>
        </w:rPr>
      </w:r>
    </w:p>
    <w:p w:rsidR="00000000" w:rsidDel="00000000" w:rsidP="00000000" w:rsidRDefault="00000000" w:rsidRPr="00000000" w14:paraId="0000002E">
      <w:pPr>
        <w:spacing w:line="276" w:lineRule="auto"/>
        <w:rPr>
          <w:b w:val="1"/>
        </w:rPr>
      </w:pPr>
      <w:r w:rsidDel="00000000" w:rsidR="00000000" w:rsidRPr="00000000">
        <w:rPr>
          <w:rtl w:val="0"/>
        </w:rPr>
      </w:r>
    </w:p>
    <w:p w:rsidR="00000000" w:rsidDel="00000000" w:rsidP="00000000" w:rsidRDefault="00000000" w:rsidRPr="00000000" w14:paraId="0000002F">
      <w:pPr>
        <w:spacing w:line="276" w:lineRule="auto"/>
        <w:rPr>
          <w:b w:val="1"/>
        </w:rPr>
      </w:pPr>
      <w:r w:rsidDel="00000000" w:rsidR="00000000" w:rsidRPr="00000000">
        <w:rPr>
          <w:b w:val="1"/>
          <w:rtl w:val="0"/>
        </w:rPr>
        <w:t xml:space="preserve">Problem 5. What is a limitation of using prevalence instead of incidence in this study? </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color w:val="0000ff"/>
        </w:rPr>
      </w:pPr>
      <w:r w:rsidDel="00000000" w:rsidR="00000000" w:rsidRPr="00000000">
        <w:rPr>
          <w:color w:val="0000ff"/>
          <w:rtl w:val="0"/>
        </w:rPr>
        <w:t xml:space="preserve">Because prevalence captures both new and existing cases of illness, we would not be certain whether a prevalent case was due to a recent surfing episode, a previous surfing episode, or a different exposure. </w:t>
      </w:r>
    </w:p>
    <w:p w:rsidR="00000000" w:rsidDel="00000000" w:rsidP="00000000" w:rsidRDefault="00000000" w:rsidRPr="00000000" w14:paraId="00000032">
      <w:pPr>
        <w:spacing w:line="276" w:lineRule="auto"/>
        <w:rPr>
          <w:color w:val="0000ff"/>
        </w:rPr>
      </w:pPr>
      <w:r w:rsidDel="00000000" w:rsidR="00000000" w:rsidRPr="00000000">
        <w:rPr>
          <w:rtl w:val="0"/>
        </w:rPr>
      </w:r>
    </w:p>
    <w:p w:rsidR="00000000" w:rsidDel="00000000" w:rsidP="00000000" w:rsidRDefault="00000000" w:rsidRPr="00000000" w14:paraId="00000033">
      <w:pPr>
        <w:spacing w:line="276" w:lineRule="auto"/>
        <w:rPr>
          <w:color w:val="ff0000"/>
        </w:rPr>
      </w:pPr>
      <w:r w:rsidDel="00000000" w:rsidR="00000000" w:rsidRPr="00000000">
        <w:rPr>
          <w:rtl w:val="0"/>
        </w:rPr>
      </w:r>
    </w:p>
    <w:p w:rsidR="00000000" w:rsidDel="00000000" w:rsidP="00000000" w:rsidRDefault="00000000" w:rsidRPr="00000000" w14:paraId="00000034">
      <w:pPr>
        <w:spacing w:line="276" w:lineRule="auto"/>
        <w:rPr>
          <w:color w:val="ff0000"/>
        </w:rPr>
      </w:pPr>
      <w:r w:rsidDel="00000000" w:rsidR="00000000" w:rsidRPr="00000000">
        <w:rPr>
          <w:rtl w:val="0"/>
        </w:rPr>
      </w:r>
    </w:p>
    <w:p w:rsidR="00000000" w:rsidDel="00000000" w:rsidP="00000000" w:rsidRDefault="00000000" w:rsidRPr="00000000" w14:paraId="00000035">
      <w:pPr>
        <w:spacing w:line="276" w:lineRule="auto"/>
        <w:rPr>
          <w:b w:val="1"/>
        </w:rPr>
      </w:pPr>
      <w:r w:rsidDel="00000000" w:rsidR="00000000" w:rsidRPr="00000000">
        <w:rPr>
          <w:b w:val="1"/>
          <w:rtl w:val="0"/>
        </w:rPr>
        <w:t xml:space="preserve">Problem 6. What is an advantage of estimating incidence density instead of cumulative incidence in this study? </w:t>
      </w:r>
    </w:p>
    <w:p w:rsidR="00000000" w:rsidDel="00000000" w:rsidP="00000000" w:rsidRDefault="00000000" w:rsidRPr="00000000" w14:paraId="00000036">
      <w:pPr>
        <w:spacing w:line="276" w:lineRule="auto"/>
        <w:rPr>
          <w:b w:val="1"/>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color w:val="0000ff"/>
          <w:rtl w:val="0"/>
        </w:rPr>
        <w:t xml:space="preserve">Cumulative incidence uses the </w:t>
      </w:r>
      <w:r w:rsidDel="00000000" w:rsidR="00000000" w:rsidRPr="00000000">
        <w:rPr>
          <w:color w:val="0000ff"/>
          <w:u w:val="single"/>
          <w:rtl w:val="0"/>
        </w:rPr>
        <w:t xml:space="preserve">population</w:t>
      </w:r>
      <w:r w:rsidDel="00000000" w:rsidR="00000000" w:rsidRPr="00000000">
        <w:rPr>
          <w:color w:val="0000ff"/>
          <w:rtl w:val="0"/>
        </w:rPr>
        <w:t xml:space="preserve"> at risk as the denominator whereas incidence density uses the </w:t>
      </w:r>
      <w:r w:rsidDel="00000000" w:rsidR="00000000" w:rsidRPr="00000000">
        <w:rPr>
          <w:color w:val="0000ff"/>
          <w:u w:val="single"/>
          <w:rtl w:val="0"/>
        </w:rPr>
        <w:t xml:space="preserve">person-time</w:t>
      </w:r>
      <w:r w:rsidDel="00000000" w:rsidR="00000000" w:rsidRPr="00000000">
        <w:rPr>
          <w:color w:val="0000ff"/>
          <w:rtl w:val="0"/>
        </w:rPr>
        <w:t xml:space="preserve"> at risk. Because surfing activity varied between individuals and within individuals at different times, it was easier to use person-time as a denominator because individual surfers contributed time at risk to both the exposed group (when they surfed) and the unexposed groups (when they didn’t surf). </w:t>
      </w:r>
      <w:r w:rsidDel="00000000" w:rsidR="00000000" w:rsidRPr="00000000">
        <w:rPr>
          <w:rtl w:val="0"/>
        </w:rPr>
      </w:r>
    </w:p>
    <w:p w:rsidR="00000000" w:rsidDel="00000000" w:rsidP="00000000" w:rsidRDefault="00000000" w:rsidRPr="00000000" w14:paraId="00000038">
      <w:pPr>
        <w:spacing w:line="276" w:lineRule="auto"/>
        <w:rPr>
          <w:b w:val="1"/>
        </w:rPr>
      </w:pPr>
      <w:r w:rsidDel="00000000" w:rsidR="00000000" w:rsidRPr="00000000">
        <w:rPr>
          <w:rtl w:val="0"/>
        </w:rPr>
      </w:r>
    </w:p>
    <w:p w:rsidR="00000000" w:rsidDel="00000000" w:rsidP="00000000" w:rsidRDefault="00000000" w:rsidRPr="00000000" w14:paraId="00000039">
      <w:pPr>
        <w:spacing w:line="276" w:lineRule="auto"/>
        <w:rPr>
          <w:b w:val="1"/>
        </w:rPr>
      </w:pPr>
      <w:r w:rsidDel="00000000" w:rsidR="00000000" w:rsidRPr="00000000">
        <w:rPr>
          <w:b w:val="1"/>
          <w:rtl w:val="0"/>
        </w:rPr>
        <w:t xml:space="preserve">Problem 7. Based on the description of the setting and study population, do you think this population was at a steady state? </w:t>
      </w:r>
    </w:p>
    <w:p w:rsidR="00000000" w:rsidDel="00000000" w:rsidP="00000000" w:rsidRDefault="00000000" w:rsidRPr="00000000" w14:paraId="0000003A">
      <w:pPr>
        <w:spacing w:line="276" w:lineRule="auto"/>
        <w:rPr>
          <w:b w:val="1"/>
        </w:rPr>
      </w:pPr>
      <w:r w:rsidDel="00000000" w:rsidR="00000000" w:rsidRPr="00000000">
        <w:rPr>
          <w:rtl w:val="0"/>
        </w:rPr>
      </w:r>
    </w:p>
    <w:p w:rsidR="00000000" w:rsidDel="00000000" w:rsidP="00000000" w:rsidRDefault="00000000" w:rsidRPr="00000000" w14:paraId="0000003B">
      <w:pPr>
        <w:spacing w:line="276" w:lineRule="auto"/>
        <w:rPr>
          <w:color w:val="0000ff"/>
        </w:rPr>
      </w:pPr>
      <w:r w:rsidDel="00000000" w:rsidR="00000000" w:rsidRPr="00000000">
        <w:rPr>
          <w:color w:val="0000ff"/>
          <w:rtl w:val="0"/>
        </w:rPr>
        <w:t xml:space="preserve">No, it is unlikely that the numbers entering and exiting the population during the study were equal within levels of age, sex, and other determinants of infectious disease risk. </w:t>
      </w:r>
    </w:p>
    <w:p w:rsidR="00000000" w:rsidDel="00000000" w:rsidP="00000000" w:rsidRDefault="00000000" w:rsidRPr="00000000" w14:paraId="0000003C">
      <w:pPr>
        <w:spacing w:line="276" w:lineRule="auto"/>
        <w:rPr>
          <w:b w:val="1"/>
        </w:rPr>
      </w:pPr>
      <w:r w:rsidDel="00000000" w:rsidR="00000000" w:rsidRPr="00000000">
        <w:rPr>
          <w:rtl w:val="0"/>
        </w:rPr>
      </w:r>
    </w:p>
    <w:p w:rsidR="00000000" w:rsidDel="00000000" w:rsidP="00000000" w:rsidRDefault="00000000" w:rsidRPr="00000000" w14:paraId="0000003D">
      <w:pPr>
        <w:spacing w:line="276" w:lineRule="auto"/>
        <w:rPr>
          <w:b w:val="1"/>
        </w:rPr>
      </w:pPr>
      <w:r w:rsidDel="00000000" w:rsidR="00000000" w:rsidRPr="00000000">
        <w:rPr>
          <w:b w:val="1"/>
          <w:rtl w:val="0"/>
        </w:rPr>
        <w:t xml:space="preserve">Problem 8. Based on your answer to the previous question, write down the appropriate formula for calculating person-time in this study. What assumption(s) does this formula require when used to calculate incidence density?</w:t>
      </w:r>
    </w:p>
    <w:p w:rsidR="00000000" w:rsidDel="00000000" w:rsidP="00000000" w:rsidRDefault="00000000" w:rsidRPr="00000000" w14:paraId="0000003E">
      <w:pPr>
        <w:spacing w:line="276" w:lineRule="auto"/>
        <w:rPr>
          <w:color w:val="0000ff"/>
        </w:rPr>
      </w:pPr>
      <w:r w:rsidDel="00000000" w:rsidR="00000000" w:rsidRPr="00000000">
        <w:rPr>
          <w:color w:val="0000ff"/>
          <w:rtl w:val="0"/>
        </w:rPr>
        <w:t xml:space="preserve">This is the formula for individual-level data: </w:t>
      </w:r>
    </w:p>
    <w:p w:rsidR="00000000" w:rsidDel="00000000" w:rsidP="00000000" w:rsidRDefault="00000000" w:rsidRPr="00000000" w14:paraId="0000003F">
      <w:pPr>
        <w:spacing w:line="276" w:lineRule="auto"/>
        <w:rPr>
          <w:b w:val="1"/>
        </w:rPr>
      </w:pPr>
      <w:r w:rsidDel="00000000" w:rsidR="00000000" w:rsidRPr="00000000">
        <w:rPr>
          <w:b w:val="1"/>
        </w:rPr>
        <w:drawing>
          <wp:inline distB="19050" distT="19050" distL="19050" distR="19050">
            <wp:extent cx="1459277" cy="8988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59277" cy="898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76" w:lineRule="auto"/>
        <w:rPr>
          <w:color w:val="0000ff"/>
        </w:rPr>
      </w:pPr>
      <w:r w:rsidDel="00000000" w:rsidR="00000000" w:rsidRPr="00000000">
        <w:rPr>
          <w:rtl w:val="0"/>
        </w:rPr>
      </w:r>
    </w:p>
    <w:p w:rsidR="00000000" w:rsidDel="00000000" w:rsidP="00000000" w:rsidRDefault="00000000" w:rsidRPr="00000000" w14:paraId="00000041">
      <w:pPr>
        <w:spacing w:line="276" w:lineRule="auto"/>
        <w:rPr>
          <w:color w:val="0000ff"/>
        </w:rPr>
      </w:pPr>
      <w:r w:rsidDel="00000000" w:rsidR="00000000" w:rsidRPr="00000000">
        <w:rPr>
          <w:color w:val="0000ff"/>
          <w:rtl w:val="0"/>
        </w:rPr>
        <w:t xml:space="preserve">Assumptions: </w:t>
      </w:r>
    </w:p>
    <w:p w:rsidR="00000000" w:rsidDel="00000000" w:rsidP="00000000" w:rsidRDefault="00000000" w:rsidRPr="00000000" w14:paraId="00000042">
      <w:pPr>
        <w:numPr>
          <w:ilvl w:val="0"/>
          <w:numId w:val="2"/>
        </w:numPr>
        <w:spacing w:line="276" w:lineRule="auto"/>
        <w:ind w:left="720" w:hanging="360"/>
        <w:rPr>
          <w:color w:val="0000ff"/>
        </w:rPr>
      </w:pPr>
      <w:r w:rsidDel="00000000" w:rsidR="00000000" w:rsidRPr="00000000">
        <w:rPr>
          <w:color w:val="0000ff"/>
          <w:rtl w:val="0"/>
        </w:rPr>
        <w:t xml:space="preserve">Independence of censoring and survival</w:t>
      </w:r>
    </w:p>
    <w:p w:rsidR="00000000" w:rsidDel="00000000" w:rsidP="00000000" w:rsidRDefault="00000000" w:rsidRPr="00000000" w14:paraId="00000043">
      <w:pPr>
        <w:numPr>
          <w:ilvl w:val="0"/>
          <w:numId w:val="2"/>
        </w:numPr>
        <w:spacing w:line="276" w:lineRule="auto"/>
        <w:ind w:left="720" w:hanging="360"/>
        <w:rPr>
          <w:color w:val="0000ff"/>
        </w:rPr>
      </w:pPr>
      <w:r w:rsidDel="00000000" w:rsidR="00000000" w:rsidRPr="00000000">
        <w:rPr>
          <w:color w:val="0000ff"/>
          <w:rtl w:val="0"/>
        </w:rPr>
        <w:t xml:space="preserve">Lack of secular trends</w:t>
      </w:r>
    </w:p>
    <w:p w:rsidR="00000000" w:rsidDel="00000000" w:rsidP="00000000" w:rsidRDefault="00000000" w:rsidRPr="00000000" w14:paraId="00000044">
      <w:pPr>
        <w:numPr>
          <w:ilvl w:val="0"/>
          <w:numId w:val="2"/>
        </w:numPr>
        <w:spacing w:line="276" w:lineRule="auto"/>
        <w:ind w:left="720" w:hanging="360"/>
        <w:rPr>
          <w:color w:val="0000ff"/>
        </w:rPr>
      </w:pPr>
      <w:r w:rsidDel="00000000" w:rsidR="00000000" w:rsidRPr="00000000">
        <w:rPr>
          <w:color w:val="0000ff"/>
          <w:rtl w:val="0"/>
        </w:rPr>
        <w:t xml:space="preserve">Risk of the event remains approximately constant over time during the interval of interest </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color w:val="ff0000"/>
        </w:rPr>
      </w:pPr>
      <w:r w:rsidDel="00000000" w:rsidR="00000000" w:rsidRPr="00000000">
        <w:rPr>
          <w:rtl w:val="0"/>
        </w:rPr>
      </w:r>
    </w:p>
    <w:p w:rsidR="00000000" w:rsidDel="00000000" w:rsidP="00000000" w:rsidRDefault="00000000" w:rsidRPr="00000000" w14:paraId="00000047">
      <w:pPr>
        <w:spacing w:line="276" w:lineRule="auto"/>
        <w:rPr>
          <w:color w:val="ff0000"/>
        </w:rPr>
      </w:pPr>
      <w:r w:rsidDel="00000000" w:rsidR="00000000" w:rsidRPr="00000000">
        <w:rPr>
          <w:rtl w:val="0"/>
        </w:rPr>
      </w:r>
    </w:p>
    <w:p w:rsidR="00000000" w:rsidDel="00000000" w:rsidP="00000000" w:rsidRDefault="00000000" w:rsidRPr="00000000" w14:paraId="00000048">
      <w:pPr>
        <w:spacing w:line="276" w:lineRule="auto"/>
        <w:rPr>
          <w:b w:val="1"/>
        </w:rPr>
      </w:pPr>
      <w:r w:rsidDel="00000000" w:rsidR="00000000" w:rsidRPr="00000000">
        <w:rPr>
          <w:b w:val="1"/>
          <w:rtl w:val="0"/>
        </w:rPr>
        <w:t xml:space="preserve">Problem 9A. The study reports rates of illness among surfers in San Diego, California. We want to compare those rates to the rates of illness among surfers in San Francisco, California. For the purpose of this question, assume that the amount and type of surfing is the same in both cities. Describe why we would use standardization to compare rates in these two cities. </w:t>
      </w:r>
    </w:p>
    <w:p w:rsidR="00000000" w:rsidDel="00000000" w:rsidP="00000000" w:rsidRDefault="00000000" w:rsidRPr="00000000" w14:paraId="00000049">
      <w:pPr>
        <w:spacing w:line="276" w:lineRule="auto"/>
        <w:rPr>
          <w:b w:val="1"/>
        </w:rPr>
      </w:pPr>
      <w:r w:rsidDel="00000000" w:rsidR="00000000" w:rsidRPr="00000000">
        <w:rPr>
          <w:rtl w:val="0"/>
        </w:rPr>
      </w:r>
    </w:p>
    <w:p w:rsidR="00000000" w:rsidDel="00000000" w:rsidP="00000000" w:rsidRDefault="00000000" w:rsidRPr="00000000" w14:paraId="0000004A">
      <w:pPr>
        <w:spacing w:line="276" w:lineRule="auto"/>
        <w:rPr>
          <w:color w:val="0000ff"/>
        </w:rPr>
      </w:pPr>
      <w:r w:rsidDel="00000000" w:rsidR="00000000" w:rsidRPr="00000000">
        <w:rPr>
          <w:color w:val="0000ff"/>
          <w:rtl w:val="0"/>
        </w:rPr>
        <w:t xml:space="preserve">The surfers in San Diego and San Francisco may have different distributions of age, sex, or other variables that are associated with illness risk. Directly comparing illness rates between surfers in these two cities may lead to a false conclusion if the distributions of other variables are not the same. For example, if older age was associated with higher illness rates and surfers in San Diego tended to be older than surfers in San Francisco, the rates in San Diego would be higher due to the difference in age. </w:t>
      </w:r>
    </w:p>
    <w:p w:rsidR="00000000" w:rsidDel="00000000" w:rsidP="00000000" w:rsidRDefault="00000000" w:rsidRPr="00000000" w14:paraId="0000004B">
      <w:pPr>
        <w:spacing w:line="276" w:lineRule="auto"/>
        <w:rPr>
          <w:color w:val="0000ff"/>
        </w:rPr>
      </w:pPr>
      <w:r w:rsidDel="00000000" w:rsidR="00000000" w:rsidRPr="00000000">
        <w:rPr>
          <w:rtl w:val="0"/>
        </w:rPr>
      </w:r>
    </w:p>
    <w:p w:rsidR="00000000" w:rsidDel="00000000" w:rsidP="00000000" w:rsidRDefault="00000000" w:rsidRPr="00000000" w14:paraId="0000004C">
      <w:pPr>
        <w:spacing w:line="276" w:lineRule="auto"/>
        <w:rPr>
          <w:b w:val="1"/>
        </w:rPr>
      </w:pPr>
      <w:r w:rsidDel="00000000" w:rsidR="00000000" w:rsidRPr="00000000">
        <w:rPr>
          <w:b w:val="1"/>
          <w:rtl w:val="0"/>
        </w:rPr>
        <w:t xml:space="preserve">Question 9B. How would you go about performing direct standardization in this study?</w:t>
      </w:r>
    </w:p>
    <w:p w:rsidR="00000000" w:rsidDel="00000000" w:rsidP="00000000" w:rsidRDefault="00000000" w:rsidRPr="00000000" w14:paraId="0000004D">
      <w:pPr>
        <w:spacing w:line="276" w:lineRule="auto"/>
        <w:rPr>
          <w:b w:val="1"/>
        </w:rPr>
      </w:pPr>
      <w:r w:rsidDel="00000000" w:rsidR="00000000" w:rsidRPr="00000000">
        <w:rPr>
          <w:rtl w:val="0"/>
        </w:rPr>
      </w:r>
    </w:p>
    <w:p w:rsidR="00000000" w:rsidDel="00000000" w:rsidP="00000000" w:rsidRDefault="00000000" w:rsidRPr="00000000" w14:paraId="0000004E">
      <w:pPr>
        <w:numPr>
          <w:ilvl w:val="0"/>
          <w:numId w:val="1"/>
        </w:numPr>
        <w:spacing w:line="276" w:lineRule="auto"/>
        <w:ind w:left="720" w:hanging="360"/>
        <w:rPr>
          <w:color w:val="0000ff"/>
        </w:rPr>
      </w:pPr>
      <w:r w:rsidDel="00000000" w:rsidR="00000000" w:rsidRPr="00000000">
        <w:rPr>
          <w:color w:val="0000ff"/>
          <w:rtl w:val="0"/>
        </w:rPr>
        <w:t xml:space="preserve">Decide which variable we want to standardize by (e.g., age) and then stratify the counts of illness events and population within levels of that variable for data on surfers from San Diego and San Francisco. </w:t>
      </w:r>
    </w:p>
    <w:p w:rsidR="00000000" w:rsidDel="00000000" w:rsidP="00000000" w:rsidRDefault="00000000" w:rsidRPr="00000000" w14:paraId="0000004F">
      <w:pPr>
        <w:numPr>
          <w:ilvl w:val="0"/>
          <w:numId w:val="1"/>
        </w:numPr>
        <w:spacing w:line="276" w:lineRule="auto"/>
        <w:ind w:left="720" w:hanging="360"/>
        <w:rPr>
          <w:color w:val="0000ff"/>
        </w:rPr>
      </w:pPr>
      <w:r w:rsidDel="00000000" w:rsidR="00000000" w:rsidRPr="00000000">
        <w:rPr>
          <w:color w:val="0000ff"/>
          <w:rtl w:val="0"/>
        </w:rPr>
        <w:t xml:space="preserve">Find data from a reference population (ideally of surfers if such data existed) </w:t>
      </w:r>
      <w:r w:rsidDel="00000000" w:rsidR="00000000" w:rsidRPr="00000000">
        <w:rPr>
          <w:b w:val="1"/>
          <w:color w:val="0000ff"/>
          <w:rtl w:val="0"/>
        </w:rPr>
        <w:t xml:space="preserve">with population counts stratified by the variable of interest. </w:t>
      </w:r>
    </w:p>
    <w:p w:rsidR="00000000" w:rsidDel="00000000" w:rsidP="00000000" w:rsidRDefault="00000000" w:rsidRPr="00000000" w14:paraId="00000050">
      <w:pPr>
        <w:numPr>
          <w:ilvl w:val="0"/>
          <w:numId w:val="1"/>
        </w:numPr>
        <w:spacing w:line="276" w:lineRule="auto"/>
        <w:ind w:left="720" w:hanging="360"/>
        <w:rPr>
          <w:color w:val="0000ff"/>
        </w:rPr>
      </w:pPr>
      <w:r w:rsidDel="00000000" w:rsidR="00000000" w:rsidRPr="00000000">
        <w:rPr>
          <w:color w:val="0000ff"/>
          <w:rtl w:val="0"/>
        </w:rPr>
        <w:t xml:space="preserve">Estimate the expected number of people who were ill in each population using the stratified population counts from the population and the illness counts from San Diego and San Francisco. </w:t>
      </w:r>
    </w:p>
    <w:p w:rsidR="00000000" w:rsidDel="00000000" w:rsidP="00000000" w:rsidRDefault="00000000" w:rsidRPr="00000000" w14:paraId="00000051">
      <w:pPr>
        <w:numPr>
          <w:ilvl w:val="0"/>
          <w:numId w:val="1"/>
        </w:numPr>
        <w:spacing w:line="276" w:lineRule="auto"/>
        <w:ind w:left="720" w:hanging="360"/>
        <w:rPr>
          <w:color w:val="0000ff"/>
        </w:rPr>
      </w:pPr>
      <w:r w:rsidDel="00000000" w:rsidR="00000000" w:rsidRPr="00000000">
        <w:rPr>
          <w:color w:val="0000ff"/>
          <w:rtl w:val="0"/>
        </w:rPr>
        <w:t xml:space="preserve">Estimate the adjusted rate in each population (total expected outcomes / total reference population)</w:t>
      </w:r>
    </w:p>
    <w:p w:rsidR="00000000" w:rsidDel="00000000" w:rsidP="00000000" w:rsidRDefault="00000000" w:rsidRPr="00000000" w14:paraId="00000052">
      <w:pPr>
        <w:numPr>
          <w:ilvl w:val="0"/>
          <w:numId w:val="1"/>
        </w:numPr>
        <w:spacing w:line="276" w:lineRule="auto"/>
        <w:ind w:left="720" w:hanging="360"/>
        <w:rPr>
          <w:color w:val="0000ff"/>
        </w:rPr>
      </w:pPr>
      <w:r w:rsidDel="00000000" w:rsidR="00000000" w:rsidRPr="00000000">
        <w:rPr>
          <w:color w:val="0000ff"/>
          <w:rtl w:val="0"/>
        </w:rPr>
        <w:t xml:space="preserve">Compare adjusted rates between populations</w:t>
      </w:r>
    </w:p>
    <w:p w:rsidR="00000000" w:rsidDel="00000000" w:rsidP="00000000" w:rsidRDefault="00000000" w:rsidRPr="00000000" w14:paraId="00000053">
      <w:pPr>
        <w:numPr>
          <w:ilvl w:val="0"/>
          <w:numId w:val="1"/>
        </w:numPr>
        <w:spacing w:line="276" w:lineRule="auto"/>
        <w:ind w:left="720" w:hanging="360"/>
        <w:rPr>
          <w:color w:val="0000ff"/>
        </w:rPr>
      </w:pPr>
      <w:r w:rsidDel="00000000" w:rsidR="00000000" w:rsidRPr="00000000">
        <w:rPr>
          <w:color w:val="0000ff"/>
          <w:rtl w:val="0"/>
        </w:rPr>
        <w:t xml:space="preserve">(repeat steps 1-5 with other variables of interest)</w:t>
      </w:r>
    </w:p>
    <w:p w:rsidR="00000000" w:rsidDel="00000000" w:rsidP="00000000" w:rsidRDefault="00000000" w:rsidRPr="00000000" w14:paraId="00000054">
      <w:pPr>
        <w:spacing w:line="276" w:lineRule="auto"/>
        <w:rPr>
          <w:b w:val="1"/>
        </w:rPr>
      </w:pPr>
      <w:r w:rsidDel="00000000" w:rsidR="00000000" w:rsidRPr="00000000">
        <w:rPr>
          <w:rtl w:val="0"/>
        </w:rPr>
      </w:r>
    </w:p>
    <w:p w:rsidR="00000000" w:rsidDel="00000000" w:rsidP="00000000" w:rsidRDefault="00000000" w:rsidRPr="00000000" w14:paraId="00000055">
      <w:pPr>
        <w:spacing w:line="276" w:lineRule="auto"/>
        <w:rPr>
          <w:b w:val="1"/>
        </w:rPr>
      </w:pPr>
      <w:r w:rsidDel="00000000" w:rsidR="00000000" w:rsidRPr="00000000">
        <w:rPr>
          <w:b w:val="1"/>
          <w:rtl w:val="0"/>
        </w:rPr>
        <w:t xml:space="preserve">Question 9C. How would you go about performing indirect standardization?</w:t>
      </w:r>
    </w:p>
    <w:p w:rsidR="00000000" w:rsidDel="00000000" w:rsidP="00000000" w:rsidRDefault="00000000" w:rsidRPr="00000000" w14:paraId="00000056">
      <w:pPr>
        <w:spacing w:line="276" w:lineRule="auto"/>
        <w:rPr>
          <w:b w:val="1"/>
        </w:rPr>
      </w:pPr>
      <w:r w:rsidDel="00000000" w:rsidR="00000000" w:rsidRPr="00000000">
        <w:rPr>
          <w:rtl w:val="0"/>
        </w:rPr>
      </w:r>
    </w:p>
    <w:p w:rsidR="00000000" w:rsidDel="00000000" w:rsidP="00000000" w:rsidRDefault="00000000" w:rsidRPr="00000000" w14:paraId="00000057">
      <w:pPr>
        <w:numPr>
          <w:ilvl w:val="0"/>
          <w:numId w:val="3"/>
        </w:numPr>
        <w:spacing w:line="276" w:lineRule="auto"/>
        <w:ind w:left="720" w:hanging="360"/>
        <w:rPr>
          <w:color w:val="0000ff"/>
        </w:rPr>
      </w:pPr>
      <w:r w:rsidDel="00000000" w:rsidR="00000000" w:rsidRPr="00000000">
        <w:rPr>
          <w:color w:val="0000ff"/>
          <w:rtl w:val="0"/>
        </w:rPr>
        <w:t xml:space="preserve">Decide which variable we want to standardize by (e.g. age) and then stratify the counts of illness events and population within levels of that variable for data on surfers from San Diego and San Francisco. </w:t>
      </w:r>
    </w:p>
    <w:p w:rsidR="00000000" w:rsidDel="00000000" w:rsidP="00000000" w:rsidRDefault="00000000" w:rsidRPr="00000000" w14:paraId="00000058">
      <w:pPr>
        <w:numPr>
          <w:ilvl w:val="0"/>
          <w:numId w:val="3"/>
        </w:numPr>
        <w:spacing w:line="276" w:lineRule="auto"/>
        <w:ind w:left="720" w:hanging="360"/>
        <w:rPr>
          <w:color w:val="0000ff"/>
        </w:rPr>
      </w:pPr>
      <w:r w:rsidDel="00000000" w:rsidR="00000000" w:rsidRPr="00000000">
        <w:rPr>
          <w:color w:val="0000ff"/>
          <w:rtl w:val="0"/>
        </w:rPr>
        <w:t xml:space="preserve">Find data from a reference population (ideally of surfers if such data existed) </w:t>
      </w:r>
      <w:r w:rsidDel="00000000" w:rsidR="00000000" w:rsidRPr="00000000">
        <w:rPr>
          <w:b w:val="1"/>
          <w:color w:val="0000ff"/>
          <w:rtl w:val="0"/>
        </w:rPr>
        <w:t xml:space="preserve">with illness rates stratified by the variable of interest. </w:t>
      </w:r>
    </w:p>
    <w:p w:rsidR="00000000" w:rsidDel="00000000" w:rsidP="00000000" w:rsidRDefault="00000000" w:rsidRPr="00000000" w14:paraId="00000059">
      <w:pPr>
        <w:numPr>
          <w:ilvl w:val="0"/>
          <w:numId w:val="3"/>
        </w:numPr>
        <w:spacing w:line="276" w:lineRule="auto"/>
        <w:ind w:left="720" w:hanging="360"/>
        <w:rPr>
          <w:color w:val="0000ff"/>
        </w:rPr>
      </w:pPr>
      <w:r w:rsidDel="00000000" w:rsidR="00000000" w:rsidRPr="00000000">
        <w:rPr>
          <w:color w:val="0000ff"/>
          <w:rtl w:val="0"/>
        </w:rPr>
        <w:t xml:space="preserve">Estimate expected number of people who were ill in each population using the stratified rates from the reference population and the population counts from San Diego and San Francisco. </w:t>
      </w:r>
    </w:p>
    <w:p w:rsidR="00000000" w:rsidDel="00000000" w:rsidP="00000000" w:rsidRDefault="00000000" w:rsidRPr="00000000" w14:paraId="0000005A">
      <w:pPr>
        <w:numPr>
          <w:ilvl w:val="0"/>
          <w:numId w:val="3"/>
        </w:numPr>
        <w:spacing w:line="276" w:lineRule="auto"/>
        <w:ind w:left="720" w:hanging="360"/>
        <w:rPr>
          <w:color w:val="0000ff"/>
        </w:rPr>
      </w:pPr>
      <w:r w:rsidDel="00000000" w:rsidR="00000000" w:rsidRPr="00000000">
        <w:rPr>
          <w:color w:val="0000ff"/>
          <w:rtl w:val="0"/>
        </w:rPr>
        <w:t xml:space="preserve">Estimate the total observed and expected outcomes for each population. </w:t>
      </w:r>
    </w:p>
    <w:p w:rsidR="00000000" w:rsidDel="00000000" w:rsidP="00000000" w:rsidRDefault="00000000" w:rsidRPr="00000000" w14:paraId="0000005B">
      <w:pPr>
        <w:numPr>
          <w:ilvl w:val="0"/>
          <w:numId w:val="3"/>
        </w:numPr>
        <w:spacing w:line="276" w:lineRule="auto"/>
        <w:ind w:left="720" w:hanging="360"/>
        <w:rPr>
          <w:color w:val="0000ff"/>
        </w:rPr>
      </w:pPr>
      <w:r w:rsidDel="00000000" w:rsidR="00000000" w:rsidRPr="00000000">
        <w:rPr>
          <w:color w:val="0000ff"/>
          <w:rtl w:val="0"/>
        </w:rPr>
        <w:t xml:space="preserve">Estimate the standardized incidence ratio in each population.</w:t>
      </w:r>
    </w:p>
    <w:p w:rsidR="00000000" w:rsidDel="00000000" w:rsidP="00000000" w:rsidRDefault="00000000" w:rsidRPr="00000000" w14:paraId="0000005C">
      <w:pPr>
        <w:numPr>
          <w:ilvl w:val="0"/>
          <w:numId w:val="3"/>
        </w:numPr>
        <w:spacing w:line="276" w:lineRule="auto"/>
        <w:ind w:left="720" w:hanging="360"/>
        <w:rPr>
          <w:color w:val="0000ff"/>
        </w:rPr>
      </w:pPr>
      <w:r w:rsidDel="00000000" w:rsidR="00000000" w:rsidRPr="00000000">
        <w:rPr>
          <w:color w:val="0000ff"/>
          <w:rtl w:val="0"/>
        </w:rPr>
        <w:t xml:space="preserve">(repeat steps 1-5 with other variables of interest)</w:t>
      </w:r>
      <w:r w:rsidDel="00000000" w:rsidR="00000000" w:rsidRPr="00000000">
        <w:rPr>
          <w:rtl w:val="0"/>
        </w:rPr>
      </w:r>
    </w:p>
    <w:p w:rsidR="00000000" w:rsidDel="00000000" w:rsidP="00000000" w:rsidRDefault="00000000" w:rsidRPr="00000000" w14:paraId="0000005D">
      <w:pPr>
        <w:pageBreakBefore w:val="0"/>
        <w:rPr>
          <w:color w:val="0000ff"/>
        </w:rPr>
      </w:pPr>
      <w:r w:rsidDel="00000000" w:rsidR="00000000" w:rsidRPr="00000000">
        <w:rPr>
          <w:rtl w:val="0"/>
        </w:rPr>
      </w:r>
    </w:p>
    <w:p w:rsidR="00000000" w:rsidDel="00000000" w:rsidP="00000000" w:rsidRDefault="00000000" w:rsidRPr="00000000" w14:paraId="0000005E">
      <w:pPr>
        <w:pageBreakBefore w:val="0"/>
        <w:rPr>
          <w:color w:val="0000ff"/>
        </w:rPr>
      </w:pPr>
      <w:r w:rsidDel="00000000" w:rsidR="00000000" w:rsidRPr="00000000">
        <w:rPr>
          <w:color w:val="0000ff"/>
        </w:rPr>
        <w:drawing>
          <wp:inline distB="114300" distT="114300" distL="114300" distR="114300">
            <wp:extent cx="6487244" cy="2255137"/>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87244" cy="2255137"/>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G2LgumWgXE3vyy/ICDRTgcZgpQ==">AMUW2mWY8p3E+81jhweruX3VrzCagXz6vlq43C54HwfRj0XEU99NPk59JVqTFeOvxx8Tu3wrPyvfBVb8tVFeMg6ueSjlVCKrbknmnq/tMjsT+kSeXLc4OG8=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