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dPH 250B Week 5, Refresher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Cohort Studies</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(Source: Fall 2017 250B Exam question)</w:t>
      </w:r>
    </w:p>
    <w:p w:rsidR="00000000" w:rsidDel="00000000" w:rsidP="00000000" w:rsidRDefault="00000000" w:rsidRPr="00000000" w14:paraId="00000006">
      <w:pPr>
        <w:pageBreakBefore w:val="0"/>
        <w:spacing w:before="180" w:line="271.2" w:lineRule="auto"/>
        <w:ind w:left="0" w:right="0" w:firstLine="0"/>
        <w:rPr/>
      </w:pPr>
      <w:r w:rsidDel="00000000" w:rsidR="00000000" w:rsidRPr="00000000">
        <w:rPr>
          <w:rtl w:val="0"/>
        </w:rPr>
        <w:t xml:space="preserve">Due to concerns over polluted waterways in Rio, investigators conducted a study in 2017 to assess the incidence of antibiotic-resistant gastrointestinal disease among athletes who competed in water-related sports during the 2016 Rio Olympic Games. Is this an open or closed population? Explain your answer in no more than two sentences. (2 points)</w:t>
      </w:r>
    </w:p>
    <w:p w:rsidR="00000000" w:rsidDel="00000000" w:rsidP="00000000" w:rsidRDefault="00000000" w:rsidRPr="00000000" w14:paraId="00000007">
      <w:pPr>
        <w:pageBreakBefore w:val="0"/>
        <w:spacing w:before="180" w:line="280.80000000000007" w:lineRule="auto"/>
        <w:ind w:left="0" w:right="0" w:firstLine="0"/>
        <w:rPr>
          <w:color w:val="ff0000"/>
        </w:rPr>
      </w:pPr>
      <w:r w:rsidDel="00000000" w:rsidR="00000000" w:rsidRPr="00000000">
        <w:rPr>
          <w:color w:val="ff0000"/>
          <w:u w:val="single"/>
          <w:rtl w:val="0"/>
        </w:rPr>
        <w:t xml:space="preserve">Answer:</w:t>
      </w:r>
      <w:r w:rsidDel="00000000" w:rsidR="00000000" w:rsidRPr="00000000">
        <w:rPr>
          <w:color w:val="ff0000"/>
          <w:rtl w:val="0"/>
        </w:rPr>
        <w:t xml:space="preserve"> This is most likely a closed population because it is defined by a specific life event, and thus membership is permanent; once the water-related sports competitions in the 2016 Rio Olympic Games ended, no new members could be added to the population, and membership could only be lost by someone dying. </w:t>
      </w:r>
    </w:p>
    <w:p w:rsidR="00000000" w:rsidDel="00000000" w:rsidP="00000000" w:rsidRDefault="00000000" w:rsidRPr="00000000" w14:paraId="00000008">
      <w:pPr>
        <w:pageBreakBefore w:val="0"/>
        <w:spacing w:before="160" w:lineRule="auto"/>
        <w:ind w:left="0" w:right="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009">
      <w:pPr>
        <w:pageBreakBefore w:val="0"/>
        <w:spacing w:before="20" w:lineRule="auto"/>
        <w:ind w:left="0" w:right="0" w:firstLine="0"/>
        <w:rPr>
          <w:color w:val="ff0000"/>
        </w:rPr>
      </w:pPr>
      <w:r w:rsidDel="00000000" w:rsidR="00000000" w:rsidRPr="00000000">
        <w:rPr>
          <w:color w:val="ff0000"/>
          <w:rtl w:val="0"/>
        </w:rPr>
        <w:t xml:space="preserve">-1 point for incorrectly identifying population type</w:t>
      </w:r>
    </w:p>
    <w:p w:rsidR="00000000" w:rsidDel="00000000" w:rsidP="00000000" w:rsidRDefault="00000000" w:rsidRPr="00000000" w14:paraId="0000000A">
      <w:pPr>
        <w:pageBreakBefore w:val="0"/>
        <w:spacing w:before="40" w:line="264" w:lineRule="auto"/>
        <w:ind w:left="0" w:right="0" w:firstLine="0"/>
        <w:rPr>
          <w:color w:val="ff0000"/>
        </w:rPr>
      </w:pPr>
      <w:r w:rsidDel="00000000" w:rsidR="00000000" w:rsidRPr="00000000">
        <w:rPr>
          <w:color w:val="ff0000"/>
          <w:rtl w:val="0"/>
        </w:rPr>
        <w:t xml:space="preserve">-½ point for not specifying that membership is defined by a specific life event and no new members can be added (or something similar)</w:t>
      </w:r>
    </w:p>
    <w:p w:rsidR="00000000" w:rsidDel="00000000" w:rsidP="00000000" w:rsidRDefault="00000000" w:rsidRPr="00000000" w14:paraId="0000000B">
      <w:pPr>
        <w:pageBreakBefore w:val="0"/>
        <w:ind w:left="0" w:right="0" w:firstLine="0"/>
        <w:rPr>
          <w:color w:val="ff0000"/>
        </w:rPr>
      </w:pPr>
      <w:r w:rsidDel="00000000" w:rsidR="00000000" w:rsidRPr="00000000">
        <w:rPr>
          <w:color w:val="ff0000"/>
          <w:rtl w:val="0"/>
        </w:rPr>
        <w:t xml:space="preserve">-½ point for not specifying that membership is only lost through death</w:t>
      </w:r>
    </w:p>
    <w:p w:rsidR="00000000" w:rsidDel="00000000" w:rsidP="00000000" w:rsidRDefault="00000000" w:rsidRPr="00000000" w14:paraId="0000000C">
      <w:pPr>
        <w:pageBreakBefore w:val="0"/>
        <w:ind w:left="0" w:right="0" w:firstLine="0"/>
        <w:rPr>
          <w:color w:val="ff0000"/>
        </w:rPr>
      </w:pPr>
      <w:r w:rsidDel="00000000" w:rsidR="00000000" w:rsidRPr="00000000">
        <w:rPr>
          <w:rtl w:val="0"/>
        </w:rPr>
      </w:r>
    </w:p>
    <w:p w:rsidR="00000000" w:rsidDel="00000000" w:rsidP="00000000" w:rsidRDefault="00000000" w:rsidRPr="00000000" w14:paraId="0000000D">
      <w:pPr>
        <w:spacing w:before="180" w:line="280.80000000000007" w:lineRule="auto"/>
        <w:rPr>
          <w:color w:val="ff0000"/>
        </w:rPr>
      </w:pPr>
      <w:r w:rsidDel="00000000" w:rsidR="00000000" w:rsidRPr="00000000">
        <w:rPr>
          <w:color w:val="ff0000"/>
          <w:rtl w:val="0"/>
        </w:rPr>
        <w:t xml:space="preserve">Note: because athletes are relatively high-profile individuals, loss to follow up is unlikely, though it is possible (such as if an athlete refuses to respond to investigator contact efforts). Because it’s possible, it’d also technically be correct to classify this as an open population.</w:t>
      </w:r>
    </w:p>
    <w:p w:rsidR="00000000" w:rsidDel="00000000" w:rsidP="00000000" w:rsidRDefault="00000000" w:rsidRPr="00000000" w14:paraId="0000000E">
      <w:pPr>
        <w:pageBreakBefore w:val="0"/>
        <w:ind w:left="0" w:right="0" w:firstLine="0"/>
        <w:rPr>
          <w:color w:val="ff0000"/>
        </w:rPr>
      </w:pPr>
      <w:r w:rsidDel="00000000" w:rsidR="00000000" w:rsidRPr="00000000">
        <w:rPr>
          <w:rtl w:val="0"/>
        </w:rPr>
      </w:r>
    </w:p>
    <w:p w:rsidR="00000000" w:rsidDel="00000000" w:rsidP="00000000" w:rsidRDefault="00000000" w:rsidRPr="00000000" w14:paraId="0000000F">
      <w:pPr>
        <w:pageBreakBefore w:val="0"/>
        <w:ind w:left="0" w:right="0" w:firstLine="0"/>
        <w:rPr>
          <w:color w:val="ff0000"/>
        </w:rPr>
      </w:pPr>
      <w:r w:rsidDel="00000000" w:rsidR="00000000" w:rsidRPr="00000000">
        <w:rPr>
          <w:rtl w:val="0"/>
        </w:rPr>
      </w:r>
    </w:p>
    <w:p w:rsidR="00000000" w:rsidDel="00000000" w:rsidP="00000000" w:rsidRDefault="00000000" w:rsidRPr="00000000" w14:paraId="00000010">
      <w:pPr>
        <w:pageBreakBefore w:val="0"/>
        <w:ind w:left="0" w:right="0" w:firstLine="0"/>
        <w:rPr>
          <w:color w:val="ff0000"/>
        </w:rPr>
      </w:pPr>
      <w:r w:rsidDel="00000000" w:rsidR="00000000" w:rsidRPr="00000000">
        <w:rPr>
          <w:rtl w:val="0"/>
        </w:rPr>
      </w:r>
    </w:p>
    <w:p w:rsidR="00000000" w:rsidDel="00000000" w:rsidP="00000000" w:rsidRDefault="00000000" w:rsidRPr="00000000" w14:paraId="00000011">
      <w:pPr>
        <w:pageBreakBefore w:val="0"/>
        <w:ind w:right="2900"/>
        <w:jc w:val="both"/>
        <w:rPr>
          <w:b w:val="1"/>
          <w:bCs w:val="1"/>
        </w:rPr>
      </w:pPr>
      <w:r w:rsidDel="00000000" w:rsidR="00000000" w:rsidRPr="00000000">
        <w:rPr>
          <w:b w:val="1"/>
          <w:bCs w:val="1"/>
          <w:rtl w:val="0"/>
        </w:rPr>
        <w:t xml:space="preserve">Problem 2. (Fall 2017 250B Practice exam problem set)</w:t>
      </w:r>
    </w:p>
    <w:p w:rsidR="00000000" w:rsidDel="00000000" w:rsidP="00000000" w:rsidRDefault="00000000" w:rsidRPr="00000000" w14:paraId="00000012">
      <w:pPr>
        <w:pageBreakBefore w:val="0"/>
        <w:ind w:right="-15"/>
        <w:jc w:val="both"/>
        <w:rPr/>
      </w:pPr>
      <w:r w:rsidDel="00000000" w:rsidR="00000000" w:rsidRPr="00000000">
        <w:rPr>
          <w:rtl w:val="0"/>
        </w:rPr>
        <w:t xml:space="preserve">Read the following abstract and answer the related questions below. </w:t>
      </w:r>
    </w:p>
    <w:p w:rsidR="00000000" w:rsidDel="00000000" w:rsidP="00000000" w:rsidRDefault="00000000" w:rsidRPr="00000000" w14:paraId="00000013">
      <w:pPr>
        <w:pageBreakBefore w:val="0"/>
        <w:ind w:right="2900"/>
        <w:jc w:val="both"/>
        <w:rPr/>
      </w:pPr>
      <w:r w:rsidDel="00000000" w:rsidR="00000000" w:rsidRPr="00000000">
        <w:rPr>
          <w:rtl w:val="0"/>
        </w:rPr>
      </w:r>
    </w:p>
    <w:p w:rsidR="00000000" w:rsidDel="00000000" w:rsidP="00000000" w:rsidRDefault="00000000" w:rsidRPr="00000000" w14:paraId="00000014">
      <w:pPr>
        <w:pageBreakBefore w:val="0"/>
        <w:spacing w:line="130.9090909090909" w:lineRule="auto"/>
        <w:rPr/>
      </w:pPr>
      <w:r w:rsidDel="00000000" w:rsidR="00000000" w:rsidRPr="00000000">
        <w:rPr>
          <w:b w:val="1"/>
          <w:bCs w:val="1"/>
          <w:rtl w:val="0"/>
        </w:rPr>
        <w:t xml:space="preserve">Background. </w:t>
      </w:r>
      <w:r w:rsidDel="00000000" w:rsidR="00000000" w:rsidRPr="00000000">
        <w:rPr>
          <w:rtl w:val="0"/>
        </w:rPr>
        <w:t xml:space="preserve">Individuals born with certain birth outcomes – including low birth weight and pre- term birth – have increased risk of ischemic heart disease (IHD) in adulthood. One hypothesis to explain this is that common genetic factors predispose individuals to both pregnancies resulting in these outcomes and IHD. If this hypothesis is true, mothers who deliver babies with these birth outcomes should themselves be at increased risk of developing IHD. We investigated whether low birth weight or pre-term pregnancy outcomes were related to risk of subsequent IHD in the mother. </w:t>
      </w:r>
    </w:p>
    <w:p w:rsidR="00000000" w:rsidDel="00000000" w:rsidP="00000000" w:rsidRDefault="00000000" w:rsidRPr="00000000" w14:paraId="00000015">
      <w:pPr>
        <w:pageBreakBefore w:val="0"/>
        <w:spacing w:line="130.9090909090909" w:lineRule="auto"/>
        <w:rPr/>
      </w:pPr>
      <w:r w:rsidDel="00000000" w:rsidR="00000000" w:rsidRPr="00000000">
        <w:rPr>
          <w:b w:val="1"/>
          <w:bCs w:val="1"/>
          <w:rtl w:val="0"/>
        </w:rPr>
        <w:t xml:space="preserve">Methods. </w:t>
      </w:r>
      <w:r w:rsidDel="00000000" w:rsidR="00000000" w:rsidRPr="00000000">
        <w:rPr>
          <w:rtl w:val="0"/>
        </w:rPr>
        <w:t xml:space="preserve">Routine maternity hospital discharge data were used to identify all singleton first births that occurred in Scotland between 1981 and 1985. These birth data were subsequently linked to hospital and mortality records for later admissions and deaths (1981-1999), providing 15–19 years of follow-up on all mothers.  Risk ratios were adjusted for socioeconomic deprivation, maternal height and age at the time of the birth, and hypertension. </w:t>
      </w:r>
    </w:p>
    <w:p w:rsidR="00000000" w:rsidDel="00000000" w:rsidP="00000000" w:rsidRDefault="00000000" w:rsidRPr="00000000" w14:paraId="00000016">
      <w:pPr>
        <w:pageBreakBefore w:val="0"/>
        <w:spacing w:line="130.9090909090909" w:lineRule="auto"/>
        <w:rPr/>
      </w:pPr>
      <w:r w:rsidDel="00000000" w:rsidR="00000000" w:rsidRPr="00000000">
        <w:rPr>
          <w:b w:val="1"/>
          <w:bCs w:val="1"/>
          <w:rtl w:val="0"/>
        </w:rPr>
        <w:t xml:space="preserve">Findings. </w:t>
      </w:r>
      <w:r w:rsidDel="00000000" w:rsidR="00000000" w:rsidRPr="00000000">
        <w:rPr>
          <w:rtl w:val="0"/>
        </w:rPr>
        <w:t xml:space="preserve">Complete data were available on 129,920 (95.6%) eligible deliveries. Maternal risk of IHD admission or death was associated with previously delivering a baby in the lowest birth weight quintile (adjusted risk ratio 1.9 [95% CI 1.5–2.4]), and preterm delivery (adjusted risk ratio 1.8 [1.3–2.5]). </w:t>
      </w:r>
    </w:p>
    <w:p w:rsidR="00000000" w:rsidDel="00000000" w:rsidP="00000000" w:rsidRDefault="00000000" w:rsidRPr="00000000" w14:paraId="00000017">
      <w:pPr>
        <w:pageBreakBefore w:val="0"/>
        <w:spacing w:line="130.9090909090909" w:lineRule="auto"/>
        <w:rPr/>
      </w:pPr>
      <w:r w:rsidDel="00000000" w:rsidR="00000000" w:rsidRPr="00000000">
        <w:rPr>
          <w:b w:val="1"/>
          <w:bCs w:val="1"/>
          <w:rtl w:val="0"/>
        </w:rPr>
        <w:t xml:space="preserve">Interpretation. </w:t>
      </w:r>
      <w:r w:rsidDel="00000000" w:rsidR="00000000" w:rsidRPr="00000000">
        <w:rPr>
          <w:rtl w:val="0"/>
        </w:rPr>
        <w:t xml:space="preserve">Low birth weight and preterm delivery are associated with an increased risk of subsequent IHD in the mother. Common genetic risk factors might explain the link between </w:t>
      </w:r>
    </w:p>
    <w:p w:rsidR="00000000" w:rsidDel="00000000" w:rsidP="00000000" w:rsidRDefault="00000000" w:rsidRPr="00000000" w14:paraId="00000018">
      <w:pPr>
        <w:pageBreakBefore w:val="0"/>
        <w:spacing w:line="130.9090909090909" w:lineRule="auto"/>
        <w:rPr/>
      </w:pPr>
      <w:r w:rsidDel="00000000" w:rsidR="00000000" w:rsidRPr="00000000">
        <w:rPr>
          <w:rtl w:val="0"/>
        </w:rPr>
        <w:t xml:space="preserve">these pregnancy complications and risk of IHD in both the individual and the mother.</w:t>
      </w:r>
    </w:p>
    <w:p w:rsidR="00000000" w:rsidDel="00000000" w:rsidP="00000000" w:rsidRDefault="00000000" w:rsidRPr="00000000" w14:paraId="00000019">
      <w:pPr>
        <w:pageBreakBefore w:val="0"/>
        <w:spacing w:before="40" w:lineRule="auto"/>
        <w:ind w:right="-20"/>
        <w:rPr/>
      </w:pPr>
      <w:r w:rsidDel="00000000" w:rsidR="00000000" w:rsidRPr="00000000">
        <w:rPr>
          <w:rtl w:val="0"/>
        </w:rPr>
        <w:t xml:space="preserve">Adapted from: Smith G, Pell J, Walsh D. </w:t>
      </w:r>
      <w:r w:rsidDel="00000000" w:rsidR="00000000" w:rsidRPr="00000000">
        <w:rPr>
          <w:i w:val="1"/>
          <w:iCs w:val="1"/>
          <w:rtl w:val="0"/>
        </w:rPr>
        <w:t xml:space="preserve">The Lancet </w:t>
      </w:r>
      <w:r w:rsidDel="00000000" w:rsidR="00000000" w:rsidRPr="00000000">
        <w:rPr>
          <w:rtl w:val="0"/>
        </w:rPr>
        <w:t xml:space="preserve">2001;357(9273):2002-2006.</w:t>
      </w:r>
    </w:p>
    <w:p w:rsidR="00000000" w:rsidDel="00000000" w:rsidP="00000000" w:rsidRDefault="00000000" w:rsidRPr="00000000" w14:paraId="0000001A">
      <w:pPr>
        <w:pageBreakBefore w:val="0"/>
        <w:spacing w:line="218.18181818181816" w:lineRule="auto"/>
        <w:rPr/>
      </w:pPr>
      <w:r w:rsidDel="00000000" w:rsidR="00000000" w:rsidRPr="00000000">
        <w:rPr>
          <w:rtl w:val="0"/>
        </w:rPr>
        <w:t xml:space="preserve"> </w:t>
      </w:r>
    </w:p>
    <w:p w:rsidR="00000000" w:rsidDel="00000000" w:rsidP="00000000" w:rsidRDefault="00000000" w:rsidRPr="00000000" w14:paraId="0000001B">
      <w:pPr>
        <w:pageBreakBefore w:val="0"/>
        <w:spacing w:before="20" w:line="240" w:lineRule="auto"/>
        <w:rPr/>
      </w:pPr>
      <w:r w:rsidDel="00000000" w:rsidR="00000000" w:rsidRPr="00000000">
        <w:rPr>
          <w:rtl w:val="0"/>
        </w:rPr>
        <w:t xml:space="preserve"> </w:t>
      </w:r>
    </w:p>
    <w:p w:rsidR="00000000" w:rsidDel="00000000" w:rsidP="00000000" w:rsidRDefault="00000000" w:rsidRPr="00000000" w14:paraId="0000001C">
      <w:pPr>
        <w:pageBreakBefore w:val="0"/>
        <w:ind w:left="100" w:right="-20" w:firstLine="0"/>
        <w:rPr>
          <w:i w:val="1"/>
          <w:iCs w:val="1"/>
        </w:rPr>
      </w:pPr>
      <w:r w:rsidDel="00000000" w:rsidR="00000000" w:rsidRPr="00000000">
        <w:rPr>
          <w:rtl w:val="0"/>
        </w:rPr>
        <w:t xml:space="preserve">a)  Identify the study design – and be as specific as possible. </w:t>
      </w:r>
      <w:r w:rsidDel="00000000" w:rsidR="00000000" w:rsidRPr="00000000">
        <w:rPr>
          <w:i w:val="1"/>
          <w:iCs w:val="1"/>
          <w:rtl w:val="0"/>
        </w:rPr>
        <w:t xml:space="preserve">(2 points)</w:t>
      </w:r>
    </w:p>
    <w:p w:rsidR="00000000" w:rsidDel="00000000" w:rsidP="00000000" w:rsidRDefault="00000000" w:rsidRPr="00000000" w14:paraId="0000001D">
      <w:pPr>
        <w:pageBreakBefore w:val="0"/>
        <w:spacing w:before="20" w:line="283.6363636363637" w:lineRule="auto"/>
        <w:rPr/>
      </w:pPr>
      <w:r w:rsidDel="00000000" w:rsidR="00000000" w:rsidRPr="00000000">
        <w:rPr>
          <w:rtl w:val="0"/>
        </w:rPr>
        <w:t xml:space="preserve"> </w:t>
      </w:r>
    </w:p>
    <w:p w:rsidR="00000000" w:rsidDel="00000000" w:rsidP="00000000" w:rsidRDefault="00000000" w:rsidRPr="00000000" w14:paraId="0000001E">
      <w:pPr>
        <w:pageBreakBefore w:val="0"/>
        <w:ind w:left="460" w:right="-20" w:firstLine="0"/>
        <w:rPr>
          <w:color w:val="ff0000"/>
        </w:rPr>
      </w:pPr>
      <w:r w:rsidDel="00000000" w:rsidR="00000000" w:rsidRPr="00000000">
        <w:rPr>
          <w:color w:val="ff0000"/>
          <w:rtl w:val="0"/>
        </w:rPr>
        <w:t xml:space="preserve">Non-concurrent single cohort (“single” is not necessary for full credit).</w:t>
      </w:r>
    </w:p>
    <w:p w:rsidR="00000000" w:rsidDel="00000000" w:rsidP="00000000" w:rsidRDefault="00000000" w:rsidRPr="00000000" w14:paraId="0000001F">
      <w:pPr>
        <w:pageBreakBefore w:val="0"/>
        <w:spacing w:before="20" w:line="283.6363636363637" w:lineRule="auto"/>
        <w:rPr/>
      </w:pPr>
      <w:r w:rsidDel="00000000" w:rsidR="00000000" w:rsidRPr="00000000">
        <w:rPr>
          <w:rtl w:val="0"/>
        </w:rPr>
        <w:t xml:space="preserve"> </w:t>
      </w:r>
    </w:p>
    <w:p w:rsidR="00000000" w:rsidDel="00000000" w:rsidP="00000000" w:rsidRDefault="00000000" w:rsidRPr="00000000" w14:paraId="00000020">
      <w:pPr>
        <w:pageBreakBefore w:val="0"/>
        <w:ind w:left="460" w:right="-20" w:firstLine="0"/>
        <w:rPr>
          <w:color w:val="ff0000"/>
        </w:rPr>
      </w:pPr>
      <w:r w:rsidDel="00000000" w:rsidR="00000000" w:rsidRPr="00000000">
        <w:rPr>
          <w:color w:val="ff0000"/>
          <w:rtl w:val="0"/>
        </w:rPr>
        <w:t xml:space="preserve">[2 points: 1 point for identifying that it is a cohort study and 1 point for right directionality]</w:t>
      </w:r>
    </w:p>
    <w:p w:rsidR="00000000" w:rsidDel="00000000" w:rsidP="00000000" w:rsidRDefault="00000000" w:rsidRPr="00000000" w14:paraId="00000021">
      <w:pPr>
        <w:pageBreakBefore w:val="0"/>
        <w:rPr>
          <w:b w:val="1"/>
          <w:bCs w:val="1"/>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Problem 3. (Fall 2017 250B Practice Exam problem set) </w:t>
      </w:r>
    </w:p>
    <w:p w:rsidR="00000000" w:rsidDel="00000000" w:rsidP="00000000" w:rsidRDefault="00000000" w:rsidRPr="00000000" w14:paraId="00000025">
      <w:pPr>
        <w:pageBreakBefore w:val="0"/>
        <w:rPr/>
      </w:pPr>
      <w:r w:rsidDel="00000000" w:rsidR="00000000" w:rsidRPr="00000000">
        <w:rPr>
          <w:rtl w:val="0"/>
        </w:rPr>
        <w:t xml:space="preserve">Read the following abstract and answer the related questions below:</w:t>
      </w:r>
    </w:p>
    <w:p w:rsidR="00000000" w:rsidDel="00000000" w:rsidP="00000000" w:rsidRDefault="00000000" w:rsidRPr="00000000" w14:paraId="00000026">
      <w:pPr>
        <w:pageBreakBefore w:val="0"/>
        <w:rPr/>
      </w:pPr>
      <w:r w:rsidDel="00000000" w:rsidR="00000000" w:rsidRPr="00000000">
        <w:rPr>
          <w:rtl w:val="0"/>
        </w:rPr>
        <w:t xml:space="preserve"> </w:t>
      </w:r>
    </w:p>
    <w:p w:rsidR="00000000" w:rsidDel="00000000" w:rsidP="00000000" w:rsidRDefault="00000000" w:rsidRPr="00000000" w14:paraId="00000027">
      <w:pPr>
        <w:pageBreakBefore w:val="0"/>
        <w:spacing w:line="276" w:lineRule="auto"/>
        <w:rPr/>
      </w:pPr>
      <w:r w:rsidDel="00000000" w:rsidR="00000000" w:rsidRPr="00000000">
        <w:rPr>
          <w:b w:val="1"/>
          <w:bCs w:val="1"/>
          <w:u w:val="single"/>
          <w:rtl w:val="0"/>
        </w:rPr>
        <w:t xml:space="preserve">OBJECTIVE</w:t>
      </w:r>
      <w:r w:rsidDel="00000000" w:rsidR="00000000" w:rsidRPr="00000000">
        <w:rPr>
          <w:rtl w:val="0"/>
        </w:rPr>
        <w:t xml:space="preserve">: To investigate whether diabetes is associated with an increased risk of subsequent depression.</w:t>
      </w:r>
    </w:p>
    <w:p w:rsidR="00000000" w:rsidDel="00000000" w:rsidP="00000000" w:rsidRDefault="00000000" w:rsidRPr="00000000" w14:paraId="00000028">
      <w:pPr>
        <w:pageBreakBefore w:val="0"/>
        <w:spacing w:line="276" w:lineRule="auto"/>
        <w:rPr/>
      </w:pPr>
      <w:r w:rsidDel="00000000" w:rsidR="00000000" w:rsidRPr="00000000">
        <w:rPr>
          <w:b w:val="1"/>
          <w:bCs w:val="1"/>
          <w:u w:val="single"/>
          <w:rtl w:val="0"/>
        </w:rPr>
        <w:t xml:space="preserve">PARTICIPANTS</w:t>
      </w:r>
      <w:r w:rsidDel="00000000" w:rsidR="00000000" w:rsidRPr="00000000">
        <w:rPr>
          <w:rFonts w:ascii="Arial Unicode MS" w:cs="Arial Unicode MS" w:eastAsia="Arial Unicode MS" w:hAnsi="Arial Unicode MS"/>
          <w:rtl w:val="0"/>
        </w:rPr>
        <w:t xml:space="preserve">: Claims data were randomly selected from 23 million people covered by the Taiwan National Health Insurance program. Using these data, we identified patients aged ≥20 years who were newly diagnosed with diabetes between 2000-2002. We then randomly selected non-diabetic subjects from 2000-2002 for comparison.  Both groups were followed up through the end of 2007 and incident cases of diagnosed depression were identified in each group. Risks were compared between the two groups.  </w:t>
      </w:r>
    </w:p>
    <w:p w:rsidR="00000000" w:rsidDel="00000000" w:rsidP="00000000" w:rsidRDefault="00000000" w:rsidRPr="00000000" w14:paraId="00000029">
      <w:pPr>
        <w:pageBreakBefore w:val="0"/>
        <w:spacing w:line="276" w:lineRule="auto"/>
        <w:rPr/>
      </w:pPr>
      <w:r w:rsidDel="00000000" w:rsidR="00000000" w:rsidRPr="00000000">
        <w:rPr>
          <w:b w:val="1"/>
          <w:bCs w:val="1"/>
          <w:u w:val="single"/>
          <w:rtl w:val="0"/>
        </w:rPr>
        <w:t xml:space="preserve">RESULTS</w:t>
      </w:r>
      <w:r w:rsidDel="00000000" w:rsidR="00000000" w:rsidRPr="00000000">
        <w:rPr>
          <w:rtl w:val="0"/>
        </w:rPr>
        <w:t xml:space="preserve">: The adjusted cumulative incidence ratio [CIR] for the diabetes and depression association, which controlled for gender, income, and occupation, was 1.46 (95% CI: 1.24-1.71). </w:t>
      </w:r>
    </w:p>
    <w:p w:rsidR="00000000" w:rsidDel="00000000" w:rsidP="00000000" w:rsidRDefault="00000000" w:rsidRPr="00000000" w14:paraId="0000002A">
      <w:pPr>
        <w:pageBreakBefore w:val="0"/>
        <w:spacing w:line="276" w:lineRule="auto"/>
        <w:rPr/>
      </w:pPr>
      <w:r w:rsidDel="00000000" w:rsidR="00000000" w:rsidRPr="00000000">
        <w:rPr>
          <w:b w:val="1"/>
          <w:bCs w:val="1"/>
          <w:u w:val="single"/>
          <w:rtl w:val="0"/>
        </w:rPr>
        <w:t xml:space="preserve">CONCLUSIONS</w:t>
      </w:r>
      <w:r w:rsidDel="00000000" w:rsidR="00000000" w:rsidRPr="00000000">
        <w:rPr>
          <w:rtl w:val="0"/>
        </w:rPr>
        <w:t xml:space="preserve">: In this population-based study, diabetic patients were at a higher risk for subsequent depression.</w:t>
      </w:r>
    </w:p>
    <w:p w:rsidR="00000000" w:rsidDel="00000000" w:rsidP="00000000" w:rsidRDefault="00000000" w:rsidRPr="00000000" w14:paraId="0000002B">
      <w:pPr>
        <w:pageBreakBefore w:val="0"/>
        <w:rPr/>
      </w:pPr>
      <w:r w:rsidDel="00000000" w:rsidR="00000000" w:rsidRPr="00000000">
        <w:rPr>
          <w:b w:val="1"/>
          <w:bCs w:val="1"/>
          <w:rtl w:val="0"/>
        </w:rPr>
        <w:t xml:space="preserve">Adapted from: </w:t>
      </w:r>
      <w:r w:rsidDel="00000000" w:rsidR="00000000" w:rsidRPr="00000000">
        <w:rPr>
          <w:rtl w:val="0"/>
        </w:rPr>
        <w:t xml:space="preserve">Hsu YM, Su LT, Chang HM, Sung FC, Lyu SY, Chen PC. Diabetes mellitus and risk of depression. </w:t>
      </w:r>
      <w:r w:rsidDel="00000000" w:rsidR="00000000" w:rsidRPr="00000000">
        <w:rPr>
          <w:i w:val="1"/>
          <w:iCs w:val="1"/>
          <w:rtl w:val="0"/>
        </w:rPr>
        <w:t xml:space="preserve">Int J Nurs Stud</w:t>
      </w:r>
      <w:r w:rsidDel="00000000" w:rsidR="00000000" w:rsidRPr="00000000">
        <w:rPr>
          <w:rtl w:val="0"/>
        </w:rPr>
        <w:t xml:space="preserve">. 2011 Oct 7.</w:t>
      </w:r>
    </w:p>
    <w:p w:rsidR="00000000" w:rsidDel="00000000" w:rsidP="00000000" w:rsidRDefault="00000000" w:rsidRPr="00000000" w14:paraId="0000002C">
      <w:pPr>
        <w:pageBreakBefore w:val="0"/>
        <w:rPr/>
      </w:pPr>
      <w:r w:rsidDel="00000000" w:rsidR="00000000" w:rsidRPr="00000000">
        <w:rPr>
          <w:rtl w:val="0"/>
        </w:rPr>
        <w:t xml:space="preserve"> </w:t>
      </w:r>
    </w:p>
    <w:p w:rsidR="00000000" w:rsidDel="00000000" w:rsidP="00000000" w:rsidRDefault="00000000" w:rsidRPr="00000000" w14:paraId="0000002D">
      <w:pPr>
        <w:pageBreakBefore w:val="0"/>
        <w:rPr>
          <w:b w:val="1"/>
          <w:bCs w:val="1"/>
          <w:i w:val="1"/>
          <w:iCs w:val="1"/>
        </w:rPr>
      </w:pPr>
      <w:r w:rsidDel="00000000" w:rsidR="00000000" w:rsidRPr="00000000">
        <w:rPr>
          <w:rtl w:val="0"/>
        </w:rPr>
        <w:t xml:space="preserve">A.   Identify (1) the exposure and outcome of interest, and (2) the study design. Please be as specific about the design as possible.</w:t>
      </w:r>
      <w:r w:rsidDel="00000000" w:rsidR="00000000" w:rsidRPr="00000000">
        <w:rPr>
          <w:i w:val="1"/>
          <w:iCs w:val="1"/>
          <w:rtl w:val="0"/>
        </w:rPr>
        <w:t xml:space="preserve"> </w:t>
      </w:r>
      <w:r w:rsidDel="00000000" w:rsidR="00000000" w:rsidRPr="00000000">
        <w:rPr>
          <w:b w:val="1"/>
          <w:bCs w:val="1"/>
          <w:i w:val="1"/>
          <w:iCs w:val="1"/>
          <w:rtl w:val="0"/>
        </w:rPr>
        <w:t xml:space="preserve">(3 points)</w:t>
      </w:r>
    </w:p>
    <w:p w:rsidR="00000000" w:rsidDel="00000000" w:rsidP="00000000" w:rsidRDefault="00000000" w:rsidRPr="00000000" w14:paraId="0000002E">
      <w:pPr>
        <w:pageBreakBefore w:val="0"/>
        <w:rPr>
          <w:color w:val="ff0000"/>
        </w:rPr>
      </w:pPr>
      <w:r w:rsidDel="00000000" w:rsidR="00000000" w:rsidRPr="00000000">
        <w:rPr>
          <w:color w:val="ff0000"/>
          <w:rtl w:val="0"/>
        </w:rPr>
        <w:t xml:space="preserve">Exposure: diabetes; Outcome: incident depression</w:t>
      </w:r>
    </w:p>
    <w:p w:rsidR="00000000" w:rsidDel="00000000" w:rsidP="00000000" w:rsidRDefault="00000000" w:rsidRPr="00000000" w14:paraId="0000002F">
      <w:pPr>
        <w:pageBreakBefore w:val="0"/>
        <w:rPr>
          <w:color w:val="ff0000"/>
        </w:rPr>
      </w:pPr>
      <w:r w:rsidDel="00000000" w:rsidR="00000000" w:rsidRPr="00000000">
        <w:rPr>
          <w:rtl w:val="0"/>
        </w:rPr>
      </w:r>
    </w:p>
    <w:p w:rsidR="00000000" w:rsidDel="00000000" w:rsidP="00000000" w:rsidRDefault="00000000" w:rsidRPr="00000000" w14:paraId="00000030">
      <w:pPr>
        <w:pageBreakBefore w:val="0"/>
        <w:rPr>
          <w:color w:val="ff0000"/>
        </w:rPr>
      </w:pPr>
      <w:r w:rsidDel="00000000" w:rsidR="00000000" w:rsidRPr="00000000">
        <w:rPr>
          <w:color w:val="ff0000"/>
          <w:rtl w:val="0"/>
        </w:rPr>
        <w:t xml:space="preserve">Double concurrent cohort study</w:t>
      </w:r>
    </w:p>
    <w:p w:rsidR="00000000" w:rsidDel="00000000" w:rsidP="00000000" w:rsidRDefault="00000000" w:rsidRPr="00000000" w14:paraId="00000031">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32">
      <w:pPr>
        <w:pageBreakBefore w:val="0"/>
        <w:rPr>
          <w:color w:val="ff0000"/>
        </w:rPr>
      </w:pPr>
      <w:r w:rsidDel="00000000" w:rsidR="00000000" w:rsidRPr="00000000">
        <w:rPr>
          <w:color w:val="ff0000"/>
          <w:rtl w:val="0"/>
        </w:rPr>
        <w:t xml:space="preserve">Many people wrote “mixed” or “non-concurrent” cohort. While it is true that the investigators were using a secondary dataset, this does not mean that it was a non-concurrent or mixed study. They began the study in 2000 and pulled out diabetics and non-diabetics to form their cohorts, and then followed them (using the database) until 2007 to get incident depression cases. Since it does not explicitly state that the investigators began the study in 2000, you were given almost full credit for writing “non-concurrent” or “mixed.” Note that you were NOT given credit for writing any form of case-control study. While the abstract says “cases,” this refers to cases of diabetes – but the outcome was depression (slightly tricky, but most people understood the distinction). Nothing about the design suggested a case-control study, so that answer was not acceptable.</w:t>
      </w:r>
    </w:p>
    <w:p w:rsidR="00000000" w:rsidDel="00000000" w:rsidP="00000000" w:rsidRDefault="00000000" w:rsidRPr="00000000" w14:paraId="00000033">
      <w:pPr>
        <w:pageBreakBefore w:val="0"/>
        <w:rPr>
          <w:color w:val="ff0000"/>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Problem 4. (Fall 2017 250B Practice Exam problem set) </w:t>
      </w:r>
    </w:p>
    <w:p w:rsidR="00000000" w:rsidDel="00000000" w:rsidP="00000000" w:rsidRDefault="00000000" w:rsidRPr="00000000" w14:paraId="00000035">
      <w:pPr>
        <w:pageBreakBefore w:val="0"/>
        <w:rPr/>
      </w:pPr>
      <w:r w:rsidDel="00000000" w:rsidR="00000000" w:rsidRPr="00000000">
        <w:rPr>
          <w:rtl w:val="0"/>
        </w:rPr>
        <w:t xml:space="preserve">Read the following abstract and answer the related questions below:</w:t>
      </w:r>
    </w:p>
    <w:p w:rsidR="00000000" w:rsidDel="00000000" w:rsidP="00000000" w:rsidRDefault="00000000" w:rsidRPr="00000000" w14:paraId="00000036">
      <w:pPr>
        <w:pageBreakBefore w:val="0"/>
        <w:rPr/>
      </w:pPr>
      <w:r w:rsidDel="00000000" w:rsidR="00000000" w:rsidRPr="00000000">
        <w:rPr>
          <w:rtl w:val="0"/>
        </w:rPr>
        <w:t xml:space="preserve"> </w:t>
      </w:r>
    </w:p>
    <w:p w:rsidR="00000000" w:rsidDel="00000000" w:rsidP="00000000" w:rsidRDefault="00000000" w:rsidRPr="00000000" w14:paraId="00000037">
      <w:pPr>
        <w:pageBreakBefore w:val="0"/>
        <w:spacing w:line="276" w:lineRule="auto"/>
        <w:rPr/>
      </w:pPr>
      <w:r w:rsidDel="00000000" w:rsidR="00000000" w:rsidRPr="00000000">
        <w:rPr>
          <w:b w:val="1"/>
          <w:bCs w:val="1"/>
          <w:u w:val="single"/>
          <w:rtl w:val="0"/>
        </w:rPr>
        <w:t xml:space="preserve">OBJECTIVE</w:t>
      </w:r>
      <w:r w:rsidDel="00000000" w:rsidR="00000000" w:rsidRPr="00000000">
        <w:rPr>
          <w:rtl w:val="0"/>
        </w:rPr>
        <w:t xml:space="preserve">: To investigate whether diabetes is associated with an increased risk of subsequent depression.</w:t>
      </w:r>
    </w:p>
    <w:p w:rsidR="00000000" w:rsidDel="00000000" w:rsidP="00000000" w:rsidRDefault="00000000" w:rsidRPr="00000000" w14:paraId="00000038">
      <w:pPr>
        <w:pageBreakBefore w:val="0"/>
        <w:spacing w:line="276" w:lineRule="auto"/>
        <w:rPr/>
      </w:pPr>
      <w:r w:rsidDel="00000000" w:rsidR="00000000" w:rsidRPr="00000000">
        <w:rPr>
          <w:b w:val="1"/>
          <w:bCs w:val="1"/>
          <w:u w:val="single"/>
          <w:rtl w:val="0"/>
        </w:rPr>
        <w:t xml:space="preserve">PARTICIPANTS</w:t>
      </w:r>
      <w:r w:rsidDel="00000000" w:rsidR="00000000" w:rsidRPr="00000000">
        <w:rPr>
          <w:rFonts w:ascii="Arial Unicode MS" w:cs="Arial Unicode MS" w:eastAsia="Arial Unicode MS" w:hAnsi="Arial Unicode MS"/>
          <w:rtl w:val="0"/>
        </w:rPr>
        <w:t xml:space="preserve">: Claims data were randomly selected from 23 million people covered by the Taiwan National Health Insurance program. Using these data, we identified patients aged ≥20 years who were newly diagnosed with diabetes between 2000-2002. We then randomly selected non-diabetic subjects from 2000-2002 for comparison.  Both groups were followed up through the end of 2007 and incident cases of diagnosed depression were identified in each group. Risks were compared between the two groups.  </w:t>
      </w:r>
    </w:p>
    <w:p w:rsidR="00000000" w:rsidDel="00000000" w:rsidP="00000000" w:rsidRDefault="00000000" w:rsidRPr="00000000" w14:paraId="00000039">
      <w:pPr>
        <w:pageBreakBefore w:val="0"/>
        <w:spacing w:line="276" w:lineRule="auto"/>
        <w:rPr/>
      </w:pPr>
      <w:r w:rsidDel="00000000" w:rsidR="00000000" w:rsidRPr="00000000">
        <w:rPr>
          <w:b w:val="1"/>
          <w:bCs w:val="1"/>
          <w:u w:val="single"/>
          <w:rtl w:val="0"/>
        </w:rPr>
        <w:t xml:space="preserve">RESULTS</w:t>
      </w:r>
      <w:r w:rsidDel="00000000" w:rsidR="00000000" w:rsidRPr="00000000">
        <w:rPr>
          <w:rtl w:val="0"/>
        </w:rPr>
        <w:t xml:space="preserve">: The adjusted cumulative incidence ratio [CIR] for the diabetes and depression association, which controlled for gender, income, and occupation, was 1.46 (95% CI: 1.24-1.71). </w:t>
      </w:r>
    </w:p>
    <w:p w:rsidR="00000000" w:rsidDel="00000000" w:rsidP="00000000" w:rsidRDefault="00000000" w:rsidRPr="00000000" w14:paraId="0000003A">
      <w:pPr>
        <w:pageBreakBefore w:val="0"/>
        <w:spacing w:line="276" w:lineRule="auto"/>
        <w:rPr/>
      </w:pPr>
      <w:r w:rsidDel="00000000" w:rsidR="00000000" w:rsidRPr="00000000">
        <w:rPr>
          <w:b w:val="1"/>
          <w:bCs w:val="1"/>
          <w:u w:val="single"/>
          <w:rtl w:val="0"/>
        </w:rPr>
        <w:t xml:space="preserve">CONCLUSIONS</w:t>
      </w:r>
      <w:r w:rsidDel="00000000" w:rsidR="00000000" w:rsidRPr="00000000">
        <w:rPr>
          <w:rtl w:val="0"/>
        </w:rPr>
        <w:t xml:space="preserve">: In this population-based study, diabetic patients were at a higher risk for subsequent depression.</w:t>
      </w:r>
    </w:p>
    <w:p w:rsidR="00000000" w:rsidDel="00000000" w:rsidP="00000000" w:rsidRDefault="00000000" w:rsidRPr="00000000" w14:paraId="0000003B">
      <w:pPr>
        <w:pageBreakBefore w:val="0"/>
        <w:rPr/>
      </w:pPr>
      <w:r w:rsidDel="00000000" w:rsidR="00000000" w:rsidRPr="00000000">
        <w:rPr>
          <w:b w:val="1"/>
          <w:bCs w:val="1"/>
          <w:rtl w:val="0"/>
        </w:rPr>
        <w:t xml:space="preserve">Adapted from: </w:t>
      </w:r>
      <w:r w:rsidDel="00000000" w:rsidR="00000000" w:rsidRPr="00000000">
        <w:rPr>
          <w:rtl w:val="0"/>
        </w:rPr>
        <w:t xml:space="preserve">Hsu YM, Su LT, Chang HM, Sung FC, Lyu SY, Chen PC. Diabetes mellitus and risk of depression. </w:t>
      </w:r>
      <w:r w:rsidDel="00000000" w:rsidR="00000000" w:rsidRPr="00000000">
        <w:rPr>
          <w:i w:val="1"/>
          <w:iCs w:val="1"/>
          <w:rtl w:val="0"/>
        </w:rPr>
        <w:t xml:space="preserve">Int J Nurs Stud</w:t>
      </w:r>
      <w:r w:rsidDel="00000000" w:rsidR="00000000" w:rsidRPr="00000000">
        <w:rPr>
          <w:rtl w:val="0"/>
        </w:rPr>
        <w:t xml:space="preserve">. 2011 Oct 7.</w:t>
      </w:r>
    </w:p>
    <w:p w:rsidR="00000000" w:rsidDel="00000000" w:rsidP="00000000" w:rsidRDefault="00000000" w:rsidRPr="00000000" w14:paraId="0000003C">
      <w:pPr>
        <w:pageBreakBefore w:val="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pageBreakBefore w:val="0"/>
        <w:rPr>
          <w:b w:val="1"/>
          <w:bCs w:val="1"/>
          <w:i w:val="1"/>
          <w:iCs w:val="1"/>
        </w:rPr>
      </w:pPr>
      <w:r w:rsidDel="00000000" w:rsidR="00000000" w:rsidRPr="00000000">
        <w:rPr>
          <w:rtl w:val="0"/>
        </w:rPr>
        <w:t xml:space="preserve">A.    Name 2 advantages of this type of study design. </w:t>
      </w:r>
      <w:r w:rsidDel="00000000" w:rsidR="00000000" w:rsidRPr="00000000">
        <w:rPr>
          <w:b w:val="1"/>
          <w:bCs w:val="1"/>
          <w:i w:val="1"/>
          <w:iCs w:val="1"/>
          <w:rtl w:val="0"/>
        </w:rPr>
        <w:t xml:space="preserve">(2 points)</w:t>
      </w:r>
    </w:p>
    <w:p w:rsidR="00000000" w:rsidDel="00000000" w:rsidP="00000000" w:rsidRDefault="00000000" w:rsidRPr="00000000" w14:paraId="0000003E">
      <w:pPr>
        <w:pageBreakBefore w:val="0"/>
        <w:rPr/>
      </w:pPr>
      <w:r w:rsidDel="00000000" w:rsidR="00000000" w:rsidRPr="00000000">
        <w:rPr>
          <w:rtl w:val="0"/>
        </w:rPr>
        <w:t xml:space="preserve"> </w:t>
      </w:r>
    </w:p>
    <w:p w:rsidR="00000000" w:rsidDel="00000000" w:rsidP="00000000" w:rsidRDefault="00000000" w:rsidRPr="00000000" w14:paraId="0000003F">
      <w:pPr>
        <w:pageBreakBefore w:val="0"/>
        <w:rPr>
          <w:color w:val="ff0000"/>
        </w:rPr>
      </w:pPr>
      <w:r w:rsidDel="00000000" w:rsidR="00000000" w:rsidRPr="00000000">
        <w:rPr>
          <w:color w:val="ff0000"/>
          <w:rtl w:val="0"/>
        </w:rPr>
        <w:t xml:space="preserve">Among the possible answers: Can capture dynamic nature of exposures and their relations in time to disease occurrence, can assess multiple health outcomes, participants can move between exposure groups over time, exposures are typically assessed before outcomes (ensuring causal “criterion” of temporality), you have direct measurement of disease rates (incidence density). Note that with double cohorts of this type, you may not be able to examine multiple exposures, since you have defined the exposure groups at the outset, so this answer was given partial credit. </w:t>
      </w:r>
    </w:p>
    <w:p w:rsidR="00000000" w:rsidDel="00000000" w:rsidP="00000000" w:rsidRDefault="00000000" w:rsidRPr="00000000" w14:paraId="00000040">
      <w:pPr>
        <w:pageBreakBefore w:val="0"/>
        <w:rPr>
          <w:color w:val="ff0000"/>
        </w:rPr>
      </w:pPr>
      <w:r w:rsidDel="00000000" w:rsidR="00000000" w:rsidRPr="00000000">
        <w:rPr>
          <w:rtl w:val="0"/>
        </w:rPr>
      </w:r>
    </w:p>
    <w:p w:rsidR="00000000" w:rsidDel="00000000" w:rsidP="00000000" w:rsidRDefault="00000000" w:rsidRPr="00000000" w14:paraId="00000041">
      <w:pPr>
        <w:pageBreakBefore w:val="0"/>
        <w:rPr>
          <w:b w:val="1"/>
          <w:bCs w:val="1"/>
        </w:rPr>
      </w:pPr>
      <w:r w:rsidDel="00000000" w:rsidR="00000000" w:rsidRPr="00000000">
        <w:rPr>
          <w:rtl w:val="0"/>
        </w:rPr>
      </w:r>
    </w:p>
    <w:p w:rsidR="00000000" w:rsidDel="00000000" w:rsidP="00000000" w:rsidRDefault="00000000" w:rsidRPr="00000000" w14:paraId="00000042">
      <w:pPr>
        <w:pageBreakBefore w:val="0"/>
        <w:rPr>
          <w:b w:val="1"/>
          <w:bCs w:val="1"/>
        </w:rPr>
      </w:pPr>
      <w:r w:rsidDel="00000000" w:rsidR="00000000" w:rsidRPr="00000000">
        <w:rPr>
          <w:rtl w:val="0"/>
        </w:rPr>
      </w:r>
    </w:p>
    <w:p w:rsidR="00000000" w:rsidDel="00000000" w:rsidP="00000000" w:rsidRDefault="00000000" w:rsidRPr="00000000" w14:paraId="00000043">
      <w:pPr>
        <w:pageBreakBefore w:val="0"/>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The following questions pertain to the edited abstract from: Stampfer, MJ et al.</w:t>
      </w:r>
    </w:p>
    <w:p w:rsidR="00000000" w:rsidDel="00000000" w:rsidP="00000000" w:rsidRDefault="00000000" w:rsidRPr="00000000" w14:paraId="00000046">
      <w:pPr>
        <w:pageBreakBefore w:val="0"/>
        <w:rPr/>
      </w:pPr>
      <w:r w:rsidDel="00000000" w:rsidR="00000000" w:rsidRPr="00000000">
        <w:rPr>
          <w:rtl w:val="0"/>
        </w:rPr>
        <w:t xml:space="preserve">A Study of Postmenopausal Estrogen Therapy and Coronary Heart Disease</w:t>
      </w:r>
    </w:p>
    <w:p w:rsidR="00000000" w:rsidDel="00000000" w:rsidP="00000000" w:rsidRDefault="00000000" w:rsidRPr="00000000" w14:paraId="00000047">
      <w:pPr>
        <w:pageBreakBefore w:val="0"/>
        <w:rPr/>
      </w:pPr>
      <w:r w:rsidDel="00000000" w:rsidR="00000000" w:rsidRPr="00000000">
        <w:rPr>
          <w:rtl w:val="0"/>
        </w:rPr>
        <w:t xml:space="preserve"> </w:t>
      </w:r>
    </w:p>
    <w:p w:rsidR="00000000" w:rsidDel="00000000" w:rsidP="00000000" w:rsidRDefault="00000000" w:rsidRPr="00000000" w14:paraId="00000048">
      <w:pPr>
        <w:pageBreakBefore w:val="0"/>
        <w:rPr/>
      </w:pPr>
      <w:r w:rsidDel="00000000" w:rsidR="00000000" w:rsidRPr="00000000">
        <w:rPr>
          <w:rtl w:val="0"/>
        </w:rPr>
        <w:t xml:space="preserve">To clarify the possible role of postmenopausal estrogen use in coronary heart disease, we surveyed 121,964 female nurses, aged 30 to 55 years, with mailed questionnaires, beginning in 1976. Information on hormone use and other potential risk factors was updated and the incidence of coronary heart disease was ascertained through additional questionnaires in 1978 and 1980, with a 92.7 per cent follow-up. Cases of CHD were documented by medical records. As compared with the risk in women who had never used postmenopausal hormones, the age-adjusted relative risk of coronary disease in those who had ever used them was 0.5 (95 per cent confidence limits, 0.3 and 0.8; P = 0.007), and the relative risk in current users was 0.3 (95 per cent confidence limits, 0.2 and 0.6; P = 0.001). These data support the hypothesis that the postmenopausal use of estrogen reduces the risk of severe coronary heart disease. (N Engl J Med 1985; 313:1044–9.)</w:t>
      </w:r>
    </w:p>
    <w:p w:rsidR="00000000" w:rsidDel="00000000" w:rsidP="00000000" w:rsidRDefault="00000000" w:rsidRPr="00000000" w14:paraId="00000049">
      <w:pPr>
        <w:pageBreakBefore w:val="0"/>
        <w:rPr/>
      </w:pPr>
      <w:r w:rsidDel="00000000" w:rsidR="00000000" w:rsidRPr="00000000">
        <w:rPr>
          <w:rtl w:val="0"/>
        </w:rPr>
        <w:t xml:space="preserve"> </w:t>
      </w:r>
    </w:p>
    <w:p w:rsidR="00000000" w:rsidDel="00000000" w:rsidP="00000000" w:rsidRDefault="00000000" w:rsidRPr="00000000" w14:paraId="0000004A">
      <w:pPr>
        <w:pageBreakBefore w:val="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the study design.  Be as specific as possible. (2 points)</w:t>
      </w:r>
    </w:p>
    <w:p w:rsidR="00000000" w:rsidDel="00000000" w:rsidP="00000000" w:rsidRDefault="00000000" w:rsidRPr="00000000" w14:paraId="0000004B">
      <w:pPr>
        <w:pageBreakBefore w:val="0"/>
        <w:rPr/>
      </w:pPr>
      <w:r w:rsidDel="00000000" w:rsidR="00000000" w:rsidRPr="00000000">
        <w:rPr>
          <w:rtl w:val="0"/>
        </w:rPr>
        <w:t xml:space="preserve"> </w:t>
      </w:r>
    </w:p>
    <w:p w:rsidR="00000000" w:rsidDel="00000000" w:rsidP="00000000" w:rsidRDefault="00000000" w:rsidRPr="00000000" w14:paraId="0000004C">
      <w:pPr>
        <w:pageBreakBefore w:val="0"/>
        <w:rPr>
          <w:color w:val="ff0000"/>
        </w:rPr>
      </w:pPr>
      <w:r w:rsidDel="00000000" w:rsidR="00000000" w:rsidRPr="00000000">
        <w:rPr>
          <w:color w:val="ff0000"/>
          <w:rtl w:val="0"/>
        </w:rPr>
        <w:t xml:space="preserve">Prospective/concurrent single cohort</w:t>
      </w:r>
    </w:p>
    <w:p w:rsidR="00000000" w:rsidDel="00000000" w:rsidP="00000000" w:rsidRDefault="00000000" w:rsidRPr="00000000" w14:paraId="0000004D">
      <w:pPr>
        <w:pageBreakBefore w:val="0"/>
        <w:rPr/>
      </w:pPr>
      <w:r w:rsidDel="00000000" w:rsidR="00000000" w:rsidRPr="00000000">
        <w:rPr>
          <w:rtl w:val="0"/>
        </w:rPr>
        <w:t xml:space="preserve"> </w:t>
      </w:r>
    </w:p>
    <w:p w:rsidR="00000000" w:rsidDel="00000000" w:rsidP="00000000" w:rsidRDefault="00000000" w:rsidRPr="00000000" w14:paraId="0000004E">
      <w:pPr>
        <w:pageBreakBefore w:val="0"/>
        <w:rPr/>
      </w:pPr>
      <w:r w:rsidDel="00000000" w:rsidR="00000000" w:rsidRPr="00000000">
        <w:rPr>
          <w:rtl w:val="0"/>
        </w:rPr>
        <w:t xml:space="preserve"> </w:t>
      </w:r>
    </w:p>
    <w:p w:rsidR="00000000" w:rsidDel="00000000" w:rsidP="00000000" w:rsidRDefault="00000000" w:rsidRPr="00000000" w14:paraId="0000004F">
      <w:pPr>
        <w:pageBreakBefore w:val="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were the exposures of interest in this study?  How was exposure assessed? (2 point)</w:t>
      </w:r>
    </w:p>
    <w:p w:rsidR="00000000" w:rsidDel="00000000" w:rsidP="00000000" w:rsidRDefault="00000000" w:rsidRPr="00000000" w14:paraId="00000050">
      <w:pPr>
        <w:pageBreakBefore w:val="0"/>
        <w:rPr/>
      </w:pPr>
      <w:r w:rsidDel="00000000" w:rsidR="00000000" w:rsidRPr="00000000">
        <w:rPr>
          <w:rtl w:val="0"/>
        </w:rPr>
        <w:t xml:space="preserve"> </w:t>
      </w:r>
    </w:p>
    <w:p w:rsidR="00000000" w:rsidDel="00000000" w:rsidP="00000000" w:rsidRDefault="00000000" w:rsidRPr="00000000" w14:paraId="00000051">
      <w:pPr>
        <w:pageBreakBefore w:val="0"/>
        <w:rPr>
          <w:color w:val="ff0000"/>
        </w:rPr>
      </w:pPr>
      <w:r w:rsidDel="00000000" w:rsidR="00000000" w:rsidRPr="00000000">
        <w:rPr>
          <w:color w:val="ff0000"/>
          <w:rtl w:val="0"/>
        </w:rPr>
        <w:t xml:space="preserve">The exposure of interest is estrogen replacement therapy. It was assessed through self-report.</w:t>
      </w:r>
    </w:p>
    <w:p w:rsidR="00000000" w:rsidDel="00000000" w:rsidP="00000000" w:rsidRDefault="00000000" w:rsidRPr="00000000" w14:paraId="00000052">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53">
      <w:pPr>
        <w:pageBreakBefore w:val="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 a potential concern with the method of exposure assessment. (1 point)</w:t>
      </w:r>
    </w:p>
    <w:p w:rsidR="00000000" w:rsidDel="00000000" w:rsidP="00000000" w:rsidRDefault="00000000" w:rsidRPr="00000000" w14:paraId="00000054">
      <w:pPr>
        <w:pageBreakBefore w:val="0"/>
        <w:rPr/>
      </w:pPr>
      <w:r w:rsidDel="00000000" w:rsidR="00000000" w:rsidRPr="00000000">
        <w:rPr>
          <w:rtl w:val="0"/>
        </w:rPr>
        <w:t xml:space="preserve"> </w:t>
      </w:r>
    </w:p>
    <w:p w:rsidR="00000000" w:rsidDel="00000000" w:rsidP="00000000" w:rsidRDefault="00000000" w:rsidRPr="00000000" w14:paraId="00000055">
      <w:pPr>
        <w:pageBreakBefore w:val="0"/>
        <w:rPr>
          <w:color w:val="ff0000"/>
        </w:rPr>
      </w:pPr>
      <w:r w:rsidDel="00000000" w:rsidR="00000000" w:rsidRPr="00000000">
        <w:rPr>
          <w:color w:val="ff0000"/>
          <w:rtl w:val="0"/>
        </w:rPr>
        <w:t xml:space="preserve">Self-report of exposure is prone to misclassification bias.</w:t>
      </w:r>
    </w:p>
    <w:p w:rsidR="00000000" w:rsidDel="00000000" w:rsidP="00000000" w:rsidRDefault="00000000" w:rsidRPr="00000000" w14:paraId="00000056">
      <w:pPr>
        <w:pageBreakBefore w:val="0"/>
        <w:rPr/>
      </w:pPr>
      <w:r w:rsidDel="00000000" w:rsidR="00000000" w:rsidRPr="00000000">
        <w:rPr>
          <w:rtl w:val="0"/>
        </w:rPr>
        <w:t xml:space="preserve"> </w:t>
      </w:r>
    </w:p>
    <w:p w:rsidR="00000000" w:rsidDel="00000000" w:rsidP="00000000" w:rsidRDefault="00000000" w:rsidRPr="00000000" w14:paraId="00000057">
      <w:pPr>
        <w:pageBreakBefore w:val="0"/>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Under what conditions would the 92.7% follow-up result in bias away from the null? (1 point)</w:t>
      </w:r>
    </w:p>
    <w:p w:rsidR="00000000" w:rsidDel="00000000" w:rsidP="00000000" w:rsidRDefault="00000000" w:rsidRPr="00000000" w14:paraId="00000058">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59">
      <w:pPr>
        <w:pageBreakBefore w:val="0"/>
        <w:rPr>
          <w:color w:val="ff0000"/>
        </w:rPr>
      </w:pPr>
      <w:r w:rsidDel="00000000" w:rsidR="00000000" w:rsidRPr="00000000">
        <w:rPr>
          <w:color w:val="ff0000"/>
          <w:rtl w:val="0"/>
        </w:rPr>
        <w:t xml:space="preserve">If there was differential selection bias of exposure by disease status, the result would be biased away from the null. Specifically, since the measure of association is protective:</w:t>
      </w:r>
    </w:p>
    <w:tbl>
      <w:tblPr>
        <w:tblStyle w:val="Table1"/>
        <w:tblW w:w="74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5"/>
        <w:gridCol w:w="2490"/>
        <w:gridCol w:w="2490"/>
        <w:tblGridChange w:id="0">
          <w:tblGrid>
            <w:gridCol w:w="2475"/>
            <w:gridCol w:w="2490"/>
            <w:gridCol w:w="249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rPr>
                <w:color w:val="ff0000"/>
              </w:rPr>
            </w:pPr>
            <w:r w:rsidDel="00000000" w:rsidR="00000000" w:rsidRPr="00000000">
              <w:rPr>
                <w:color w:val="ff0000"/>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rPr>
                <w:color w:val="ff0000"/>
              </w:rPr>
            </w:pPr>
            <w:r w:rsidDel="00000000" w:rsidR="00000000" w:rsidRPr="00000000">
              <w:rPr>
                <w:color w:val="ff0000"/>
                <w:rtl w:val="0"/>
              </w:rPr>
              <w:t xml:space="preserve">Disease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rPr>
                <w:color w:val="ff0000"/>
              </w:rPr>
            </w:pPr>
            <w:r w:rsidDel="00000000" w:rsidR="00000000" w:rsidRPr="00000000">
              <w:rPr>
                <w:color w:val="ff0000"/>
                <w:rtl w:val="0"/>
              </w:rPr>
              <w:t xml:space="preserve">Not Disease</w:t>
            </w:r>
          </w:p>
        </w:tc>
      </w:tr>
      <w:tr>
        <w:trPr>
          <w:cantSplit w:val="0"/>
          <w:trHeight w:val="10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rPr>
                <w:color w:val="ff0000"/>
              </w:rPr>
            </w:pPr>
            <w:r w:rsidDel="00000000" w:rsidR="00000000" w:rsidRPr="00000000">
              <w:rPr>
                <w:color w:val="ff0000"/>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rPr>
                <w:color w:val="ff0000"/>
              </w:rPr>
            </w:pPr>
            <w:r w:rsidDel="00000000" w:rsidR="00000000" w:rsidRPr="00000000">
              <w:rPr>
                <w:color w:val="ff0000"/>
                <w:rtl w:val="0"/>
              </w:rPr>
              <w:t xml:space="preserve">Decrease in sample due to loss to follow-up</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rPr>
                <w:color w:val="ff0000"/>
              </w:rPr>
            </w:pPr>
            <w:r w:rsidDel="00000000" w:rsidR="00000000" w:rsidRPr="00000000">
              <w:rPr>
                <w:color w:val="ff0000"/>
                <w:rtl w:val="0"/>
              </w:rPr>
              <w:t xml:space="preserve">Increase in sample due to loss to follow-up</w:t>
            </w:r>
          </w:p>
        </w:tc>
      </w:tr>
      <w:tr>
        <w:trPr>
          <w:cantSplit w:val="0"/>
          <w:trHeight w:val="10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rPr>
                <w:color w:val="ff0000"/>
              </w:rPr>
            </w:pPr>
            <w:r w:rsidDel="00000000" w:rsidR="00000000" w:rsidRPr="00000000">
              <w:rPr>
                <w:color w:val="ff0000"/>
                <w:rtl w:val="0"/>
              </w:rPr>
              <w:t xml:space="preserve">Not 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rPr>
                <w:color w:val="ff0000"/>
              </w:rPr>
            </w:pPr>
            <w:r w:rsidDel="00000000" w:rsidR="00000000" w:rsidRPr="00000000">
              <w:rPr>
                <w:color w:val="ff0000"/>
                <w:rtl w:val="0"/>
              </w:rPr>
              <w:t xml:space="preserve">Increase in sample due to loss to follow-up</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rPr>
                <w:color w:val="ff0000"/>
              </w:rPr>
            </w:pPr>
            <w:r w:rsidDel="00000000" w:rsidR="00000000" w:rsidRPr="00000000">
              <w:rPr>
                <w:color w:val="ff0000"/>
                <w:rtl w:val="0"/>
              </w:rPr>
              <w:t xml:space="preserve">Decrease in sample due to loss to follow-up</w:t>
            </w:r>
          </w:p>
        </w:tc>
      </w:tr>
    </w:tbl>
    <w:p w:rsidR="00000000" w:rsidDel="00000000" w:rsidP="00000000" w:rsidRDefault="00000000" w:rsidRPr="00000000" w14:paraId="00000063">
      <w:pPr>
        <w:pageBreakBefore w:val="0"/>
        <w:rPr/>
      </w:pPr>
      <w:r w:rsidDel="00000000" w:rsidR="00000000" w:rsidRPr="00000000">
        <w:rPr>
          <w:rtl w:val="0"/>
        </w:rPr>
        <w:t xml:space="preserve"> </w:t>
      </w:r>
    </w:p>
    <w:p w:rsidR="00000000" w:rsidDel="00000000" w:rsidP="00000000" w:rsidRDefault="00000000" w:rsidRPr="00000000" w14:paraId="00000064">
      <w:pPr>
        <w:pageBreakBefore w:val="0"/>
        <w:rPr>
          <w:color w:val="ff0000"/>
        </w:rPr>
      </w:pPr>
      <w:r w:rsidDel="00000000" w:rsidR="00000000" w:rsidRPr="00000000">
        <w:rPr>
          <w:color w:val="ff0000"/>
          <w:rtl w:val="0"/>
        </w:rPr>
        <w:t xml:space="preserve">You received points if you described any of the following cells graphically or in words. </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b w:val="1"/>
          <w:bCs w:val="1"/>
        </w:rPr>
      </w:pPr>
      <w:r w:rsidDel="00000000" w:rsidR="00000000" w:rsidRPr="00000000">
        <w:rPr>
          <w:b w:val="1"/>
          <w:bCs w:val="1"/>
          <w:rtl w:val="0"/>
        </w:rPr>
        <w:t xml:space="preserve">Problem 6. (Fall 2017 250B Practice Exam problem set)</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Read the following abstract and answer the related questions below:</w:t>
      </w:r>
    </w:p>
    <w:p w:rsidR="00000000" w:rsidDel="00000000" w:rsidP="00000000" w:rsidRDefault="00000000" w:rsidRPr="00000000" w14:paraId="0000006A">
      <w:pPr>
        <w:pageBreakBefore w:val="0"/>
        <w:rPr/>
      </w:pPr>
      <w:r w:rsidDel="00000000" w:rsidR="00000000" w:rsidRPr="00000000">
        <w:rPr>
          <w:rtl w:val="0"/>
        </w:rPr>
        <w:t xml:space="preserve"> </w:t>
      </w:r>
    </w:p>
    <w:p w:rsidR="00000000" w:rsidDel="00000000" w:rsidP="00000000" w:rsidRDefault="00000000" w:rsidRPr="00000000" w14:paraId="0000006B">
      <w:pPr>
        <w:pageBreakBefore w:val="0"/>
        <w:spacing w:line="276" w:lineRule="auto"/>
        <w:rPr/>
      </w:pPr>
      <w:r w:rsidDel="00000000" w:rsidR="00000000" w:rsidRPr="00000000">
        <w:rPr>
          <w:b w:val="1"/>
          <w:bCs w:val="1"/>
          <w:u w:val="single"/>
          <w:rtl w:val="0"/>
        </w:rPr>
        <w:t xml:space="preserve">OBJECTIVE</w:t>
      </w:r>
      <w:r w:rsidDel="00000000" w:rsidR="00000000" w:rsidRPr="00000000">
        <w:rPr>
          <w:rtl w:val="0"/>
        </w:rPr>
        <w:t xml:space="preserve">: To investigate whether diabetes is associated with an increased risk of subsequent depression.</w:t>
      </w:r>
    </w:p>
    <w:p w:rsidR="00000000" w:rsidDel="00000000" w:rsidP="00000000" w:rsidRDefault="00000000" w:rsidRPr="00000000" w14:paraId="0000006C">
      <w:pPr>
        <w:pageBreakBefore w:val="0"/>
        <w:spacing w:line="276" w:lineRule="auto"/>
        <w:rPr/>
      </w:pPr>
      <w:r w:rsidDel="00000000" w:rsidR="00000000" w:rsidRPr="00000000">
        <w:rPr>
          <w:b w:val="1"/>
          <w:bCs w:val="1"/>
          <w:u w:val="single"/>
          <w:rtl w:val="0"/>
        </w:rPr>
        <w:t xml:space="preserve">PARTICIPANTS</w:t>
      </w:r>
      <w:r w:rsidDel="00000000" w:rsidR="00000000" w:rsidRPr="00000000">
        <w:rPr>
          <w:rFonts w:ascii="Arial Unicode MS" w:cs="Arial Unicode MS" w:eastAsia="Arial Unicode MS" w:hAnsi="Arial Unicode MS"/>
          <w:rtl w:val="0"/>
        </w:rPr>
        <w:t xml:space="preserve">: Claims data were randomly selected from 23 million people covered by the Taiwan National Health Insurance program. Using these data, we identified patients aged ≥20 years who were newly diagnosed with diabetes between 2000-2002. We then randomly selected non-diabetic subjects from 2000-2002 for comparison.  Both groups were followed up through the end of 2007 and incident cases of diagnosed depression were identified in each group. Risks were compared between the two groups.  </w:t>
      </w:r>
    </w:p>
    <w:p w:rsidR="00000000" w:rsidDel="00000000" w:rsidP="00000000" w:rsidRDefault="00000000" w:rsidRPr="00000000" w14:paraId="0000006D">
      <w:pPr>
        <w:pageBreakBefore w:val="0"/>
        <w:spacing w:line="276" w:lineRule="auto"/>
        <w:rPr/>
      </w:pPr>
      <w:r w:rsidDel="00000000" w:rsidR="00000000" w:rsidRPr="00000000">
        <w:rPr>
          <w:b w:val="1"/>
          <w:bCs w:val="1"/>
          <w:u w:val="single"/>
          <w:rtl w:val="0"/>
        </w:rPr>
        <w:t xml:space="preserve">RESULTS</w:t>
      </w:r>
      <w:r w:rsidDel="00000000" w:rsidR="00000000" w:rsidRPr="00000000">
        <w:rPr>
          <w:rtl w:val="0"/>
        </w:rPr>
        <w:t xml:space="preserve">: The adjusted cumulative incidence ratio [CIR] for the diabetes and depression association, which controlled for gender, income, and occupation, was 1.46 (95% CI: 1.24-1.71). </w:t>
      </w:r>
    </w:p>
    <w:p w:rsidR="00000000" w:rsidDel="00000000" w:rsidP="00000000" w:rsidRDefault="00000000" w:rsidRPr="00000000" w14:paraId="0000006E">
      <w:pPr>
        <w:pageBreakBefore w:val="0"/>
        <w:spacing w:line="276" w:lineRule="auto"/>
        <w:rPr/>
      </w:pPr>
      <w:r w:rsidDel="00000000" w:rsidR="00000000" w:rsidRPr="00000000">
        <w:rPr>
          <w:b w:val="1"/>
          <w:bCs w:val="1"/>
          <w:u w:val="single"/>
          <w:rtl w:val="0"/>
        </w:rPr>
        <w:t xml:space="preserve">CONCLUSIONS</w:t>
      </w:r>
      <w:r w:rsidDel="00000000" w:rsidR="00000000" w:rsidRPr="00000000">
        <w:rPr>
          <w:rtl w:val="0"/>
        </w:rPr>
        <w:t xml:space="preserve">: In this population-based study, diabetic patients were at a higher risk for subsequent depression.</w:t>
      </w:r>
    </w:p>
    <w:p w:rsidR="00000000" w:rsidDel="00000000" w:rsidP="00000000" w:rsidRDefault="00000000" w:rsidRPr="00000000" w14:paraId="0000006F">
      <w:pPr>
        <w:pageBreakBefore w:val="0"/>
        <w:rPr/>
      </w:pPr>
      <w:r w:rsidDel="00000000" w:rsidR="00000000" w:rsidRPr="00000000">
        <w:rPr>
          <w:b w:val="1"/>
          <w:bCs w:val="1"/>
          <w:rtl w:val="0"/>
        </w:rPr>
        <w:t xml:space="preserve">Adapted from: </w:t>
      </w:r>
      <w:r w:rsidDel="00000000" w:rsidR="00000000" w:rsidRPr="00000000">
        <w:rPr>
          <w:rtl w:val="0"/>
        </w:rPr>
        <w:t xml:space="preserve">Hsu YM, Su LT, Chang HM, Sung FC, Lyu SY, Chen PC. Diabetes mellitus and risk of depression. </w:t>
      </w:r>
      <w:r w:rsidDel="00000000" w:rsidR="00000000" w:rsidRPr="00000000">
        <w:rPr>
          <w:i w:val="1"/>
          <w:iCs w:val="1"/>
          <w:rtl w:val="0"/>
        </w:rPr>
        <w:t xml:space="preserve">Int J Nurs Stud</w:t>
      </w:r>
      <w:r w:rsidDel="00000000" w:rsidR="00000000" w:rsidRPr="00000000">
        <w:rPr>
          <w:rtl w:val="0"/>
        </w:rPr>
        <w:t xml:space="preserve">. 2011 Oct 7.</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investigator in this study later tells you that 5% of those classified as not depressed in the unexposed group were actually truly depressed, while every case in the diabetic group was correctly diagnosed. (This happened because the diabetic group’s physicians were monitoring that group’s health more carefully.) The study data are below.</w:t>
      </w:r>
    </w:p>
    <w:p w:rsidR="00000000" w:rsidDel="00000000" w:rsidP="00000000" w:rsidRDefault="00000000" w:rsidRPr="00000000" w14:paraId="00000072">
      <w:pPr>
        <w:pageBreakBefore w:val="0"/>
        <w:rPr/>
      </w:pPr>
      <w:r w:rsidDel="00000000" w:rsidR="00000000" w:rsidRPr="00000000">
        <w:rPr>
          <w:rtl w:val="0"/>
        </w:rPr>
        <w:t xml:space="preserve"> </w:t>
      </w:r>
    </w:p>
    <w:tbl>
      <w:tblPr>
        <w:tblStyle w:val="Table2"/>
        <w:tblW w:w="53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1935"/>
        <w:gridCol w:w="1815"/>
        <w:tblGridChange w:id="0">
          <w:tblGrid>
            <w:gridCol w:w="1575"/>
            <w:gridCol w:w="1935"/>
            <w:gridCol w:w="181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pageBreakBefore w:val="0"/>
              <w:ind w:left="460" w:firstLine="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pageBreakBefore w:val="0"/>
              <w:ind w:left="460" w:firstLine="0"/>
              <w:rPr/>
            </w:pPr>
            <w:r w:rsidDel="00000000" w:rsidR="00000000" w:rsidRPr="00000000">
              <w:rPr>
                <w:rtl w:val="0"/>
              </w:rPr>
              <w:t xml:space="preserve">Depression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pageBreakBefore w:val="0"/>
              <w:ind w:left="460" w:firstLine="0"/>
              <w:rPr/>
            </w:pPr>
            <w:r w:rsidDel="00000000" w:rsidR="00000000" w:rsidRPr="00000000">
              <w:rPr>
                <w:rtl w:val="0"/>
              </w:rPr>
              <w:t xml:space="preserve">No depression</w:t>
            </w:r>
          </w:p>
        </w:tc>
      </w:tr>
      <w:tr>
        <w:trPr>
          <w:cantSplit w:val="0"/>
          <w:trHeight w:val="6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pageBreakBefore w:val="0"/>
              <w:ind w:left="460" w:firstLine="0"/>
              <w:rPr/>
            </w:pPr>
            <w:r w:rsidDel="00000000" w:rsidR="00000000" w:rsidRPr="00000000">
              <w:rPr>
                <w:rtl w:val="0"/>
              </w:rPr>
              <w:t xml:space="preserve">Diabetic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pageBreakBefore w:val="0"/>
              <w:ind w:left="460" w:firstLine="0"/>
              <w:jc w:val="center"/>
              <w:rPr/>
            </w:pPr>
            <w:r w:rsidDel="00000000" w:rsidR="00000000" w:rsidRPr="00000000">
              <w:rPr>
                <w:rtl w:val="0"/>
              </w:rPr>
              <w:t xml:space="preserve">240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pageBreakBefore w:val="0"/>
              <w:ind w:left="460" w:firstLine="0"/>
              <w:jc w:val="center"/>
              <w:rPr/>
            </w:pPr>
            <w:r w:rsidDel="00000000" w:rsidR="00000000" w:rsidRPr="00000000">
              <w:rPr>
                <w:rtl w:val="0"/>
              </w:rPr>
              <w:t xml:space="preserve">1350</w:t>
            </w:r>
          </w:p>
        </w:tc>
      </w:tr>
      <w:tr>
        <w:trPr>
          <w:cantSplit w:val="0"/>
          <w:trHeight w:val="5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pageBreakBefore w:val="0"/>
              <w:ind w:left="460" w:firstLine="0"/>
              <w:rPr/>
            </w:pPr>
            <w:r w:rsidDel="00000000" w:rsidR="00000000" w:rsidRPr="00000000">
              <w:rPr>
                <w:rtl w:val="0"/>
              </w:rPr>
              <w:t xml:space="preserve">Not diabetic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pageBreakBefore w:val="0"/>
              <w:ind w:left="460" w:firstLine="0"/>
              <w:jc w:val="center"/>
              <w:rPr/>
            </w:pPr>
            <w:r w:rsidDel="00000000" w:rsidR="00000000" w:rsidRPr="00000000">
              <w:rPr>
                <w:rtl w:val="0"/>
              </w:rPr>
              <w:t xml:space="preserve">150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pageBreakBefore w:val="0"/>
              <w:ind w:left="460" w:firstLine="0"/>
              <w:jc w:val="center"/>
              <w:rPr/>
            </w:pPr>
            <w:r w:rsidDel="00000000" w:rsidR="00000000" w:rsidRPr="00000000">
              <w:rPr>
                <w:rtl w:val="0"/>
              </w:rPr>
              <w:t xml:space="preserve">1460</w:t>
            </w:r>
          </w:p>
        </w:tc>
      </w:tr>
    </w:tbl>
    <w:p w:rsidR="00000000" w:rsidDel="00000000" w:rsidP="00000000" w:rsidRDefault="00000000" w:rsidRPr="00000000" w14:paraId="0000007C">
      <w:pPr>
        <w:pageBreakBefore w:val="0"/>
        <w:rPr/>
      </w:pPr>
      <w:r w:rsidDel="00000000" w:rsidR="00000000" w:rsidRPr="00000000">
        <w:rPr>
          <w:rtl w:val="0"/>
        </w:rPr>
        <w:t xml:space="preserve"> </w:t>
      </w:r>
    </w:p>
    <w:p w:rsidR="00000000" w:rsidDel="00000000" w:rsidP="00000000" w:rsidRDefault="00000000" w:rsidRPr="00000000" w14:paraId="0000007D">
      <w:pPr>
        <w:pageBreakBefore w:val="0"/>
        <w:rPr>
          <w:b w:val="1"/>
          <w:bCs w:val="1"/>
          <w:i w:val="1"/>
          <w:iCs w:val="1"/>
        </w:rPr>
      </w:pPr>
      <w:r w:rsidDel="00000000" w:rsidR="00000000" w:rsidRPr="00000000">
        <w:rPr>
          <w:rtl w:val="0"/>
        </w:rPr>
        <w:t xml:space="preserve">Draw a new 2x2 table and calculate (1) the cumulative incidence ratio from the misclassified data above, and (2) the CIR that </w:t>
      </w:r>
      <w:r w:rsidDel="00000000" w:rsidR="00000000" w:rsidRPr="00000000">
        <w:rPr>
          <w:i w:val="1"/>
          <w:iCs w:val="1"/>
          <w:rtl w:val="0"/>
        </w:rPr>
        <w:t xml:space="preserve">would have been obtained</w:t>
      </w:r>
      <w:r w:rsidDel="00000000" w:rsidR="00000000" w:rsidRPr="00000000">
        <w:rPr>
          <w:rtl w:val="0"/>
        </w:rPr>
        <w:t xml:space="preserve"> if depression had been correctly diagnosed in both exposure groups. </w:t>
      </w:r>
      <w:r w:rsidDel="00000000" w:rsidR="00000000" w:rsidRPr="00000000">
        <w:rPr>
          <w:b w:val="1"/>
          <w:bCs w:val="1"/>
          <w:i w:val="1"/>
          <w:iCs w:val="1"/>
          <w:rtl w:val="0"/>
        </w:rPr>
        <w:t xml:space="preserve">(6 Points)</w:t>
      </w:r>
    </w:p>
    <w:p w:rsidR="00000000" w:rsidDel="00000000" w:rsidP="00000000" w:rsidRDefault="00000000" w:rsidRPr="00000000" w14:paraId="0000007E">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7F">
      <w:pPr>
        <w:pageBreakBefore w:val="0"/>
        <w:rPr>
          <w:color w:val="ff0000"/>
        </w:rPr>
      </w:pPr>
      <w:r w:rsidDel="00000000" w:rsidR="00000000" w:rsidRPr="00000000">
        <w:rPr>
          <w:color w:val="ff0000"/>
          <w:rtl w:val="0"/>
        </w:rPr>
        <w:t xml:space="preserve">5% of those classified as unexposed non-diseased (cell D) are false negatives and should be moved to unexposed diseased (cell C). This would yield the following table:</w:t>
      </w:r>
    </w:p>
    <w:p w:rsidR="00000000" w:rsidDel="00000000" w:rsidP="00000000" w:rsidRDefault="00000000" w:rsidRPr="00000000" w14:paraId="00000080">
      <w:pPr>
        <w:pageBreakBefore w:val="0"/>
        <w:rPr>
          <w:color w:val="ff0000"/>
        </w:rPr>
      </w:pPr>
      <w:r w:rsidDel="00000000" w:rsidR="00000000" w:rsidRPr="00000000">
        <w:rPr>
          <w:color w:val="ff0000"/>
          <w:rtl w:val="0"/>
        </w:rPr>
        <w:t xml:space="preserve"> </w:t>
      </w:r>
    </w:p>
    <w:tbl>
      <w:tblPr>
        <w:tblStyle w:val="Table3"/>
        <w:tblW w:w="71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2685"/>
        <w:gridCol w:w="2745"/>
        <w:tblGridChange w:id="0">
          <w:tblGrid>
            <w:gridCol w:w="1680"/>
            <w:gridCol w:w="2685"/>
            <w:gridCol w:w="2745"/>
          </w:tblGrid>
        </w:tblGridChange>
      </w:tblGrid>
      <w:tr>
        <w:trPr>
          <w:cantSplit w:val="0"/>
          <w:trHeight w:val="48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1">
            <w:pPr>
              <w:pageBreakBefore w:val="0"/>
              <w:ind w:left="460" w:firstLine="0"/>
              <w:rPr>
                <w:color w:val="ff0000"/>
              </w:rPr>
            </w:pPr>
            <w:r w:rsidDel="00000000" w:rsidR="00000000" w:rsidRPr="00000000">
              <w:rPr>
                <w:color w:val="ff0000"/>
                <w:rtl w:val="0"/>
              </w:rPr>
              <w:t xml:space="preserve"> </w:t>
            </w:r>
          </w:p>
        </w:tc>
        <w:tc>
          <w:tcPr>
            <w:tcBorders>
              <w:top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2">
            <w:pPr>
              <w:pageBreakBefore w:val="0"/>
              <w:ind w:left="460" w:firstLine="0"/>
              <w:rPr>
                <w:color w:val="ff0000"/>
              </w:rPr>
            </w:pPr>
            <w:r w:rsidDel="00000000" w:rsidR="00000000" w:rsidRPr="00000000">
              <w:rPr>
                <w:color w:val="ff0000"/>
                <w:rtl w:val="0"/>
              </w:rPr>
              <w:t xml:space="preserve">Depression</w:t>
            </w:r>
          </w:p>
        </w:tc>
        <w:tc>
          <w:tcPr>
            <w:tcBorders>
              <w:top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3">
            <w:pPr>
              <w:pageBreakBefore w:val="0"/>
              <w:ind w:left="460" w:firstLine="0"/>
              <w:rPr>
                <w:color w:val="ff0000"/>
              </w:rPr>
            </w:pPr>
            <w:r w:rsidDel="00000000" w:rsidR="00000000" w:rsidRPr="00000000">
              <w:rPr>
                <w:color w:val="ff0000"/>
                <w:rtl w:val="0"/>
              </w:rPr>
              <w:t xml:space="preserve">No depression</w:t>
            </w:r>
          </w:p>
        </w:tc>
      </w:tr>
      <w:tr>
        <w:trPr>
          <w:cantSplit w:val="0"/>
          <w:trHeight w:val="620" w:hRule="atLeast"/>
          <w:tblHeader w:val="0"/>
        </w:trPr>
        <w:tc>
          <w:tcPr>
            <w:tcBorders>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4">
            <w:pPr>
              <w:pageBreakBefore w:val="0"/>
              <w:ind w:left="460" w:firstLine="0"/>
              <w:rPr>
                <w:color w:val="ff0000"/>
              </w:rPr>
            </w:pPr>
            <w:r w:rsidDel="00000000" w:rsidR="00000000" w:rsidRPr="00000000">
              <w:rPr>
                <w:color w:val="ff0000"/>
                <w:rtl w:val="0"/>
              </w:rPr>
              <w:t xml:space="preserve">Diabetic</w:t>
            </w:r>
          </w:p>
        </w:tc>
        <w:tc>
          <w:tcPr>
            <w:tcBorders>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5">
            <w:pPr>
              <w:pageBreakBefore w:val="0"/>
              <w:ind w:left="460" w:firstLine="0"/>
              <w:jc w:val="center"/>
              <w:rPr>
                <w:color w:val="ff0000"/>
              </w:rPr>
            </w:pPr>
            <w:r w:rsidDel="00000000" w:rsidR="00000000" w:rsidRPr="00000000">
              <w:rPr>
                <w:color w:val="ff0000"/>
                <w:rtl w:val="0"/>
              </w:rPr>
              <w:t xml:space="preserve">240</w:t>
            </w:r>
          </w:p>
        </w:tc>
        <w:tc>
          <w:tcPr>
            <w:tcBorders>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6">
            <w:pPr>
              <w:pageBreakBefore w:val="0"/>
              <w:ind w:left="460" w:firstLine="0"/>
              <w:jc w:val="center"/>
              <w:rPr>
                <w:color w:val="ff0000"/>
              </w:rPr>
            </w:pPr>
            <w:r w:rsidDel="00000000" w:rsidR="00000000" w:rsidRPr="00000000">
              <w:rPr>
                <w:color w:val="ff0000"/>
                <w:rtl w:val="0"/>
              </w:rPr>
              <w:t xml:space="preserve">1350</w:t>
            </w:r>
          </w:p>
        </w:tc>
      </w:tr>
      <w:tr>
        <w:trPr>
          <w:cantSplit w:val="0"/>
          <w:trHeight w:val="980" w:hRule="atLeast"/>
          <w:tblHeader w:val="0"/>
        </w:trPr>
        <w:tc>
          <w:tcPr>
            <w:tcBorders>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7">
            <w:pPr>
              <w:pageBreakBefore w:val="0"/>
              <w:ind w:left="460" w:firstLine="0"/>
              <w:rPr>
                <w:color w:val="ff0000"/>
              </w:rPr>
            </w:pPr>
            <w:r w:rsidDel="00000000" w:rsidR="00000000" w:rsidRPr="00000000">
              <w:rPr>
                <w:color w:val="ff0000"/>
                <w:rtl w:val="0"/>
              </w:rPr>
              <w:t xml:space="preserve">Not diabetic</w:t>
            </w:r>
          </w:p>
        </w:tc>
        <w:tc>
          <w:tcPr>
            <w:tcBorders>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8">
            <w:pPr>
              <w:pageBreakBefore w:val="0"/>
              <w:ind w:left="460" w:firstLine="0"/>
              <w:jc w:val="center"/>
              <w:rPr>
                <w:color w:val="ff0000"/>
              </w:rPr>
            </w:pPr>
            <w:r w:rsidDel="00000000" w:rsidR="00000000" w:rsidRPr="00000000">
              <w:rPr>
                <w:color w:val="ff0000"/>
                <w:rtl w:val="0"/>
              </w:rPr>
              <w:t xml:space="preserve">150+(1460*.05)=</w:t>
            </w:r>
          </w:p>
          <w:p w:rsidR="00000000" w:rsidDel="00000000" w:rsidP="00000000" w:rsidRDefault="00000000" w:rsidRPr="00000000" w14:paraId="00000089">
            <w:pPr>
              <w:pageBreakBefore w:val="0"/>
              <w:ind w:left="460" w:firstLine="0"/>
              <w:jc w:val="center"/>
              <w:rPr>
                <w:b w:val="1"/>
                <w:bCs w:val="1"/>
                <w:color w:val="ff0000"/>
              </w:rPr>
            </w:pPr>
            <w:r w:rsidDel="00000000" w:rsidR="00000000" w:rsidRPr="00000000">
              <w:rPr>
                <w:b w:val="1"/>
                <w:bCs w:val="1"/>
                <w:color w:val="ff0000"/>
                <w:rtl w:val="0"/>
              </w:rPr>
              <w:t xml:space="preserve">223</w:t>
            </w:r>
          </w:p>
        </w:tc>
        <w:tc>
          <w:tcPr>
            <w:tcBorders>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8A">
            <w:pPr>
              <w:pageBreakBefore w:val="0"/>
              <w:ind w:left="460" w:firstLine="0"/>
              <w:jc w:val="center"/>
              <w:rPr>
                <w:color w:val="ff0000"/>
              </w:rPr>
            </w:pPr>
            <w:r w:rsidDel="00000000" w:rsidR="00000000" w:rsidRPr="00000000">
              <w:rPr>
                <w:color w:val="ff0000"/>
                <w:rtl w:val="0"/>
              </w:rPr>
              <w:t xml:space="preserve">1460-(1460*.05)=</w:t>
            </w:r>
          </w:p>
          <w:p w:rsidR="00000000" w:rsidDel="00000000" w:rsidP="00000000" w:rsidRDefault="00000000" w:rsidRPr="00000000" w14:paraId="0000008B">
            <w:pPr>
              <w:pageBreakBefore w:val="0"/>
              <w:ind w:left="460" w:firstLine="0"/>
              <w:jc w:val="center"/>
              <w:rPr>
                <w:b w:val="1"/>
                <w:bCs w:val="1"/>
                <w:color w:val="ff0000"/>
              </w:rPr>
            </w:pPr>
            <w:r w:rsidDel="00000000" w:rsidR="00000000" w:rsidRPr="00000000">
              <w:rPr>
                <w:b w:val="1"/>
                <w:bCs w:val="1"/>
                <w:color w:val="ff0000"/>
                <w:rtl w:val="0"/>
              </w:rPr>
              <w:t xml:space="preserve">1387</w:t>
            </w:r>
          </w:p>
        </w:tc>
      </w:tr>
    </w:tbl>
    <w:p w:rsidR="00000000" w:rsidDel="00000000" w:rsidP="00000000" w:rsidRDefault="00000000" w:rsidRPr="00000000" w14:paraId="0000008C">
      <w:pPr>
        <w:pageBreakBefore w:val="0"/>
        <w:rPr>
          <w:color w:val="ff0000"/>
        </w:rPr>
      </w:pPr>
      <w:r w:rsidDel="00000000" w:rsidR="00000000" w:rsidRPr="00000000">
        <w:rPr>
          <w:color w:val="ff0000"/>
          <w:rtl w:val="0"/>
        </w:rPr>
        <w:t xml:space="preserve">CIR</w:t>
      </w:r>
      <w:r w:rsidDel="00000000" w:rsidR="00000000" w:rsidRPr="00000000">
        <w:rPr>
          <w:color w:val="ff0000"/>
          <w:vertAlign w:val="subscript"/>
          <w:rtl w:val="0"/>
        </w:rPr>
        <w:t xml:space="preserve">biased</w:t>
      </w:r>
      <w:r w:rsidDel="00000000" w:rsidR="00000000" w:rsidRPr="00000000">
        <w:rPr>
          <w:color w:val="ff0000"/>
          <w:rtl w:val="0"/>
        </w:rPr>
        <w:t xml:space="preserve"> = (240/(240+1350)) / (150/(150+1460)) = 0.151/0.093 = 1.62</w:t>
      </w:r>
    </w:p>
    <w:p w:rsidR="00000000" w:rsidDel="00000000" w:rsidP="00000000" w:rsidRDefault="00000000" w:rsidRPr="00000000" w14:paraId="0000008D">
      <w:pPr>
        <w:pageBreakBefore w:val="0"/>
        <w:rPr>
          <w:color w:val="ff0000"/>
        </w:rPr>
      </w:pPr>
      <w:r w:rsidDel="00000000" w:rsidR="00000000" w:rsidRPr="00000000">
        <w:rPr>
          <w:color w:val="ff0000"/>
          <w:rtl w:val="0"/>
        </w:rPr>
        <w:t xml:space="preserve">CIR</w:t>
      </w:r>
      <w:r w:rsidDel="00000000" w:rsidR="00000000" w:rsidRPr="00000000">
        <w:rPr>
          <w:color w:val="ff0000"/>
          <w:vertAlign w:val="subscript"/>
          <w:rtl w:val="0"/>
        </w:rPr>
        <w:t xml:space="preserve">unbiased  </w:t>
      </w:r>
      <w:r w:rsidDel="00000000" w:rsidR="00000000" w:rsidRPr="00000000">
        <w:rPr>
          <w:color w:val="ff0000"/>
          <w:rtl w:val="0"/>
        </w:rPr>
        <w:t xml:space="preserve">=</w:t>
      </w:r>
      <w:r w:rsidDel="00000000" w:rsidR="00000000" w:rsidRPr="00000000">
        <w:rPr>
          <w:rtl w:val="0"/>
        </w:rPr>
        <w:t xml:space="preserve"> </w:t>
      </w:r>
      <w:r w:rsidDel="00000000" w:rsidR="00000000" w:rsidRPr="00000000">
        <w:rPr>
          <w:color w:val="ff0000"/>
          <w:rtl w:val="0"/>
        </w:rPr>
        <w:t xml:space="preserve">(240/(240+1350)) / (223/(223+1387) = 0.151/0.1385 = 1.09</w:t>
      </w:r>
    </w:p>
    <w:p w:rsidR="00000000" w:rsidDel="00000000" w:rsidP="00000000" w:rsidRDefault="00000000" w:rsidRPr="00000000" w14:paraId="0000008E">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8F">
      <w:pPr>
        <w:pageBreakBefore w:val="0"/>
        <w:rPr>
          <w:color w:val="ff0000"/>
        </w:rPr>
      </w:pPr>
      <w:r w:rsidDel="00000000" w:rsidR="00000000" w:rsidRPr="00000000">
        <w:rPr>
          <w:color w:val="ff0000"/>
          <w:rtl w:val="0"/>
        </w:rPr>
        <w:t xml:space="preserve">Many people failed to calculate the CIR and calculated the OR instead (despite being explicitly instructed to calculate the CIR). These answers were not given credit. </w:t>
      </w:r>
    </w:p>
    <w:p w:rsidR="00000000" w:rsidDel="00000000" w:rsidP="00000000" w:rsidRDefault="00000000" w:rsidRPr="00000000" w14:paraId="00000090">
      <w:pPr>
        <w:pageBreakBefore w:val="0"/>
        <w:rPr>
          <w:color w:val="ff0000"/>
        </w:rPr>
      </w:pPr>
      <w:r w:rsidDel="00000000" w:rsidR="00000000" w:rsidRPr="00000000">
        <w:rPr>
          <w:rtl w:val="0"/>
        </w:rPr>
      </w:r>
    </w:p>
    <w:p w:rsidR="00000000" w:rsidDel="00000000" w:rsidP="00000000" w:rsidRDefault="00000000" w:rsidRPr="00000000" w14:paraId="00000091">
      <w:pPr>
        <w:pageBreakBefore w:val="0"/>
        <w:rPr>
          <w:color w:val="ff0000"/>
        </w:rPr>
      </w:pPr>
      <w:r w:rsidDel="00000000" w:rsidR="00000000" w:rsidRPr="00000000">
        <w:rPr>
          <w:rtl w:val="0"/>
        </w:rPr>
      </w:r>
    </w:p>
    <w:p w:rsidR="00000000" w:rsidDel="00000000" w:rsidP="00000000" w:rsidRDefault="00000000" w:rsidRPr="00000000" w14:paraId="00000092">
      <w:pPr>
        <w:pageBreakBefore w:val="0"/>
        <w:ind w:left="0" w:firstLine="0"/>
        <w:rPr>
          <w:b w:val="1"/>
          <w:bCs w:val="1"/>
        </w:rPr>
      </w:pPr>
      <w:r w:rsidDel="00000000" w:rsidR="00000000" w:rsidRPr="00000000">
        <w:rPr>
          <w:b w:val="1"/>
          <w:bCs w:val="1"/>
          <w:rtl w:val="0"/>
        </w:rPr>
        <w:t xml:space="preserve">Problem 7. (Source: Aschengrau, Ch 8)</w:t>
      </w:r>
    </w:p>
    <w:p w:rsidR="00000000" w:rsidDel="00000000" w:rsidP="00000000" w:rsidRDefault="00000000" w:rsidRPr="00000000" w14:paraId="00000093">
      <w:pPr>
        <w:pageBreakBefore w:val="0"/>
        <w:ind w:left="0" w:right="0" w:firstLine="0"/>
        <w:rPr/>
      </w:pPr>
      <w:r w:rsidDel="00000000" w:rsidR="00000000" w:rsidRPr="00000000">
        <w:rPr>
          <w:rtl w:val="0"/>
        </w:rPr>
        <w:t xml:space="preserve">Indicate whether the following statements are true or false? (Tags: cohort studies, prospective/retrospective, case control studies, loss to follow up)</w:t>
      </w:r>
    </w:p>
    <w:p w:rsidR="00000000" w:rsidDel="00000000" w:rsidP="00000000" w:rsidRDefault="00000000" w:rsidRPr="00000000" w14:paraId="00000094">
      <w:pPr>
        <w:pageBreakBefore w:val="0"/>
        <w:numPr>
          <w:ilvl w:val="0"/>
          <w:numId w:val="1"/>
        </w:numPr>
        <w:ind w:left="0" w:right="0" w:firstLine="0"/>
        <w:rPr/>
      </w:pPr>
      <w:r w:rsidDel="00000000" w:rsidR="00000000" w:rsidRPr="00000000">
        <w:rPr>
          <w:rtl w:val="0"/>
        </w:rPr>
        <w:t xml:space="preserve">A retrospective cohort study is more efficient than a prospective cohort study for studying disease with a long latent and induction period </w:t>
      </w:r>
      <w:r w:rsidDel="00000000" w:rsidR="00000000" w:rsidRPr="00000000">
        <w:rPr>
          <w:color w:val="ff0000"/>
          <w:rtl w:val="0"/>
        </w:rPr>
        <w:t xml:space="preserve">True</w:t>
      </w:r>
    </w:p>
    <w:p w:rsidR="00000000" w:rsidDel="00000000" w:rsidP="00000000" w:rsidRDefault="00000000" w:rsidRPr="00000000" w14:paraId="00000095">
      <w:pPr>
        <w:pageBreakBefore w:val="0"/>
        <w:numPr>
          <w:ilvl w:val="0"/>
          <w:numId w:val="1"/>
        </w:numPr>
        <w:ind w:left="0" w:right="0" w:firstLine="0"/>
        <w:rPr/>
      </w:pPr>
      <w:r w:rsidDel="00000000" w:rsidR="00000000" w:rsidRPr="00000000">
        <w:rPr>
          <w:rtl w:val="0"/>
        </w:rPr>
        <w:t xml:space="preserve">Cohort studies are the most sensible design for examining many exposures in relation to a single disease. </w:t>
      </w:r>
      <w:r w:rsidDel="00000000" w:rsidR="00000000" w:rsidRPr="00000000">
        <w:rPr>
          <w:color w:val="ff0000"/>
          <w:rtl w:val="0"/>
        </w:rPr>
        <w:t xml:space="preserve">False</w:t>
      </w:r>
    </w:p>
    <w:p w:rsidR="00000000" w:rsidDel="00000000" w:rsidP="00000000" w:rsidRDefault="00000000" w:rsidRPr="00000000" w14:paraId="00000096">
      <w:pPr>
        <w:pageBreakBefore w:val="0"/>
        <w:numPr>
          <w:ilvl w:val="0"/>
          <w:numId w:val="1"/>
        </w:numPr>
        <w:ind w:left="0" w:right="0" w:firstLine="0"/>
        <w:rPr/>
      </w:pPr>
      <w:r w:rsidDel="00000000" w:rsidR="00000000" w:rsidRPr="00000000">
        <w:rPr>
          <w:rtl w:val="0"/>
        </w:rPr>
        <w:t xml:space="preserve">The ideal comparison group for a cohort study would consist of exactly the same individuals in the exposed group had they not been exposed </w:t>
      </w:r>
      <w:r w:rsidDel="00000000" w:rsidR="00000000" w:rsidRPr="00000000">
        <w:rPr>
          <w:color w:val="ff0000"/>
          <w:rtl w:val="0"/>
        </w:rPr>
        <w:t xml:space="preserve">True</w:t>
      </w:r>
    </w:p>
    <w:p w:rsidR="00000000" w:rsidDel="00000000" w:rsidP="00000000" w:rsidRDefault="00000000" w:rsidRPr="00000000" w14:paraId="00000097">
      <w:pPr>
        <w:pageBreakBefore w:val="0"/>
        <w:numPr>
          <w:ilvl w:val="0"/>
          <w:numId w:val="1"/>
        </w:numPr>
        <w:ind w:left="0" w:right="0" w:firstLine="0"/>
        <w:rPr/>
      </w:pPr>
      <w:r w:rsidDel="00000000" w:rsidR="00000000" w:rsidRPr="00000000">
        <w:rPr>
          <w:rtl w:val="0"/>
        </w:rPr>
        <w:t xml:space="preserve">Loss to follow-up can be a problem in a cohort study but not an experimental study. </w:t>
      </w:r>
      <w:r w:rsidDel="00000000" w:rsidR="00000000" w:rsidRPr="00000000">
        <w:rPr>
          <w:color w:val="ff0000"/>
          <w:rtl w:val="0"/>
        </w:rPr>
        <w:t xml:space="preserve">False</w:t>
      </w:r>
    </w:p>
    <w:p w:rsidR="00000000" w:rsidDel="00000000" w:rsidP="00000000" w:rsidRDefault="00000000" w:rsidRPr="00000000" w14:paraId="00000098">
      <w:pPr>
        <w:pageBreakBefore w:val="0"/>
        <w:ind w:left="720" w:right="0" w:firstLine="0"/>
        <w:rPr>
          <w:color w:val="ff000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b w:val="1"/>
          <w:bCs w:val="1"/>
          <w:rtl w:val="0"/>
        </w:rPr>
        <w:t xml:space="preserve">Problem 8. (Source: 250B problem set)</w:t>
      </w: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What is a primary issue that can lead to selection bias in cohort studies? (Tags: cohort studies, bias, selection bias, differential misclassification, loss to follow up, recall bias, respondent bias)</w:t>
      </w:r>
    </w:p>
    <w:p w:rsidR="00000000" w:rsidDel="00000000" w:rsidP="00000000" w:rsidRDefault="00000000" w:rsidRPr="00000000" w14:paraId="0000009B">
      <w:pPr>
        <w:pageBreakBefore w:val="0"/>
        <w:numPr>
          <w:ilvl w:val="0"/>
          <w:numId w:val="2"/>
        </w:numPr>
        <w:ind w:left="1440" w:hanging="360"/>
        <w:rPr/>
      </w:pPr>
      <w:r w:rsidDel="00000000" w:rsidR="00000000" w:rsidRPr="00000000">
        <w:rPr>
          <w:rtl w:val="0"/>
        </w:rPr>
        <w:t xml:space="preserve">Differential recollection of exposure by diseased and non-disease individuals </w:t>
      </w:r>
      <w:r w:rsidDel="00000000" w:rsidR="00000000" w:rsidRPr="00000000">
        <w:rPr>
          <w:color w:val="ff0000"/>
          <w:rtl w:val="0"/>
        </w:rPr>
        <w:t xml:space="preserve">(Recall bias)</w:t>
      </w:r>
    </w:p>
    <w:p w:rsidR="00000000" w:rsidDel="00000000" w:rsidP="00000000" w:rsidRDefault="00000000" w:rsidRPr="00000000" w14:paraId="0000009C">
      <w:pPr>
        <w:pageBreakBefore w:val="0"/>
        <w:numPr>
          <w:ilvl w:val="0"/>
          <w:numId w:val="2"/>
        </w:numPr>
        <w:ind w:left="1440" w:hanging="360"/>
        <w:rPr>
          <w:color w:val="ff0000"/>
        </w:rPr>
      </w:pPr>
      <w:r w:rsidDel="00000000" w:rsidR="00000000" w:rsidRPr="00000000">
        <w:rPr>
          <w:color w:val="ff0000"/>
          <w:rtl w:val="0"/>
        </w:rPr>
        <w:t xml:space="preserve">Poor retention of unexposed individuals without disease to the end of the study</w:t>
      </w:r>
    </w:p>
    <w:p w:rsidR="00000000" w:rsidDel="00000000" w:rsidP="00000000" w:rsidRDefault="00000000" w:rsidRPr="00000000" w14:paraId="0000009D">
      <w:pPr>
        <w:pageBreakBefore w:val="0"/>
        <w:numPr>
          <w:ilvl w:val="0"/>
          <w:numId w:val="2"/>
        </w:numPr>
        <w:ind w:left="1440" w:hanging="360"/>
        <w:rPr/>
      </w:pPr>
      <w:r w:rsidDel="00000000" w:rsidR="00000000" w:rsidRPr="00000000">
        <w:rPr>
          <w:rtl w:val="0"/>
        </w:rPr>
        <w:t xml:space="preserve">Higher likelihood of high-risk (exposed) individuals to report the outcome </w:t>
      </w:r>
      <w:r w:rsidDel="00000000" w:rsidR="00000000" w:rsidRPr="00000000">
        <w:rPr>
          <w:color w:val="ff0000"/>
          <w:rtl w:val="0"/>
        </w:rPr>
        <w:t xml:space="preserve">(Nothing to do with selection)</w:t>
      </w:r>
    </w:p>
    <w:p w:rsidR="00000000" w:rsidDel="00000000" w:rsidP="00000000" w:rsidRDefault="00000000" w:rsidRPr="00000000" w14:paraId="0000009E">
      <w:pPr>
        <w:pageBreakBefore w:val="0"/>
        <w:numPr>
          <w:ilvl w:val="0"/>
          <w:numId w:val="2"/>
        </w:numPr>
        <w:ind w:left="1440" w:hanging="360"/>
        <w:rPr/>
      </w:pPr>
      <w:r w:rsidDel="00000000" w:rsidR="00000000" w:rsidRPr="00000000">
        <w:rPr>
          <w:rtl w:val="0"/>
        </w:rPr>
        <w:t xml:space="preserve">Lower participation rates by those unexposed at baseline </w:t>
      </w:r>
      <w:r w:rsidDel="00000000" w:rsidR="00000000" w:rsidRPr="00000000">
        <w:rPr>
          <w:color w:val="ff0000"/>
          <w:rtl w:val="0"/>
        </w:rPr>
        <w:t xml:space="preserve">(not a primary issue)</w:t>
      </w:r>
    </w:p>
    <w:p w:rsidR="00000000" w:rsidDel="00000000" w:rsidP="00000000" w:rsidRDefault="00000000" w:rsidRPr="00000000" w14:paraId="0000009F">
      <w:pPr>
        <w:pageBreakBefore w:val="0"/>
        <w:rPr>
          <w:b w:val="1"/>
          <w:bCs w:val="1"/>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b w:val="1"/>
          <w:bCs w:val="1"/>
          <w:rtl w:val="0"/>
        </w:rPr>
        <w:t xml:space="preserve">Problem 9. (Source: 250B problem set)</w:t>
      </w: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Why is it important to minimize loss to follow up? (Tags: cohort studies, bias, power, loss to follow up)</w:t>
      </w:r>
    </w:p>
    <w:p w:rsidR="00000000" w:rsidDel="00000000" w:rsidP="00000000" w:rsidRDefault="00000000" w:rsidRPr="00000000" w14:paraId="000000A2">
      <w:pPr>
        <w:pageBreakBefore w:val="0"/>
        <w:ind w:left="720" w:firstLine="0"/>
        <w:rPr>
          <w:color w:val="ff0000"/>
        </w:rPr>
      </w:pPr>
      <w:r w:rsidDel="00000000" w:rsidR="00000000" w:rsidRPr="00000000">
        <w:rPr>
          <w:color w:val="ff0000"/>
          <w:rtl w:val="0"/>
        </w:rPr>
        <w:t xml:space="preserve">Loss to follow-up decreases the number of individuals who can be included in the analysis and so reduces the statistical power of the study. Also, if those who are lost have different rates of disease than those who remain, the study results may be biased. </w:t>
      </w:r>
    </w:p>
    <w:p w:rsidR="00000000" w:rsidDel="00000000" w:rsidP="00000000" w:rsidRDefault="00000000" w:rsidRPr="00000000" w14:paraId="000000A3">
      <w:pPr>
        <w:pageBreakBefore w:val="0"/>
        <w:rPr/>
      </w:pPr>
      <w:r w:rsidDel="00000000" w:rsidR="00000000" w:rsidRPr="00000000">
        <w:rPr>
          <w:rtl w:val="0"/>
        </w:rPr>
        <w:t xml:space="preserve">(Source: Aschengrau Chapter 8)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