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ff0000"/>
        </w:rPr>
      </w:pPr>
      <w:r w:rsidDel="00000000" w:rsidR="00000000" w:rsidRPr="00000000">
        <w:rPr>
          <w:b w:val="1"/>
          <w:bCs w:val="1"/>
          <w:rtl w:val="0"/>
        </w:rPr>
        <w:t xml:space="preserve">PH 250B Week 6, Tab 1 Ungraded quiz - </w:t>
      </w:r>
      <w:r w:rsidDel="00000000" w:rsidR="00000000" w:rsidRPr="00000000">
        <w:rPr>
          <w:b w:val="1"/>
          <w:bCs w:val="1"/>
          <w:color w:val="ff0000"/>
          <w:rtl w:val="0"/>
        </w:rPr>
        <w:t xml:space="preserve">ANSWERS</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Trials</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Problem 1. (Fall 2017 250B Practice exam problem set)</w:t>
      </w:r>
    </w:p>
    <w:p w:rsidR="00000000" w:rsidDel="00000000" w:rsidP="00000000" w:rsidRDefault="00000000" w:rsidRPr="00000000" w14:paraId="00000005">
      <w:pPr>
        <w:pageBreakBefore w:val="0"/>
        <w:rPr/>
      </w:pPr>
      <w:r w:rsidDel="00000000" w:rsidR="00000000" w:rsidRPr="00000000">
        <w:rPr>
          <w:rtl w:val="0"/>
        </w:rPr>
        <w:t xml:space="preserve">The figure below shows the results of five non-inferiority studies comparing an old and a new treatment. We are concerned with an adverse outcome, meaning that the new treatment is inferior if it exceeds delta in the positive direction. For each letter, label whether they are superior, inferior, noninferior, or inconclusive. The pre-specified delta for these studies is 2. (5 points)</w:t>
      </w:r>
    </w:p>
    <w:p w:rsidR="00000000" w:rsidDel="00000000" w:rsidP="00000000" w:rsidRDefault="00000000" w:rsidRPr="00000000" w14:paraId="00000006">
      <w:pPr>
        <w:pageBreakBefore w:val="0"/>
        <w:rPr/>
      </w:pPr>
      <w:r w:rsidDel="00000000" w:rsidR="00000000" w:rsidRPr="00000000">
        <w:rPr>
          <w:rtl w:val="0"/>
        </w:rPr>
        <w:t xml:space="preserve"> </w:t>
      </w:r>
    </w:p>
    <w:tbl>
      <w:tblPr>
        <w:tblStyle w:val="Table1"/>
        <w:tblW w:w="9390.0" w:type="dxa"/>
        <w:jc w:val="left"/>
        <w:tblLayout w:type="fixed"/>
        <w:tblLook w:val="0600"/>
      </w:tblPr>
      <w:tblGrid>
        <w:gridCol w:w="9390"/>
        <w:tblGridChange w:id="0">
          <w:tblGrid>
            <w:gridCol w:w="9390"/>
          </w:tblGrid>
        </w:tblGridChange>
      </w:tblGrid>
      <w:tr>
        <w:trPr>
          <w:cantSplit w:val="0"/>
          <w:trHeight w:val="5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638800" cy="3149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38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90" w:firstLine="0"/>
              <w:jc w:val="both"/>
              <w:rPr>
                <w:color w:val="ff0000"/>
              </w:rPr>
            </w:pPr>
            <w:r w:rsidDel="00000000" w:rsidR="00000000" w:rsidRPr="00000000">
              <w:rPr>
                <w:color w:val="ff0000"/>
                <w:rtl w:val="0"/>
              </w:rPr>
              <w:t xml:space="preserve">A is inferior because the entire confidence interval exceeds delta (margin). Just a note that </w:t>
            </w:r>
            <w:r w:rsidDel="00000000" w:rsidR="00000000" w:rsidRPr="00000000">
              <w:rPr>
                <w:color w:val="ff0000"/>
                <w:rtl w:val="0"/>
              </w:rPr>
              <w:t xml:space="preserve">if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90" w:firstLine="0"/>
              <w:jc w:val="both"/>
              <w:rPr>
                <w:color w:val="ff0000"/>
              </w:rPr>
            </w:pPr>
            <w:r w:rsidDel="00000000" w:rsidR="00000000" w:rsidRPr="00000000">
              <w:rPr>
                <w:color w:val="ff0000"/>
                <w:rtl w:val="0"/>
              </w:rPr>
              <w:t xml:space="preserve">the Confidence Interval (CI) crosses the threshold (delta/margin), the trial has failed to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90" w:firstLine="0"/>
              <w:jc w:val="both"/>
              <w:rPr>
                <w:color w:val="ff0000"/>
              </w:rPr>
            </w:pPr>
            <w:r w:rsidDel="00000000" w:rsidR="00000000" w:rsidRPr="00000000">
              <w:rPr>
                <w:color w:val="ff0000"/>
                <w:rtl w:val="0"/>
              </w:rPr>
              <w:t xml:space="preserve">establish non-inferiority.</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90" w:firstLine="0"/>
              <w:jc w:val="both"/>
              <w:rPr>
                <w:color w:val="ff0000"/>
              </w:rPr>
            </w:pPr>
            <w:r w:rsidDel="00000000" w:rsidR="00000000" w:rsidRPr="00000000">
              <w:rPr>
                <w:color w:val="ff0000"/>
                <w:rtl w:val="0"/>
              </w:rPr>
              <w:t xml:space="preserve">B is non-inferior because the CI lies entirely below the chosen non-inferiority threshold (delta).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90" w:firstLine="0"/>
              <w:jc w:val="both"/>
              <w:rPr>
                <w:color w:val="ff0000"/>
              </w:rPr>
            </w:pPr>
            <w:r w:rsidDel="00000000" w:rsidR="00000000" w:rsidRPr="00000000">
              <w:rPr>
                <w:color w:val="ff0000"/>
                <w:rtl w:val="0"/>
              </w:rPr>
              <w:t xml:space="preserve">C is non-inferior because the point estimate and CI did not cross the non-inferiority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90" w:firstLine="0"/>
              <w:jc w:val="both"/>
              <w:rPr>
                <w:color w:val="ff0000"/>
              </w:rPr>
            </w:pPr>
            <w:r w:rsidDel="00000000" w:rsidR="00000000" w:rsidRPr="00000000">
              <w:rPr>
                <w:color w:val="ff0000"/>
                <w:rtl w:val="0"/>
              </w:rPr>
              <w:t xml:space="preserve">delta/margin. This can also be considered superior because the confidence interval is less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90" w:firstLine="0"/>
              <w:jc w:val="both"/>
              <w:rPr>
                <w:color w:val="ff0000"/>
              </w:rPr>
            </w:pPr>
            <w:r w:rsidDel="00000000" w:rsidR="00000000" w:rsidRPr="00000000">
              <w:rPr>
                <w:color w:val="ff0000"/>
                <w:rtl w:val="0"/>
              </w:rPr>
              <w:t xml:space="preserve">than 0 (the null hypothesis) and does not include the null.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90" w:firstLine="0"/>
              <w:jc w:val="both"/>
              <w:rPr>
                <w:color w:val="ff0000"/>
              </w:rPr>
            </w:pPr>
            <w:r w:rsidDel="00000000" w:rsidR="00000000" w:rsidRPr="00000000">
              <w:rPr>
                <w:color w:val="ff0000"/>
                <w:rtl w:val="0"/>
              </w:rPr>
              <w:t xml:space="preserve">D is non-inferior because the CI did not cross the non-inferiority delta/margin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90" w:firstLine="0"/>
              <w:jc w:val="both"/>
              <w:rPr>
                <w:color w:val="ff0000"/>
              </w:rPr>
            </w:pPr>
            <w:r w:rsidDel="00000000" w:rsidR="00000000" w:rsidRPr="00000000">
              <w:rPr>
                <w:color w:val="ff0000"/>
                <w:rtl w:val="0"/>
              </w:rPr>
              <w:t xml:space="preserve">E is inconclusive because the CI crosses the non-inferiority delta/margin </w:t>
            </w:r>
          </w:p>
          <w:p w:rsidR="00000000" w:rsidDel="00000000" w:rsidP="00000000" w:rsidRDefault="00000000" w:rsidRPr="00000000" w14:paraId="00000011">
            <w:pPr>
              <w:pageBreakBefore w:val="0"/>
              <w:jc w:val="both"/>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12">
            <w:pPr>
              <w:pageBreakBefore w:val="0"/>
              <w:ind w:left="0" w:right="-390" w:firstLine="0"/>
              <w:jc w:val="both"/>
              <w:rPr>
                <w:color w:val="ff0000"/>
              </w:rPr>
            </w:pPr>
            <w:r w:rsidDel="00000000" w:rsidR="00000000" w:rsidRPr="00000000">
              <w:rPr>
                <w:rtl w:val="0"/>
              </w:rPr>
            </w:r>
          </w:p>
          <w:p w:rsidR="00000000" w:rsidDel="00000000" w:rsidP="00000000" w:rsidRDefault="00000000" w:rsidRPr="00000000" w14:paraId="00000013">
            <w:pPr>
              <w:pageBreakBefore w:val="0"/>
              <w:ind w:left="0" w:right="-390" w:firstLine="0"/>
              <w:jc w:val="both"/>
              <w:rPr>
                <w:color w:val="ff0000"/>
              </w:rPr>
            </w:pPr>
            <w:r w:rsidDel="00000000" w:rsidR="00000000" w:rsidRPr="00000000">
              <w:rPr>
                <w:rtl w:val="0"/>
              </w:rPr>
            </w:r>
          </w:p>
          <w:p w:rsidR="00000000" w:rsidDel="00000000" w:rsidP="00000000" w:rsidRDefault="00000000" w:rsidRPr="00000000" w14:paraId="00000014">
            <w:pPr>
              <w:pageBreakBefore w:val="0"/>
              <w:ind w:left="0" w:right="-390" w:firstLine="0"/>
              <w:jc w:val="both"/>
              <w:rPr>
                <w:color w:val="ff0000"/>
              </w:rPr>
            </w:pPr>
            <w:r w:rsidDel="00000000" w:rsidR="00000000" w:rsidRPr="00000000">
              <w:rPr>
                <w:rtl w:val="0"/>
              </w:rPr>
            </w:r>
          </w:p>
          <w:p w:rsidR="00000000" w:rsidDel="00000000" w:rsidP="00000000" w:rsidRDefault="00000000" w:rsidRPr="00000000" w14:paraId="00000015">
            <w:pPr>
              <w:pageBreakBefore w:val="0"/>
              <w:ind w:left="0" w:right="-390" w:firstLine="0"/>
              <w:jc w:val="both"/>
              <w:rPr>
                <w:color w:val="ff0000"/>
              </w:rPr>
            </w:pPr>
            <w:r w:rsidDel="00000000" w:rsidR="00000000" w:rsidRPr="00000000">
              <w:rPr>
                <w:rtl w:val="0"/>
              </w:rPr>
            </w:r>
          </w:p>
          <w:p w:rsidR="00000000" w:rsidDel="00000000" w:rsidP="00000000" w:rsidRDefault="00000000" w:rsidRPr="00000000" w14:paraId="00000016">
            <w:pPr>
              <w:pageBreakBefore w:val="0"/>
              <w:ind w:left="0" w:right="-390" w:firstLine="0"/>
              <w:jc w:val="both"/>
              <w:rPr>
                <w:color w:val="ff0000"/>
              </w:rPr>
            </w:pPr>
            <w:r w:rsidDel="00000000" w:rsidR="00000000" w:rsidRPr="00000000">
              <w:rPr>
                <w:rtl w:val="0"/>
              </w:rPr>
            </w:r>
          </w:p>
          <w:p w:rsidR="00000000" w:rsidDel="00000000" w:rsidP="00000000" w:rsidRDefault="00000000" w:rsidRPr="00000000" w14:paraId="00000017">
            <w:pPr>
              <w:pageBreakBefore w:val="0"/>
              <w:rPr>
                <w:b w:val="1"/>
                <w:bCs w:val="1"/>
              </w:rPr>
            </w:pPr>
            <w:r w:rsidDel="00000000" w:rsidR="00000000" w:rsidRPr="00000000">
              <w:rPr>
                <w:b w:val="1"/>
                <w:bCs w:val="1"/>
                <w:rtl w:val="0"/>
              </w:rPr>
              <w:t xml:space="preserve">Problem 2. (Fall 2016 250B Problem set)</w:t>
            </w:r>
          </w:p>
          <w:p w:rsidR="00000000" w:rsidDel="00000000" w:rsidP="00000000" w:rsidRDefault="00000000" w:rsidRPr="00000000" w14:paraId="00000018">
            <w:pPr>
              <w:pageBreakBefore w:val="0"/>
              <w:ind w:right="-390"/>
              <w:rPr/>
            </w:pPr>
            <w:r w:rsidDel="00000000" w:rsidR="00000000" w:rsidRPr="00000000">
              <w:rPr>
                <w:rtl w:val="0"/>
              </w:rPr>
              <w:t xml:space="preserve">“The standard brand-name version of chronic obstructive pulmonary disease (COPD)</w:t>
            </w:r>
          </w:p>
          <w:p w:rsidR="00000000" w:rsidDel="00000000" w:rsidP="00000000" w:rsidRDefault="00000000" w:rsidRPr="00000000" w14:paraId="00000019">
            <w:pPr>
              <w:pageBreakBefore w:val="0"/>
              <w:ind w:right="-390"/>
              <w:rPr/>
            </w:pPr>
            <w:r w:rsidDel="00000000" w:rsidR="00000000" w:rsidRPr="00000000">
              <w:rPr>
                <w:rtl w:val="0"/>
              </w:rPr>
              <w:t xml:space="preserve">treatment increases forced expiratory volume 1 (FEV1, a measure of respiration) by 15%</w:t>
            </w:r>
          </w:p>
          <w:p w:rsidR="00000000" w:rsidDel="00000000" w:rsidP="00000000" w:rsidRDefault="00000000" w:rsidRPr="00000000" w14:paraId="0000001A">
            <w:pPr>
              <w:pageBreakBefore w:val="0"/>
              <w:ind w:right="-390"/>
              <w:rPr/>
            </w:pPr>
            <w:r w:rsidDel="00000000" w:rsidR="00000000" w:rsidRPr="00000000">
              <w:rPr>
                <w:rtl w:val="0"/>
              </w:rPr>
              <w:t xml:space="preserve">on average. The newly developed generic version of this treatment will increase FEV1 by</w:t>
            </w:r>
          </w:p>
          <w:p w:rsidR="00000000" w:rsidDel="00000000" w:rsidP="00000000" w:rsidRDefault="00000000" w:rsidRPr="00000000" w14:paraId="0000001B">
            <w:pPr>
              <w:pageBreakBefore w:val="0"/>
              <w:ind w:right="-390"/>
              <w:rPr/>
            </w:pPr>
            <w:r w:rsidDel="00000000" w:rsidR="00000000" w:rsidRPr="00000000">
              <w:rPr>
                <w:rtl w:val="0"/>
              </w:rPr>
              <w:t xml:space="preserve">at least 12% on average.”</w:t>
            </w:r>
          </w:p>
          <w:p w:rsidR="00000000" w:rsidDel="00000000" w:rsidP="00000000" w:rsidRDefault="00000000" w:rsidRPr="00000000" w14:paraId="0000001C">
            <w:pPr>
              <w:pageBreakBefore w:val="0"/>
              <w:ind w:right="-390"/>
              <w:rPr/>
            </w:pPr>
            <w:r w:rsidDel="00000000" w:rsidR="00000000" w:rsidRPr="00000000">
              <w:rPr>
                <w:rtl w:val="0"/>
              </w:rPr>
              <w:t xml:space="preserve"> </w:t>
            </w:r>
          </w:p>
          <w:p w:rsidR="00000000" w:rsidDel="00000000" w:rsidP="00000000" w:rsidRDefault="00000000" w:rsidRPr="00000000" w14:paraId="0000001D">
            <w:pPr>
              <w:pageBreakBefore w:val="0"/>
              <w:ind w:right="-390"/>
              <w:rPr/>
            </w:pPr>
            <w:r w:rsidDel="00000000" w:rsidR="00000000" w:rsidRPr="00000000">
              <w:rPr>
                <w:rtl w:val="0"/>
              </w:rPr>
              <w:t xml:space="preserve">This statement is the alternative hypothesis for which type of clinical trial?</w:t>
            </w:r>
          </w:p>
          <w:p w:rsidR="00000000" w:rsidDel="00000000" w:rsidP="00000000" w:rsidRDefault="00000000" w:rsidRPr="00000000" w14:paraId="0000001E">
            <w:pPr>
              <w:pageBreakBefore w:val="0"/>
              <w:ind w:right="-390"/>
              <w:rPr/>
            </w:pPr>
            <w:r w:rsidDel="00000000" w:rsidR="00000000" w:rsidRPr="00000000">
              <w:rPr>
                <w:rtl w:val="0"/>
              </w:rPr>
              <w:t xml:space="preserve">a. Superiority trial</w:t>
            </w:r>
          </w:p>
          <w:p w:rsidR="00000000" w:rsidDel="00000000" w:rsidP="00000000" w:rsidRDefault="00000000" w:rsidRPr="00000000" w14:paraId="0000001F">
            <w:pPr>
              <w:pageBreakBefore w:val="0"/>
              <w:ind w:right="-390"/>
              <w:rPr/>
            </w:pPr>
            <w:r w:rsidDel="00000000" w:rsidR="00000000" w:rsidRPr="00000000">
              <w:rPr>
                <w:rtl w:val="0"/>
              </w:rPr>
              <w:t xml:space="preserve">b. Phase IV trial</w:t>
            </w:r>
          </w:p>
          <w:p w:rsidR="00000000" w:rsidDel="00000000" w:rsidP="00000000" w:rsidRDefault="00000000" w:rsidRPr="00000000" w14:paraId="00000020">
            <w:pPr>
              <w:pageBreakBefore w:val="0"/>
              <w:ind w:right="-390"/>
              <w:rPr/>
            </w:pPr>
            <w:r w:rsidDel="00000000" w:rsidR="00000000" w:rsidRPr="00000000">
              <w:rPr>
                <w:rtl w:val="0"/>
              </w:rPr>
              <w:t xml:space="preserve">c. Equivalence trial</w:t>
            </w:r>
          </w:p>
          <w:p w:rsidR="00000000" w:rsidDel="00000000" w:rsidP="00000000" w:rsidRDefault="00000000" w:rsidRPr="00000000" w14:paraId="00000021">
            <w:pPr>
              <w:pageBreakBefore w:val="0"/>
              <w:ind w:right="-390"/>
              <w:rPr/>
            </w:pPr>
            <w:r w:rsidDel="00000000" w:rsidR="00000000" w:rsidRPr="00000000">
              <w:rPr>
                <w:rtl w:val="0"/>
              </w:rPr>
              <w:t xml:space="preserve">d. Non-inferiority trial</w:t>
            </w:r>
          </w:p>
          <w:p w:rsidR="00000000" w:rsidDel="00000000" w:rsidP="00000000" w:rsidRDefault="00000000" w:rsidRPr="00000000" w14:paraId="00000022">
            <w:pPr>
              <w:pageBreakBefore w:val="0"/>
              <w:ind w:right="-390"/>
              <w:rPr/>
            </w:pPr>
            <w:r w:rsidDel="00000000" w:rsidR="00000000" w:rsidRPr="00000000">
              <w:rPr>
                <w:rtl w:val="0"/>
              </w:rPr>
              <w:t xml:space="preserve">e. Phase I trial</w:t>
            </w:r>
          </w:p>
          <w:p w:rsidR="00000000" w:rsidDel="00000000" w:rsidP="00000000" w:rsidRDefault="00000000" w:rsidRPr="00000000" w14:paraId="00000023">
            <w:pPr>
              <w:pageBreakBefore w:val="0"/>
              <w:ind w:right="-390"/>
              <w:rPr>
                <w:color w:val="ff0000"/>
              </w:rPr>
            </w:pPr>
            <w:r w:rsidDel="00000000" w:rsidR="00000000" w:rsidRPr="00000000">
              <w:rPr>
                <w:color w:val="ff0000"/>
                <w:rtl w:val="0"/>
              </w:rPr>
              <w:t xml:space="preserve"> </w:t>
            </w:r>
          </w:p>
          <w:p w:rsidR="00000000" w:rsidDel="00000000" w:rsidP="00000000" w:rsidRDefault="00000000" w:rsidRPr="00000000" w14:paraId="00000024">
            <w:pPr>
              <w:pageBreakBefore w:val="0"/>
              <w:ind w:right="-390"/>
              <w:rPr>
                <w:color w:val="ff0000"/>
              </w:rPr>
            </w:pPr>
            <w:r w:rsidDel="00000000" w:rsidR="00000000" w:rsidRPr="00000000">
              <w:rPr>
                <w:color w:val="ff0000"/>
                <w:rtl w:val="0"/>
              </w:rPr>
              <w:t xml:space="preserve">D, this is a non-inferiority hypothesis that the alternative treatment is not worse than</w:t>
            </w:r>
          </w:p>
          <w:p w:rsidR="00000000" w:rsidDel="00000000" w:rsidP="00000000" w:rsidRDefault="00000000" w:rsidRPr="00000000" w14:paraId="00000025">
            <w:pPr>
              <w:pageBreakBefore w:val="0"/>
              <w:ind w:right="-390"/>
              <w:rPr>
                <w:color w:val="ff0000"/>
              </w:rPr>
            </w:pPr>
            <w:r w:rsidDel="00000000" w:rsidR="00000000" w:rsidRPr="00000000">
              <w:rPr>
                <w:color w:val="ff0000"/>
                <w:rtl w:val="0"/>
              </w:rPr>
              <w:t xml:space="preserve">existing treatment within a certain margin (new treatment &lt; current treatment by no more</w:t>
            </w:r>
          </w:p>
          <w:p w:rsidR="00000000" w:rsidDel="00000000" w:rsidP="00000000" w:rsidRDefault="00000000" w:rsidRPr="00000000" w14:paraId="00000026">
            <w:pPr>
              <w:pageBreakBefore w:val="0"/>
              <w:ind w:right="-390"/>
              <w:rPr>
                <w:color w:val="ff0000"/>
              </w:rPr>
            </w:pPr>
            <w:r w:rsidDel="00000000" w:rsidR="00000000" w:rsidRPr="00000000">
              <w:rPr>
                <w:color w:val="ff0000"/>
                <w:rtl w:val="0"/>
              </w:rPr>
              <w:t xml:space="preserve">than 3% points).</w:t>
            </w:r>
          </w:p>
          <w:p w:rsidR="00000000" w:rsidDel="00000000" w:rsidP="00000000" w:rsidRDefault="00000000" w:rsidRPr="00000000" w14:paraId="00000027">
            <w:pPr>
              <w:pageBreakBefore w:val="0"/>
              <w:ind w:right="-390"/>
              <w:rPr>
                <w:color w:val="ff0000"/>
              </w:rPr>
            </w:pPr>
            <w:r w:rsidDel="00000000" w:rsidR="00000000" w:rsidRPr="00000000">
              <w:rPr>
                <w:color w:val="ff0000"/>
                <w:rtl w:val="0"/>
              </w:rPr>
              <w:t xml:space="preserve"> </w:t>
            </w:r>
          </w:p>
          <w:p w:rsidR="00000000" w:rsidDel="00000000" w:rsidP="00000000" w:rsidRDefault="00000000" w:rsidRPr="00000000" w14:paraId="00000028">
            <w:pPr>
              <w:pageBreakBefore w:val="0"/>
              <w:ind w:right="-390"/>
              <w:rPr>
                <w:color w:val="ff0000"/>
              </w:rPr>
            </w:pPr>
            <w:r w:rsidDel="00000000" w:rsidR="00000000" w:rsidRPr="00000000">
              <w:rPr>
                <w:color w:val="ff0000"/>
                <w:rtl w:val="0"/>
              </w:rPr>
              <w:t xml:space="preserve">Some read this as the results of a trial, but it’s the alternative hypothesis. When read as</w:t>
            </w:r>
          </w:p>
          <w:p w:rsidR="00000000" w:rsidDel="00000000" w:rsidP="00000000" w:rsidRDefault="00000000" w:rsidRPr="00000000" w14:paraId="00000029">
            <w:pPr>
              <w:pageBreakBefore w:val="0"/>
              <w:ind w:right="-390"/>
              <w:rPr>
                <w:color w:val="ff0000"/>
              </w:rPr>
            </w:pPr>
            <w:r w:rsidDel="00000000" w:rsidR="00000000" w:rsidRPr="00000000">
              <w:rPr>
                <w:color w:val="ff0000"/>
                <w:rtl w:val="0"/>
              </w:rPr>
              <w:t xml:space="preserve">the alternative hypothesis, the only option is d. </w:t>
            </w:r>
          </w:p>
          <w:p w:rsidR="00000000" w:rsidDel="00000000" w:rsidP="00000000" w:rsidRDefault="00000000" w:rsidRPr="00000000" w14:paraId="0000002A">
            <w:pPr>
              <w:pageBreakBefore w:val="0"/>
              <w:rPr>
                <w:b w:val="1"/>
                <w:bCs w:val="1"/>
              </w:rPr>
            </w:pPr>
            <w:r w:rsidDel="00000000" w:rsidR="00000000" w:rsidRPr="00000000">
              <w:rPr>
                <w:rtl w:val="0"/>
              </w:rPr>
            </w:r>
          </w:p>
          <w:p w:rsidR="00000000" w:rsidDel="00000000" w:rsidP="00000000" w:rsidRDefault="00000000" w:rsidRPr="00000000" w14:paraId="0000002B">
            <w:pPr>
              <w:pageBreakBefore w:val="0"/>
              <w:rPr>
                <w:b w:val="1"/>
                <w:bCs w:val="1"/>
              </w:rPr>
            </w:pPr>
            <w:r w:rsidDel="00000000" w:rsidR="00000000" w:rsidRPr="00000000">
              <w:rPr>
                <w:b w:val="1"/>
                <w:bCs w:val="1"/>
                <w:rtl w:val="0"/>
              </w:rPr>
              <w:t xml:space="preserve">Problem 3. (Fall 2017 252C Midterm)</w:t>
            </w:r>
          </w:p>
          <w:p w:rsidR="00000000" w:rsidDel="00000000" w:rsidP="00000000" w:rsidRDefault="00000000" w:rsidRPr="00000000" w14:paraId="0000002C">
            <w:pPr>
              <w:pageBreakBefore w:val="0"/>
              <w:rPr/>
            </w:pPr>
            <w:r w:rsidDel="00000000" w:rsidR="00000000" w:rsidRPr="00000000">
              <w:rPr>
                <w:rtl w:val="0"/>
              </w:rPr>
              <w:t xml:space="preserve">What is the null hypothesis in a superiority trial?</w:t>
            </w:r>
          </w:p>
          <w:p w:rsidR="00000000" w:rsidDel="00000000" w:rsidP="00000000" w:rsidRDefault="00000000" w:rsidRPr="00000000" w14:paraId="0000002D">
            <w:pPr>
              <w:pageBreakBefore w:val="0"/>
              <w:numPr>
                <w:ilvl w:val="0"/>
                <w:numId w:val="3"/>
              </w:numPr>
              <w:ind w:left="720" w:hanging="360"/>
              <w:rPr>
                <w:color w:val="ff0000"/>
              </w:rPr>
            </w:pPr>
            <w:r w:rsidDel="00000000" w:rsidR="00000000" w:rsidRPr="00000000">
              <w:rPr>
                <w:color w:val="ff0000"/>
                <w:rtl w:val="0"/>
              </w:rPr>
              <w:t xml:space="preserve">There is no difference between groups.</w:t>
            </w:r>
          </w:p>
          <w:p w:rsidR="00000000" w:rsidDel="00000000" w:rsidP="00000000" w:rsidRDefault="00000000" w:rsidRPr="00000000" w14:paraId="0000002E">
            <w:pPr>
              <w:pageBreakBefore w:val="0"/>
              <w:numPr>
                <w:ilvl w:val="0"/>
                <w:numId w:val="3"/>
              </w:numPr>
              <w:ind w:left="720" w:hanging="360"/>
              <w:rPr>
                <w:u w:val="none"/>
              </w:rPr>
            </w:pPr>
            <w:r w:rsidDel="00000000" w:rsidR="00000000" w:rsidRPr="00000000">
              <w:rPr>
                <w:rtl w:val="0"/>
              </w:rPr>
              <w:t xml:space="preserve">Treatment outcome is greater than control outcome</w:t>
            </w:r>
          </w:p>
          <w:p w:rsidR="00000000" w:rsidDel="00000000" w:rsidP="00000000" w:rsidRDefault="00000000" w:rsidRPr="00000000" w14:paraId="0000002F">
            <w:pPr>
              <w:pageBreakBefore w:val="0"/>
              <w:numPr>
                <w:ilvl w:val="0"/>
                <w:numId w:val="3"/>
              </w:numPr>
              <w:ind w:left="720" w:hanging="360"/>
              <w:rPr>
                <w:u w:val="none"/>
              </w:rPr>
            </w:pPr>
            <w:r w:rsidDel="00000000" w:rsidR="00000000" w:rsidRPr="00000000">
              <w:rPr>
                <w:rtl w:val="0"/>
              </w:rPr>
              <w:t xml:space="preserve">Control outcome is greater than treatment outcome</w:t>
            </w:r>
          </w:p>
          <w:p w:rsidR="00000000" w:rsidDel="00000000" w:rsidP="00000000" w:rsidRDefault="00000000" w:rsidRPr="00000000" w14:paraId="00000030">
            <w:pPr>
              <w:pageBreakBefore w:val="0"/>
              <w:ind w:left="0" w:firstLine="0"/>
              <w:rPr/>
            </w:pPr>
            <w:r w:rsidDel="00000000" w:rsidR="00000000" w:rsidRPr="00000000">
              <w:rPr>
                <w:rtl w:val="0"/>
              </w:rPr>
            </w:r>
          </w:p>
          <w:p w:rsidR="00000000" w:rsidDel="00000000" w:rsidP="00000000" w:rsidRDefault="00000000" w:rsidRPr="00000000" w14:paraId="00000031">
            <w:pPr>
              <w:pageBreakBefore w:val="0"/>
              <w:rPr>
                <w:b w:val="1"/>
                <w:bCs w:val="1"/>
              </w:rPr>
            </w:pPr>
            <w:r w:rsidDel="00000000" w:rsidR="00000000" w:rsidRPr="00000000">
              <w:rPr>
                <w:b w:val="1"/>
                <w:bCs w:val="1"/>
                <w:rtl w:val="0"/>
              </w:rPr>
              <w:t xml:space="preserve">Problem 4. (Fall 2016 250B problem set)</w:t>
            </w:r>
          </w:p>
          <w:p w:rsidR="00000000" w:rsidDel="00000000" w:rsidP="00000000" w:rsidRDefault="00000000" w:rsidRPr="00000000" w14:paraId="00000032">
            <w:pPr>
              <w:pageBreakBefore w:val="0"/>
              <w:ind w:right="-30"/>
              <w:rPr/>
            </w:pPr>
            <w:r w:rsidDel="00000000" w:rsidR="00000000" w:rsidRPr="00000000">
              <w:rPr>
                <w:rtl w:val="0"/>
              </w:rPr>
              <w:t xml:space="preserve">Observational evidence has indicated that increasing access to playgrounds (building new playgrounds or renovating existing ones) for young children can reduce the risk of childhood obesity. In addition, data suggest that mass media campaigns can influence norms around gender roles, leading fathers to spend more time playing with their young children. You want to test whether these interventions (increasing playgrounds and mass media campaign) can improve children’s physical activity. You hypothesize that the two interventions combined will have a synergistic impact of childhood obesity.</w:t>
            </w:r>
          </w:p>
          <w:p w:rsidR="00000000" w:rsidDel="00000000" w:rsidP="00000000" w:rsidRDefault="00000000" w:rsidRPr="00000000" w14:paraId="00000033">
            <w:pPr>
              <w:pageBreakBefore w:val="0"/>
              <w:ind w:right="-30"/>
              <w:rPr/>
            </w:pPr>
            <w:r w:rsidDel="00000000" w:rsidR="00000000" w:rsidRPr="00000000">
              <w:rPr>
                <w:rtl w:val="0"/>
              </w:rPr>
              <w:t xml:space="preserve"> </w:t>
            </w:r>
          </w:p>
          <w:p w:rsidR="00000000" w:rsidDel="00000000" w:rsidP="00000000" w:rsidRDefault="00000000" w:rsidRPr="00000000" w14:paraId="00000034">
            <w:pPr>
              <w:pageBreakBefore w:val="0"/>
              <w:ind w:right="-30"/>
              <w:rPr/>
            </w:pPr>
            <w:r w:rsidDel="00000000" w:rsidR="00000000" w:rsidRPr="00000000">
              <w:rPr>
                <w:rtl w:val="0"/>
              </w:rPr>
              <w:t xml:space="preserve">a. Name the type of trial that is best suited to addressing these research questions. List the study arms in this trial.</w:t>
            </w:r>
          </w:p>
          <w:p w:rsidR="00000000" w:rsidDel="00000000" w:rsidP="00000000" w:rsidRDefault="00000000" w:rsidRPr="00000000" w14:paraId="00000035">
            <w:pPr>
              <w:pageBreakBefore w:val="0"/>
              <w:ind w:right="-30"/>
              <w:rPr/>
            </w:pPr>
            <w:r w:rsidDel="00000000" w:rsidR="00000000" w:rsidRPr="00000000">
              <w:rPr>
                <w:rtl w:val="0"/>
              </w:rPr>
              <w:t xml:space="preserve"> </w:t>
            </w:r>
          </w:p>
          <w:p w:rsidR="00000000" w:rsidDel="00000000" w:rsidP="00000000" w:rsidRDefault="00000000" w:rsidRPr="00000000" w14:paraId="00000036">
            <w:pPr>
              <w:pageBreakBefore w:val="0"/>
              <w:ind w:right="-30"/>
              <w:rPr>
                <w:color w:val="ff0000"/>
              </w:rPr>
            </w:pPr>
            <w:r w:rsidDel="00000000" w:rsidR="00000000" w:rsidRPr="00000000">
              <w:rPr>
                <w:color w:val="ff0000"/>
                <w:rtl w:val="0"/>
              </w:rPr>
              <w:t xml:space="preserve">Factorial trial</w:t>
            </w:r>
          </w:p>
          <w:p w:rsidR="00000000" w:rsidDel="00000000" w:rsidP="00000000" w:rsidRDefault="00000000" w:rsidRPr="00000000" w14:paraId="00000037">
            <w:pPr>
              <w:pageBreakBefore w:val="0"/>
              <w:ind w:right="-30"/>
              <w:rPr>
                <w:color w:val="ff0000"/>
              </w:rPr>
            </w:pPr>
            <w:r w:rsidDel="00000000" w:rsidR="00000000" w:rsidRPr="00000000">
              <w:rPr>
                <w:color w:val="ff0000"/>
                <w:rtl w:val="0"/>
              </w:rPr>
              <w:t xml:space="preserve">Four study arms – one receives neither intervention, one gets just media campaign, one gets just playground improvements, one gets both interventions</w:t>
            </w:r>
          </w:p>
          <w:p w:rsidR="00000000" w:rsidDel="00000000" w:rsidP="00000000" w:rsidRDefault="00000000" w:rsidRPr="00000000" w14:paraId="00000038">
            <w:pPr>
              <w:pageBreakBefore w:val="0"/>
              <w:ind w:right="-30"/>
              <w:rPr/>
            </w:pPr>
            <w:r w:rsidDel="00000000" w:rsidR="00000000" w:rsidRPr="00000000">
              <w:rPr>
                <w:color w:val="ff0000"/>
                <w:rtl w:val="0"/>
              </w:rPr>
              <w:t xml:space="preserve">+1 point for naming the design. +0.25 for identifying each study arm.</w:t>
            </w:r>
            <w:r w:rsidDel="00000000" w:rsidR="00000000" w:rsidRPr="00000000">
              <w:rPr>
                <w:rtl w:val="0"/>
              </w:rPr>
            </w:r>
          </w:p>
          <w:p w:rsidR="00000000" w:rsidDel="00000000" w:rsidP="00000000" w:rsidRDefault="00000000" w:rsidRPr="00000000" w14:paraId="00000039">
            <w:pPr>
              <w:pageBreakBefore w:val="0"/>
              <w:ind w:right="-30"/>
              <w:rPr/>
            </w:pPr>
            <w:r w:rsidDel="00000000" w:rsidR="00000000" w:rsidRPr="00000000">
              <w:rPr>
                <w:rtl w:val="0"/>
              </w:rPr>
              <w:t xml:space="preserve">b. Would you randomize exposures at an individual or a cluster level? Justify your choice in one sentence.</w:t>
            </w:r>
          </w:p>
          <w:p w:rsidR="00000000" w:rsidDel="00000000" w:rsidP="00000000" w:rsidRDefault="00000000" w:rsidRPr="00000000" w14:paraId="0000003A">
            <w:pPr>
              <w:pageBreakBefore w:val="0"/>
              <w:ind w:right="-30"/>
              <w:rPr/>
            </w:pPr>
            <w:r w:rsidDel="00000000" w:rsidR="00000000" w:rsidRPr="00000000">
              <w:rPr>
                <w:rtl w:val="0"/>
              </w:rPr>
              <w:t xml:space="preserve"> </w:t>
            </w:r>
          </w:p>
          <w:p w:rsidR="00000000" w:rsidDel="00000000" w:rsidP="00000000" w:rsidRDefault="00000000" w:rsidRPr="00000000" w14:paraId="0000003B">
            <w:pPr>
              <w:pageBreakBefore w:val="0"/>
              <w:ind w:right="-30"/>
              <w:rPr>
                <w:color w:val="ff0000"/>
              </w:rPr>
            </w:pPr>
            <w:r w:rsidDel="00000000" w:rsidR="00000000" w:rsidRPr="00000000">
              <w:rPr>
                <w:color w:val="ff0000"/>
                <w:rtl w:val="0"/>
              </w:rPr>
              <w:t xml:space="preserve">Cluster. Both exposures are group-level exposures that could not be effectively randomized to individuals.</w:t>
            </w:r>
          </w:p>
          <w:p w:rsidR="00000000" w:rsidDel="00000000" w:rsidP="00000000" w:rsidRDefault="00000000" w:rsidRPr="00000000" w14:paraId="0000003C">
            <w:pPr>
              <w:pageBreakBefore w:val="0"/>
              <w:ind w:right="-30"/>
              <w:rPr/>
            </w:pPr>
            <w:r w:rsidDel="00000000" w:rsidR="00000000" w:rsidRPr="00000000">
              <w:rPr>
                <w:rtl w:val="0"/>
              </w:rPr>
              <w:t xml:space="preserve"> </w:t>
            </w:r>
          </w:p>
          <w:p w:rsidR="00000000" w:rsidDel="00000000" w:rsidP="00000000" w:rsidRDefault="00000000" w:rsidRPr="00000000" w14:paraId="0000003D">
            <w:pPr>
              <w:pageBreakBefore w:val="0"/>
              <w:ind w:right="-30"/>
              <w:rPr/>
            </w:pPr>
            <w:r w:rsidDel="00000000" w:rsidR="00000000" w:rsidRPr="00000000">
              <w:rPr>
                <w:rtl w:val="0"/>
              </w:rPr>
              <w:t xml:space="preserve">c. You would like to ensure that each arm of the study is balanced in terms of a key</w:t>
            </w:r>
          </w:p>
          <w:p w:rsidR="00000000" w:rsidDel="00000000" w:rsidP="00000000" w:rsidRDefault="00000000" w:rsidRPr="00000000" w14:paraId="0000003E">
            <w:pPr>
              <w:pageBreakBefore w:val="0"/>
              <w:ind w:right="-30"/>
              <w:rPr/>
            </w:pPr>
            <w:r w:rsidDel="00000000" w:rsidR="00000000" w:rsidRPr="00000000">
              <w:rPr>
                <w:rtl w:val="0"/>
              </w:rPr>
              <w:t xml:space="preserve">confounder of local sports league availability, which differs between urban and rural settings. You also hope to ensure that each arm of the study is approximately the same size even if it’s a small study. Identify and justify a randomization strategy that addresses both of these concerns (1-2 sentences).</w:t>
            </w:r>
          </w:p>
          <w:p w:rsidR="00000000" w:rsidDel="00000000" w:rsidP="00000000" w:rsidRDefault="00000000" w:rsidRPr="00000000" w14:paraId="0000003F">
            <w:pPr>
              <w:pageBreakBefore w:val="0"/>
              <w:ind w:right="-30"/>
              <w:rPr/>
            </w:pPr>
            <w:r w:rsidDel="00000000" w:rsidR="00000000" w:rsidRPr="00000000">
              <w:rPr>
                <w:rtl w:val="0"/>
              </w:rPr>
              <w:t xml:space="preserve"> </w:t>
            </w:r>
          </w:p>
          <w:p w:rsidR="00000000" w:rsidDel="00000000" w:rsidP="00000000" w:rsidRDefault="00000000" w:rsidRPr="00000000" w14:paraId="00000040">
            <w:pPr>
              <w:pageBreakBefore w:val="0"/>
              <w:ind w:right="-30"/>
              <w:rPr>
                <w:color w:val="ff0000"/>
              </w:rPr>
            </w:pPr>
            <w:r w:rsidDel="00000000" w:rsidR="00000000" w:rsidRPr="00000000">
              <w:rPr>
                <w:color w:val="ff0000"/>
                <w:rtl w:val="0"/>
              </w:rPr>
              <w:t xml:space="preserve">Blocked, stratified randomization. Blocking ensures equal numbers in each study arm; stratification by urban-rural setting prior to randomization guarantees that the distribution of urban to rural settings is even across study arms.</w:t>
            </w:r>
          </w:p>
          <w:p w:rsidR="00000000" w:rsidDel="00000000" w:rsidP="00000000" w:rsidRDefault="00000000" w:rsidRPr="00000000" w14:paraId="00000041">
            <w:pPr>
              <w:pageBreakBefore w:val="0"/>
              <w:ind w:right="-30"/>
              <w:rPr>
                <w:color w:val="ff0000"/>
              </w:rPr>
            </w:pPr>
            <w:r w:rsidDel="00000000" w:rsidR="00000000" w:rsidRPr="00000000">
              <w:rPr>
                <w:color w:val="ff0000"/>
                <w:rtl w:val="0"/>
              </w:rPr>
              <w:t xml:space="preserve">+0.5 for naming each strategy. +1 point for each explanation of the strategy.</w:t>
            </w:r>
          </w:p>
          <w:p w:rsidR="00000000" w:rsidDel="00000000" w:rsidP="00000000" w:rsidRDefault="00000000" w:rsidRPr="00000000" w14:paraId="00000042">
            <w:pPr>
              <w:pageBreakBefore w:val="0"/>
              <w:ind w:right="-30"/>
              <w:rPr>
                <w:color w:val="ff0000"/>
              </w:rPr>
            </w:pPr>
            <w:r w:rsidDel="00000000" w:rsidR="00000000" w:rsidRPr="00000000">
              <w:rPr>
                <w:color w:val="ff0000"/>
                <w:rtl w:val="0"/>
              </w:rPr>
              <w:t xml:space="preserve"> </w:t>
            </w:r>
          </w:p>
          <w:p w:rsidR="00000000" w:rsidDel="00000000" w:rsidP="00000000" w:rsidRDefault="00000000" w:rsidRPr="00000000" w14:paraId="00000043">
            <w:pPr>
              <w:pageBreakBefore w:val="0"/>
              <w:ind w:right="-30"/>
              <w:rPr/>
            </w:pPr>
            <w:r w:rsidDel="00000000" w:rsidR="00000000" w:rsidRPr="00000000">
              <w:rPr>
                <w:rtl w:val="0"/>
              </w:rPr>
              <w:t xml:space="preserve">d. As the study progresses, study personnel raise a concern that information from the</w:t>
            </w:r>
          </w:p>
          <w:p w:rsidR="00000000" w:rsidDel="00000000" w:rsidP="00000000" w:rsidRDefault="00000000" w:rsidRPr="00000000" w14:paraId="00000044">
            <w:pPr>
              <w:pageBreakBefore w:val="0"/>
              <w:ind w:right="-30"/>
              <w:rPr/>
            </w:pPr>
            <w:r w:rsidDel="00000000" w:rsidR="00000000" w:rsidRPr="00000000">
              <w:rPr>
                <w:rtl w:val="0"/>
              </w:rPr>
              <w:t xml:space="preserve">media campaigns is being reposted on social media platforms that all study participants have a chance to see. What potential problem is this? If it is occurring, how might it affect the effect you estimate?</w:t>
            </w:r>
          </w:p>
          <w:p w:rsidR="00000000" w:rsidDel="00000000" w:rsidP="00000000" w:rsidRDefault="00000000" w:rsidRPr="00000000" w14:paraId="00000045">
            <w:pPr>
              <w:pageBreakBefore w:val="0"/>
              <w:ind w:right="-30"/>
              <w:rPr>
                <w:color w:val="ff0000"/>
              </w:rPr>
            </w:pPr>
            <w:r w:rsidDel="00000000" w:rsidR="00000000" w:rsidRPr="00000000">
              <w:rPr>
                <w:color w:val="ff0000"/>
                <w:rtl w:val="0"/>
              </w:rPr>
              <w:t xml:space="preserve"> </w:t>
            </w:r>
          </w:p>
          <w:p w:rsidR="00000000" w:rsidDel="00000000" w:rsidP="00000000" w:rsidRDefault="00000000" w:rsidRPr="00000000" w14:paraId="00000046">
            <w:pPr>
              <w:pageBreakBefore w:val="0"/>
              <w:ind w:right="-30"/>
              <w:rPr>
                <w:color w:val="ff0000"/>
              </w:rPr>
            </w:pPr>
            <w:r w:rsidDel="00000000" w:rsidR="00000000" w:rsidRPr="00000000">
              <w:rPr>
                <w:color w:val="ff0000"/>
                <w:rtl w:val="0"/>
              </w:rPr>
              <w:t xml:space="preserve">Spillover or contamination. It would bias results towards the null by making all groups more similar to each other. Also accepted is non-adherence as this would lead to contamination.</w:t>
            </w:r>
          </w:p>
          <w:p w:rsidR="00000000" w:rsidDel="00000000" w:rsidP="00000000" w:rsidRDefault="00000000" w:rsidRPr="00000000" w14:paraId="00000047">
            <w:pPr>
              <w:pageBreakBefore w:val="0"/>
              <w:rPr>
                <w:b w:val="1"/>
                <w:bCs w:val="1"/>
              </w:rPr>
            </w:pPr>
            <w:r w:rsidDel="00000000" w:rsidR="00000000" w:rsidRPr="00000000">
              <w:rPr>
                <w:rtl w:val="0"/>
              </w:rPr>
            </w:r>
          </w:p>
          <w:p w:rsidR="00000000" w:rsidDel="00000000" w:rsidP="00000000" w:rsidRDefault="00000000" w:rsidRPr="00000000" w14:paraId="00000048">
            <w:pPr>
              <w:pageBreakBefore w:val="0"/>
              <w:rPr>
                <w:b w:val="1"/>
                <w:bCs w:val="1"/>
              </w:rPr>
            </w:pPr>
            <w:r w:rsidDel="00000000" w:rsidR="00000000" w:rsidRPr="00000000">
              <w:rPr>
                <w:b w:val="1"/>
                <w:bCs w:val="1"/>
                <w:rtl w:val="0"/>
              </w:rPr>
              <w:t xml:space="preserve">Problem 5. (Fall 2016 250B problem set)</w:t>
            </w:r>
          </w:p>
          <w:p w:rsidR="00000000" w:rsidDel="00000000" w:rsidP="00000000" w:rsidRDefault="00000000" w:rsidRPr="00000000" w14:paraId="00000049">
            <w:pPr>
              <w:pageBreakBefore w:val="0"/>
              <w:ind w:right="-30"/>
              <w:rPr/>
            </w:pPr>
            <w:r w:rsidDel="00000000" w:rsidR="00000000" w:rsidRPr="00000000">
              <w:rPr>
                <w:rtl w:val="0"/>
              </w:rPr>
              <w:t xml:space="preserve">A clinical trial of a drug to reduce hyperactivity in teenagers included 400 subjects, of which 324 took the complete course of medication (either active drug or placebo depending on assigned treatment arm). What analysis should they use to quantify effectiveness? How many subjects would be included?</w:t>
            </w:r>
          </w:p>
          <w:p w:rsidR="00000000" w:rsidDel="00000000" w:rsidP="00000000" w:rsidRDefault="00000000" w:rsidRPr="00000000" w14:paraId="0000004A">
            <w:pPr>
              <w:pageBreakBefore w:val="0"/>
              <w:ind w:right="-30"/>
              <w:rPr/>
            </w:pPr>
            <w:r w:rsidDel="00000000" w:rsidR="00000000" w:rsidRPr="00000000">
              <w:rPr>
                <w:rtl w:val="0"/>
              </w:rPr>
              <w:t xml:space="preserve"> </w:t>
            </w:r>
          </w:p>
          <w:p w:rsidR="00000000" w:rsidDel="00000000" w:rsidP="00000000" w:rsidRDefault="00000000" w:rsidRPr="00000000" w14:paraId="0000004B">
            <w:pPr>
              <w:pageBreakBefore w:val="0"/>
              <w:ind w:right="-30"/>
              <w:rPr>
                <w:color w:val="ff0000"/>
              </w:rPr>
            </w:pPr>
            <w:r w:rsidDel="00000000" w:rsidR="00000000" w:rsidRPr="00000000">
              <w:rPr>
                <w:color w:val="ff0000"/>
                <w:rtl w:val="0"/>
              </w:rPr>
              <w:t xml:space="preserve">The investigators should conduct an intent-to-treat analysis. For this analysis, the investigators should use all 400 subjects.</w:t>
            </w:r>
          </w:p>
          <w:p w:rsidR="00000000" w:rsidDel="00000000" w:rsidP="00000000" w:rsidRDefault="00000000" w:rsidRPr="00000000" w14:paraId="0000004C">
            <w:pPr>
              <w:pageBreakBefore w:val="0"/>
              <w:rPr>
                <w:b w:val="1"/>
                <w:bCs w:val="1"/>
              </w:rPr>
            </w:pPr>
            <w:r w:rsidDel="00000000" w:rsidR="00000000" w:rsidRPr="00000000">
              <w:rPr>
                <w:rtl w:val="0"/>
              </w:rPr>
            </w:r>
          </w:p>
          <w:p w:rsidR="00000000" w:rsidDel="00000000" w:rsidP="00000000" w:rsidRDefault="00000000" w:rsidRPr="00000000" w14:paraId="0000004D">
            <w:pPr>
              <w:pageBreakBefore w:val="0"/>
              <w:rPr>
                <w:b w:val="1"/>
                <w:bCs w:val="1"/>
              </w:rPr>
            </w:pPr>
            <w:r w:rsidDel="00000000" w:rsidR="00000000" w:rsidRPr="00000000">
              <w:rPr>
                <w:b w:val="1"/>
                <w:bCs w:val="1"/>
                <w:rtl w:val="0"/>
              </w:rPr>
              <w:t xml:space="preserve">Problem 6. (Fall 2016 252C Midterm question)</w:t>
            </w:r>
          </w:p>
          <w:p w:rsidR="00000000" w:rsidDel="00000000" w:rsidP="00000000" w:rsidRDefault="00000000" w:rsidRPr="00000000" w14:paraId="0000004E">
            <w:pPr>
              <w:pageBreakBefore w:val="0"/>
              <w:rPr/>
            </w:pPr>
            <w:r w:rsidDel="00000000" w:rsidR="00000000" w:rsidRPr="00000000">
              <w:rPr>
                <w:rtl w:val="0"/>
              </w:rPr>
              <w:t xml:space="preserve">Which phase of a trial is most often designed as an RCT?</w:t>
            </w:r>
          </w:p>
          <w:p w:rsidR="00000000" w:rsidDel="00000000" w:rsidP="00000000" w:rsidRDefault="00000000" w:rsidRPr="00000000" w14:paraId="0000004F">
            <w:pPr>
              <w:pageBreakBefore w:val="0"/>
              <w:numPr>
                <w:ilvl w:val="0"/>
                <w:numId w:val="2"/>
              </w:numPr>
              <w:ind w:left="720" w:hanging="360"/>
              <w:rPr>
                <w:u w:val="none"/>
              </w:rPr>
            </w:pPr>
            <w:r w:rsidDel="00000000" w:rsidR="00000000" w:rsidRPr="00000000">
              <w:rPr>
                <w:rtl w:val="0"/>
              </w:rPr>
              <w:t xml:space="preserve">I</w:t>
            </w:r>
          </w:p>
          <w:p w:rsidR="00000000" w:rsidDel="00000000" w:rsidP="00000000" w:rsidRDefault="00000000" w:rsidRPr="00000000" w14:paraId="00000050">
            <w:pPr>
              <w:pageBreakBefore w:val="0"/>
              <w:numPr>
                <w:ilvl w:val="0"/>
                <w:numId w:val="2"/>
              </w:numPr>
              <w:ind w:left="720" w:hanging="360"/>
              <w:rPr>
                <w:u w:val="none"/>
              </w:rPr>
            </w:pPr>
            <w:r w:rsidDel="00000000" w:rsidR="00000000" w:rsidRPr="00000000">
              <w:rPr>
                <w:rtl w:val="0"/>
              </w:rPr>
              <w:t xml:space="preserve">II</w:t>
            </w:r>
          </w:p>
          <w:p w:rsidR="00000000" w:rsidDel="00000000" w:rsidP="00000000" w:rsidRDefault="00000000" w:rsidRPr="00000000" w14:paraId="00000051">
            <w:pPr>
              <w:pageBreakBefore w:val="0"/>
              <w:numPr>
                <w:ilvl w:val="0"/>
                <w:numId w:val="2"/>
              </w:numPr>
              <w:ind w:left="720" w:hanging="360"/>
              <w:rPr>
                <w:color w:val="ff0000"/>
              </w:rPr>
            </w:pPr>
            <w:r w:rsidDel="00000000" w:rsidR="00000000" w:rsidRPr="00000000">
              <w:rPr>
                <w:color w:val="ff0000"/>
                <w:rtl w:val="0"/>
              </w:rPr>
              <w:t xml:space="preserve">III</w:t>
            </w:r>
          </w:p>
          <w:p w:rsidR="00000000" w:rsidDel="00000000" w:rsidP="00000000" w:rsidRDefault="00000000" w:rsidRPr="00000000" w14:paraId="00000052">
            <w:pPr>
              <w:pageBreakBefore w:val="0"/>
              <w:numPr>
                <w:ilvl w:val="0"/>
                <w:numId w:val="2"/>
              </w:numPr>
              <w:ind w:left="720" w:hanging="360"/>
              <w:rPr>
                <w:u w:val="none"/>
              </w:rPr>
            </w:pPr>
            <w:r w:rsidDel="00000000" w:rsidR="00000000" w:rsidRPr="00000000">
              <w:rPr>
                <w:rtl w:val="0"/>
              </w:rPr>
              <w:t xml:space="preserve">IV</w:t>
            </w:r>
          </w:p>
          <w:p w:rsidR="00000000" w:rsidDel="00000000" w:rsidP="00000000" w:rsidRDefault="00000000" w:rsidRPr="00000000" w14:paraId="00000053">
            <w:pPr>
              <w:pageBreakBefore w:val="0"/>
              <w:ind w:left="0" w:firstLine="0"/>
              <w:rPr>
                <w:color w:val="ff0000"/>
              </w:rPr>
            </w:pPr>
            <w:r w:rsidDel="00000000" w:rsidR="00000000" w:rsidRPr="00000000">
              <w:rPr>
                <w:color w:val="ff0000"/>
                <w:rtl w:val="0"/>
              </w:rPr>
              <w:t xml:space="preserve">Remember that typically Phase I trials are not really trials, they are usually done on a few healthy volunteers immediately after animal testing. They are neither randomized nor trials even though they are called trials. Similarly, Phase II trials are not RCTs, </w:t>
            </w:r>
            <w:r w:rsidDel="00000000" w:rsidR="00000000" w:rsidRPr="00000000">
              <w:rPr>
                <w:color w:val="ff0000"/>
                <w:rtl w:val="0"/>
              </w:rPr>
              <w:t xml:space="preserve">the trials are done on people with a particular disease that is being treated by the new regimen. The purpose of a Phase II trials are to establish the relative efficacy of different doses of the new therapy or medication, and again, it's often not randomized or controlled. </w:t>
            </w:r>
          </w:p>
          <w:p w:rsidR="00000000" w:rsidDel="00000000" w:rsidP="00000000" w:rsidRDefault="00000000" w:rsidRPr="00000000" w14:paraId="00000054">
            <w:pPr>
              <w:pageBreakBefore w:val="0"/>
              <w:ind w:left="0" w:firstLine="0"/>
              <w:rPr>
                <w:color w:val="ff000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ff0000"/>
                <w:rtl w:val="0"/>
              </w:rPr>
              <w:t xml:space="preserve">Phase III is most often designed as an RCT and after Phase III trials, FDA can approve the drug for  marketing.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ff0000"/>
                <w:rtl w:val="0"/>
              </w:rPr>
              <w:t xml:space="preserve">Phase IV trials are even larger studies that monitor potential adverse events in very large populations, since often these adverse events are rare and would be difficult to detect in a Phase III trial. These are studies that are done after marketing is approved, and these are also not truly trials. They're often not randomized or controlled.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058">
            <w:pPr>
              <w:pageBreakBefore w:val="0"/>
              <w:ind w:left="0" w:firstLine="0"/>
              <w:rPr/>
            </w:pPr>
            <w:r w:rsidDel="00000000" w:rsidR="00000000" w:rsidRPr="00000000">
              <w:rPr>
                <w:rtl w:val="0"/>
              </w:rPr>
            </w:r>
          </w:p>
          <w:p w:rsidR="00000000" w:rsidDel="00000000" w:rsidP="00000000" w:rsidRDefault="00000000" w:rsidRPr="00000000" w14:paraId="00000059">
            <w:pPr>
              <w:pageBreakBefore w:val="0"/>
              <w:rPr>
                <w:b w:val="1"/>
                <w:bCs w:val="1"/>
              </w:rPr>
            </w:pPr>
            <w:r w:rsidDel="00000000" w:rsidR="00000000" w:rsidRPr="00000000">
              <w:rPr>
                <w:b w:val="1"/>
                <w:bCs w:val="1"/>
                <w:rtl w:val="0"/>
              </w:rPr>
              <w:t xml:space="preserve">Problem 7. (Fall 2016 252C Midterm question)</w:t>
            </w:r>
          </w:p>
          <w:p w:rsidR="00000000" w:rsidDel="00000000" w:rsidP="00000000" w:rsidRDefault="00000000" w:rsidRPr="00000000" w14:paraId="0000005A">
            <w:pPr>
              <w:pageBreakBefore w:val="0"/>
              <w:rPr/>
            </w:pPr>
            <w:r w:rsidDel="00000000" w:rsidR="00000000" w:rsidRPr="00000000">
              <w:rPr>
                <w:rtl w:val="0"/>
              </w:rPr>
              <w:t xml:space="preserve">What is the ICC of the following data set? Provide an interpretation of this ICC</w:t>
            </w:r>
          </w:p>
          <w:p w:rsidR="00000000" w:rsidDel="00000000" w:rsidP="00000000" w:rsidRDefault="00000000" w:rsidRPr="00000000" w14:paraId="0000005B">
            <w:pPr>
              <w:pageBreakBefore w:val="0"/>
              <w:rPr/>
            </w:pPr>
            <w:r w:rsidDel="00000000" w:rsidR="00000000" w:rsidRPr="00000000">
              <w:rPr/>
              <w:drawing>
                <wp:inline distB="114300" distT="114300" distL="114300" distR="114300">
                  <wp:extent cx="5010150" cy="8477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101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ageBreakBefore w:val="0"/>
              <w:ind w:left="0" w:firstLine="0"/>
              <w:rPr>
                <w:color w:val="ff0000"/>
              </w:rPr>
            </w:pPr>
            <w:r w:rsidDel="00000000" w:rsidR="00000000" w:rsidRPr="00000000">
              <w:rPr>
                <w:color w:val="ff0000"/>
                <w:rtl w:val="0"/>
              </w:rPr>
              <w:t xml:space="preserve">1</w:t>
            </w:r>
          </w:p>
          <w:p w:rsidR="00000000" w:rsidDel="00000000" w:rsidP="00000000" w:rsidRDefault="00000000" w:rsidRPr="00000000" w14:paraId="0000005D">
            <w:pPr>
              <w:pageBreakBefore w:val="0"/>
              <w:ind w:left="0" w:firstLine="0"/>
              <w:rPr>
                <w:color w:val="ff0000"/>
              </w:rPr>
            </w:pPr>
            <w:r w:rsidDel="00000000" w:rsidR="00000000" w:rsidRPr="00000000">
              <w:rPr>
                <w:color w:val="ff0000"/>
                <w:rtl w:val="0"/>
              </w:rPr>
              <w:t xml:space="preserve">The ICC is 1 in such scenarios because there is no within-cluster variance or in other words, there is perfect within-cluster correlation. Cluster membership tells us everything. </w:t>
            </w:r>
          </w:p>
          <w:p w:rsidR="00000000" w:rsidDel="00000000" w:rsidP="00000000" w:rsidRDefault="00000000" w:rsidRPr="00000000" w14:paraId="0000005E">
            <w:pPr>
              <w:pageBreakBefore w:val="0"/>
              <w:ind w:left="0" w:firstLine="0"/>
              <w:rPr>
                <w:color w:val="ff0000"/>
              </w:rPr>
            </w:pPr>
            <w:r w:rsidDel="00000000" w:rsidR="00000000" w:rsidRPr="00000000">
              <w:rPr>
                <w:rtl w:val="0"/>
              </w:rPr>
            </w:r>
          </w:p>
          <w:p w:rsidR="00000000" w:rsidDel="00000000" w:rsidP="00000000" w:rsidRDefault="00000000" w:rsidRPr="00000000" w14:paraId="0000005F">
            <w:pPr>
              <w:pageBreakBefore w:val="0"/>
              <w:rPr>
                <w:b w:val="1"/>
                <w:bCs w:val="1"/>
              </w:rPr>
            </w:pPr>
            <w:r w:rsidDel="00000000" w:rsidR="00000000" w:rsidRPr="00000000">
              <w:rPr>
                <w:b w:val="1"/>
                <w:bCs w:val="1"/>
                <w:rtl w:val="0"/>
              </w:rPr>
              <w:t xml:space="preserve">Problem 8. (Fall 2017 252C Midterm question)</w:t>
            </w:r>
          </w:p>
          <w:p w:rsidR="00000000" w:rsidDel="00000000" w:rsidP="00000000" w:rsidRDefault="00000000" w:rsidRPr="00000000" w14:paraId="00000060">
            <w:pPr>
              <w:pageBreakBefore w:val="0"/>
              <w:rPr/>
            </w:pPr>
            <w:r w:rsidDel="00000000" w:rsidR="00000000" w:rsidRPr="00000000">
              <w:rPr>
                <w:rtl w:val="0"/>
              </w:rPr>
              <w:t xml:space="preserve">Compared to individually-randomized study, a cluster-randomized study almost always requires a sample size with _______________ individuals.</w:t>
            </w:r>
          </w:p>
          <w:p w:rsidR="00000000" w:rsidDel="00000000" w:rsidP="00000000" w:rsidRDefault="00000000" w:rsidRPr="00000000" w14:paraId="00000061">
            <w:pPr>
              <w:pageBreakBefore w:val="0"/>
              <w:numPr>
                <w:ilvl w:val="0"/>
                <w:numId w:val="1"/>
              </w:numPr>
              <w:ind w:left="720" w:hanging="360"/>
              <w:rPr>
                <w:color w:val="ff0000"/>
              </w:rPr>
            </w:pPr>
            <w:r w:rsidDel="00000000" w:rsidR="00000000" w:rsidRPr="00000000">
              <w:rPr>
                <w:color w:val="ff0000"/>
                <w:rtl w:val="0"/>
              </w:rPr>
              <w:t xml:space="preserve">More</w:t>
            </w:r>
          </w:p>
          <w:p w:rsidR="00000000" w:rsidDel="00000000" w:rsidP="00000000" w:rsidRDefault="00000000" w:rsidRPr="00000000" w14:paraId="00000062">
            <w:pPr>
              <w:pageBreakBefore w:val="0"/>
              <w:numPr>
                <w:ilvl w:val="0"/>
                <w:numId w:val="1"/>
              </w:numPr>
              <w:ind w:left="720" w:hanging="360"/>
              <w:rPr>
                <w:u w:val="none"/>
              </w:rPr>
            </w:pPr>
            <w:r w:rsidDel="00000000" w:rsidR="00000000" w:rsidRPr="00000000">
              <w:rPr>
                <w:rtl w:val="0"/>
              </w:rPr>
              <w:t xml:space="preserve">Fewer</w:t>
            </w:r>
          </w:p>
          <w:p w:rsidR="00000000" w:rsidDel="00000000" w:rsidP="00000000" w:rsidRDefault="00000000" w:rsidRPr="00000000" w14:paraId="00000063">
            <w:pPr>
              <w:pageBreakBefore w:val="0"/>
              <w:numPr>
                <w:ilvl w:val="0"/>
                <w:numId w:val="1"/>
              </w:numPr>
              <w:ind w:left="720" w:hanging="360"/>
              <w:rPr>
                <w:u w:val="none"/>
              </w:rPr>
            </w:pPr>
            <w:r w:rsidDel="00000000" w:rsidR="00000000" w:rsidRPr="00000000">
              <w:rPr>
                <w:rtl w:val="0"/>
              </w:rPr>
              <w:t xml:space="preserve">The same number of</w:t>
            </w:r>
          </w:p>
          <w:p w:rsidR="00000000" w:rsidDel="00000000" w:rsidP="00000000" w:rsidRDefault="00000000" w:rsidRPr="00000000" w14:paraId="00000064">
            <w:pPr>
              <w:pageBreakBefore w:val="0"/>
              <w:ind w:left="0" w:firstLine="0"/>
              <w:rPr>
                <w:color w:val="ff0000"/>
              </w:rPr>
            </w:pPr>
            <w:r w:rsidDel="00000000" w:rsidR="00000000" w:rsidRPr="00000000">
              <w:rPr>
                <w:color w:val="ff0000"/>
                <w:rtl w:val="0"/>
              </w:rPr>
              <w:t xml:space="preserve">Cluster-randomized studies always require a larger sample size because having more people in a cluster with high rho adds little unique information.</w:t>
            </w:r>
          </w:p>
          <w:p w:rsidR="00000000" w:rsidDel="00000000" w:rsidP="00000000" w:rsidRDefault="00000000" w:rsidRPr="00000000" w14:paraId="00000065">
            <w:pPr>
              <w:pageBreakBefore w:val="0"/>
              <w:ind w:left="0" w:firstLine="0"/>
              <w:rPr/>
            </w:pPr>
            <w:r w:rsidDel="00000000" w:rsidR="00000000" w:rsidRPr="00000000">
              <w:rPr>
                <w:rtl w:val="0"/>
              </w:rPr>
            </w:r>
          </w:p>
          <w:p w:rsidR="00000000" w:rsidDel="00000000" w:rsidP="00000000" w:rsidRDefault="00000000" w:rsidRPr="00000000" w14:paraId="00000066">
            <w:pPr>
              <w:pageBreakBefore w:val="0"/>
              <w:rPr>
                <w:b w:val="1"/>
                <w:bCs w:val="1"/>
              </w:rPr>
            </w:pPr>
            <w:r w:rsidDel="00000000" w:rsidR="00000000" w:rsidRPr="00000000">
              <w:rPr>
                <w:b w:val="1"/>
                <w:bCs w:val="1"/>
                <w:rtl w:val="0"/>
              </w:rPr>
              <w:t xml:space="preserve">Problem 9. (Fall 2017 252C Midterm)</w:t>
            </w:r>
          </w:p>
          <w:p w:rsidR="00000000" w:rsidDel="00000000" w:rsidP="00000000" w:rsidRDefault="00000000" w:rsidRPr="00000000" w14:paraId="00000067">
            <w:pPr>
              <w:pageBreakBefore w:val="0"/>
              <w:rPr/>
            </w:pPr>
            <w:r w:rsidDel="00000000" w:rsidR="00000000" w:rsidRPr="00000000">
              <w:rPr>
                <w:rtl w:val="0"/>
              </w:rPr>
              <w:t xml:space="preserve">Fill in the blank.</w:t>
            </w:r>
          </w:p>
          <w:p w:rsidR="00000000" w:rsidDel="00000000" w:rsidP="00000000" w:rsidRDefault="00000000" w:rsidRPr="00000000" w14:paraId="00000068">
            <w:pPr>
              <w:pageBreakBefore w:val="0"/>
              <w:rPr/>
            </w:pPr>
            <w:r w:rsidDel="00000000" w:rsidR="00000000" w:rsidRPr="00000000">
              <w:rPr>
                <w:rtl w:val="0"/>
              </w:rPr>
              <w:t xml:space="preserve">In a clustered study design, cluster membership is not at all informative when the intraclass correlation coefficient (ICC) is equal to __</w:t>
            </w:r>
            <w:r w:rsidDel="00000000" w:rsidR="00000000" w:rsidRPr="00000000">
              <w:rPr>
                <w:color w:val="ff0000"/>
                <w:rtl w:val="0"/>
              </w:rPr>
              <w:t xml:space="preserve">ZERO</w:t>
            </w:r>
            <w:r w:rsidDel="00000000" w:rsidR="00000000" w:rsidRPr="00000000">
              <w:rPr>
                <w:rtl w:val="0"/>
              </w:rPr>
              <w:t xml:space="preserve">__________. </w:t>
            </w:r>
            <w:r w:rsidDel="00000000" w:rsidR="00000000" w:rsidRPr="00000000">
              <w:rPr>
                <w:rtl w:val="0"/>
              </w:rPr>
            </w:r>
          </w:p>
          <w:tbl>
            <w:tblPr>
              <w:tblStyle w:val="Table2"/>
              <w:tblW w:w="635.0" w:type="dxa"/>
              <w:jc w:val="left"/>
              <w:tblLayout w:type="fixed"/>
              <w:tblLook w:val="0600"/>
            </w:tblPr>
            <w:tblGrid>
              <w:gridCol w:w="635"/>
              <w:tblGridChange w:id="0">
                <w:tblGrid>
                  <w:gridCol w:w="635"/>
                </w:tblGrid>
              </w:tblGridChange>
            </w:tblGrid>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rPr>
                      <w:sz w:val="20"/>
                      <w:szCs w:val="20"/>
                    </w:rPr>
                  </w:pPr>
                  <w:r w:rsidDel="00000000" w:rsidR="00000000" w:rsidRPr="00000000">
                    <w:rPr>
                      <w:rtl w:val="0"/>
                    </w:rPr>
                  </w:r>
                </w:p>
              </w:tc>
            </w:tr>
          </w:tbl>
          <w:p w:rsidR="00000000" w:rsidDel="00000000" w:rsidP="00000000" w:rsidRDefault="00000000" w:rsidRPr="00000000" w14:paraId="0000006A">
            <w:pPr>
              <w:pageBreakBefore w:val="0"/>
              <w:rPr/>
            </w:pPr>
            <w:r w:rsidDel="00000000" w:rsidR="00000000" w:rsidRPr="00000000">
              <w:rPr>
                <w:rtl w:val="0"/>
              </w:rPr>
            </w:r>
          </w:p>
        </w:tc>
      </w:tr>
      <w:tr>
        <w:trPr>
          <w:cantSplit w:val="0"/>
          <w:trHeight w:val="5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6C">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