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9 Bias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Refresher</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(Fall 2017 250B Practice exam problem set)</w:t>
      </w:r>
    </w:p>
    <w:p w:rsidR="00000000" w:rsidDel="00000000" w:rsidP="00000000" w:rsidRDefault="00000000" w:rsidRPr="00000000" w14:paraId="00000006">
      <w:pPr>
        <w:pageBreakBefore w:val="0"/>
        <w:jc w:val="both"/>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07">
      <w:pPr>
        <w:pageBreakBefore w:val="0"/>
        <w:spacing w:line="130.9090909090909"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08">
      <w:pPr>
        <w:pageBreakBefore w:val="0"/>
        <w:jc w:val="both"/>
        <w:rPr/>
      </w:pPr>
      <w:r w:rsidDel="00000000" w:rsidR="00000000" w:rsidRPr="00000000">
        <w:rPr>
          <w:rtl w:val="0"/>
        </w:rPr>
        <w:t xml:space="preserve">Background. Individuals born with certain birth outcomes – including low birth weight and pre- term birth – have increased risk of ischemic heart disease (IHD) in adulthood. One hypothesis to explain this is that common genetic factors predispose individuals to both pregnancies resulting in these outcomes and IHD. If this hypothesis is true, mothers who deliver babies with these birth outcomes should themselves be at increased risk of developing IHD. We investigated whether low birth weight or pre-term pregnancy outcomes were related to risk of subsequent IHD in the mother. Methods. Routine maternity hospital discharge data were used to identify all singleton first births that occurred in Scotland between 1981 and 1985. These birth data were subsequently linked to hospital and mortality records for later admissions and deaths (1981-1999), providing 15–19 years of follow-up on all mothers.  Risk ratios were adjusted for socioeconomic deprivation, maternal height and age at the time of the birth, and hypertension. Findings. Complete data were available on 129,920 (95.6%) eligible deliveries. Maternal risk of IHD admission or death was associated with previously delivering a baby in the lowest birth weight quintile (adjusted risk ratio 1.9 [95% CI 1.5–2.4]), and preterm delivery (adjusted risk ratio 1.8 [1.3–2.5]). Interpretation. Low birth weight and preterm delivery are associated with an increased risk of subsequent IHD in the mother. Common genetic risk factors might explain the link between these pregnancy complications and risk of IHD in both the individual and the mother.</w:t>
      </w:r>
    </w:p>
    <w:p w:rsidR="00000000" w:rsidDel="00000000" w:rsidP="00000000" w:rsidRDefault="00000000" w:rsidRPr="00000000" w14:paraId="00000009">
      <w:pPr>
        <w:pageBreakBefore w:val="0"/>
        <w:spacing w:before="40" w:lineRule="auto"/>
        <w:rPr/>
      </w:pPr>
      <w:r w:rsidDel="00000000" w:rsidR="00000000" w:rsidRPr="00000000">
        <w:rPr>
          <w:rtl w:val="0"/>
        </w:rPr>
        <w:t xml:space="preserve">Adapted from: Smith G, Pell J, Walsh D. </w:t>
      </w:r>
      <w:r w:rsidDel="00000000" w:rsidR="00000000" w:rsidRPr="00000000">
        <w:rPr>
          <w:i w:val="1"/>
          <w:iCs w:val="1"/>
          <w:rtl w:val="0"/>
        </w:rPr>
        <w:t xml:space="preserve">The Lancet </w:t>
      </w:r>
      <w:r w:rsidDel="00000000" w:rsidR="00000000" w:rsidRPr="00000000">
        <w:rPr>
          <w:rtl w:val="0"/>
        </w:rPr>
        <w:t xml:space="preserve">2001;357(9273):2002-2006.</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ind w:left="460" w:firstLine="0"/>
        <w:jc w:val="both"/>
        <w:rPr>
          <w:i w:val="1"/>
          <w:iCs w:val="1"/>
        </w:rPr>
      </w:pPr>
      <w:r w:rsidDel="00000000" w:rsidR="00000000" w:rsidRPr="00000000">
        <w:rPr>
          <w:rtl w:val="0"/>
        </w:rPr>
        <w:t xml:space="preserve">a)  Gestational length estimates are often imprecise. Which of the three major types of bias would result if women in this study were incorrectly categorized in terms of the preterm delivery exposure? </w:t>
      </w:r>
      <w:r w:rsidDel="00000000" w:rsidR="00000000" w:rsidRPr="00000000">
        <w:rPr>
          <w:i w:val="1"/>
          <w:iCs w:val="1"/>
          <w:rtl w:val="0"/>
        </w:rPr>
        <w:t xml:space="preserve">(1 point)</w:t>
      </w:r>
    </w:p>
    <w:p w:rsidR="00000000" w:rsidDel="00000000" w:rsidP="00000000" w:rsidRDefault="00000000" w:rsidRPr="00000000" w14:paraId="0000000C">
      <w:pPr>
        <w:pageBreakBefore w:val="0"/>
        <w:spacing w:before="20"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D">
      <w:pPr>
        <w:pageBreakBefore w:val="0"/>
        <w:ind w:left="460" w:firstLine="0"/>
        <w:jc w:val="both"/>
        <w:rPr>
          <w:color w:val="ff0000"/>
        </w:rPr>
      </w:pPr>
      <w:r w:rsidDel="00000000" w:rsidR="00000000" w:rsidRPr="00000000">
        <w:rPr>
          <w:color w:val="ff0000"/>
          <w:rtl w:val="0"/>
        </w:rPr>
        <w:t xml:space="preserve">Information bias</w:t>
      </w:r>
    </w:p>
    <w:p w:rsidR="00000000" w:rsidDel="00000000" w:rsidP="00000000" w:rsidRDefault="00000000" w:rsidRPr="00000000" w14:paraId="0000000E">
      <w:pPr>
        <w:pageBreakBefore w:val="0"/>
        <w:spacing w:line="109.09090909090908" w:lineRule="auto"/>
        <w:rPr>
          <w:sz w:val="10"/>
          <w:szCs w:val="10"/>
        </w:rPr>
      </w:pPr>
      <w:r w:rsidDel="00000000" w:rsidR="00000000" w:rsidRPr="00000000">
        <w:rPr>
          <w:sz w:val="10"/>
          <w:szCs w:val="10"/>
          <w:rtl w:val="0"/>
        </w:rPr>
        <w:t xml:space="preserve"> </w:t>
      </w:r>
    </w:p>
    <w:p w:rsidR="00000000" w:rsidDel="00000000" w:rsidP="00000000" w:rsidRDefault="00000000" w:rsidRPr="00000000" w14:paraId="0000000F">
      <w:pPr>
        <w:pageBreakBefore w:val="0"/>
        <w:spacing w:line="218.18181818181816" w:lineRule="auto"/>
        <w:rPr/>
      </w:pPr>
      <w:r w:rsidDel="00000000" w:rsidR="00000000" w:rsidRPr="00000000">
        <w:rPr>
          <w:rtl w:val="0"/>
        </w:rPr>
        <w:t xml:space="preserve"> </w:t>
      </w:r>
    </w:p>
    <w:p w:rsidR="00000000" w:rsidDel="00000000" w:rsidP="00000000" w:rsidRDefault="00000000" w:rsidRPr="00000000" w14:paraId="00000010">
      <w:pPr>
        <w:pageBreakBefore w:val="0"/>
        <w:spacing w:line="218.18181818181816" w:lineRule="auto"/>
        <w:rPr/>
      </w:pPr>
      <w:r w:rsidDel="00000000" w:rsidR="00000000" w:rsidRPr="00000000">
        <w:rPr>
          <w:rtl w:val="0"/>
        </w:rPr>
        <w:t xml:space="preserve"> </w:t>
      </w:r>
    </w:p>
    <w:p w:rsidR="00000000" w:rsidDel="00000000" w:rsidP="00000000" w:rsidRDefault="00000000" w:rsidRPr="00000000" w14:paraId="00000011">
      <w:pPr>
        <w:pageBreakBefore w:val="0"/>
        <w:ind w:left="460" w:firstLine="0"/>
        <w:jc w:val="both"/>
        <w:rPr>
          <w:i w:val="1"/>
          <w:iCs w:val="1"/>
        </w:rPr>
      </w:pPr>
      <w:r w:rsidDel="00000000" w:rsidR="00000000" w:rsidRPr="00000000">
        <w:rPr>
          <w:rtl w:val="0"/>
        </w:rPr>
        <w:t xml:space="preserve">b)   Assuming that probability of incorrect categorization did not differ between women with and without IHD, what kind of misclassification would occur and what (if anything) could we say about the direction in which the measure of association would be biased? </w:t>
      </w:r>
      <w:r w:rsidDel="00000000" w:rsidR="00000000" w:rsidRPr="00000000">
        <w:rPr>
          <w:i w:val="1"/>
          <w:iCs w:val="1"/>
          <w:rtl w:val="0"/>
        </w:rPr>
        <w:t xml:space="preserve">(2 points)</w:t>
      </w:r>
    </w:p>
    <w:p w:rsidR="00000000" w:rsidDel="00000000" w:rsidP="00000000" w:rsidRDefault="00000000" w:rsidRPr="00000000" w14:paraId="00000012">
      <w:pPr>
        <w:pageBreakBefore w:val="0"/>
        <w:spacing w:before="20"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3">
      <w:pPr>
        <w:pageBreakBefore w:val="0"/>
        <w:ind w:left="460" w:firstLine="0"/>
        <w:rPr>
          <w:color w:val="ff0000"/>
        </w:rPr>
      </w:pPr>
      <w:r w:rsidDel="00000000" w:rsidR="00000000" w:rsidRPr="00000000">
        <w:rPr>
          <w:color w:val="ff0000"/>
          <w:rtl w:val="0"/>
        </w:rPr>
        <w:t xml:space="preserve">This would be non-differential misclassification, and the bias would (on average) be towards the null. [1 point for non-differential and 1 point for towards the null]</w:t>
      </w:r>
    </w:p>
    <w:p w:rsidR="00000000" w:rsidDel="00000000" w:rsidP="00000000" w:rsidRDefault="00000000" w:rsidRPr="00000000" w14:paraId="00000014">
      <w:pPr>
        <w:pageBreakBefore w:val="0"/>
        <w:spacing w:line="218.18181818181816" w:lineRule="auto"/>
        <w:rPr/>
      </w:pPr>
      <w:r w:rsidDel="00000000" w:rsidR="00000000" w:rsidRPr="00000000">
        <w:rPr>
          <w:rtl w:val="0"/>
        </w:rPr>
        <w:t xml:space="preserve"> </w:t>
      </w:r>
    </w:p>
    <w:p w:rsidR="00000000" w:rsidDel="00000000" w:rsidP="00000000" w:rsidRDefault="00000000" w:rsidRPr="00000000" w14:paraId="00000015">
      <w:pPr>
        <w:pageBreakBefore w:val="0"/>
        <w:spacing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6">
      <w:pPr>
        <w:pageBreakBefore w:val="0"/>
        <w:spacing w:before="20" w:lineRule="auto"/>
        <w:ind w:left="460" w:firstLine="0"/>
        <w:jc w:val="both"/>
        <w:rPr>
          <w:i w:val="1"/>
          <w:iCs w:val="1"/>
        </w:rPr>
      </w:pPr>
      <w:r w:rsidDel="00000000" w:rsidR="00000000" w:rsidRPr="00000000">
        <w:rPr>
          <w:rtl w:val="0"/>
        </w:rPr>
        <w:t xml:space="preserve">c)  If the probability of this incorrect categorization did differ by the women’s IHD status, what kind of misclassification would occur and what (if anything) could we say about the direction in which the measure of association would be biased? </w:t>
      </w:r>
      <w:r w:rsidDel="00000000" w:rsidR="00000000" w:rsidRPr="00000000">
        <w:rPr>
          <w:i w:val="1"/>
          <w:iCs w:val="1"/>
          <w:rtl w:val="0"/>
        </w:rPr>
        <w:t xml:space="preserve">(2 points)</w:t>
      </w:r>
    </w:p>
    <w:p w:rsidR="00000000" w:rsidDel="00000000" w:rsidP="00000000" w:rsidRDefault="00000000" w:rsidRPr="00000000" w14:paraId="00000017">
      <w:pPr>
        <w:pageBreakBefore w:val="0"/>
        <w:spacing w:before="20"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8">
      <w:pPr>
        <w:pageBreakBefore w:val="0"/>
        <w:ind w:left="460" w:firstLine="0"/>
        <w:jc w:val="both"/>
        <w:rPr>
          <w:color w:val="ff0000"/>
        </w:rPr>
      </w:pPr>
      <w:r w:rsidDel="00000000" w:rsidR="00000000" w:rsidRPr="00000000">
        <w:rPr>
          <w:color w:val="ff0000"/>
          <w:rtl w:val="0"/>
        </w:rPr>
        <w:t xml:space="preserve">This would be differential misclassification, and the direction of the bias would be unpredictable – based on the information given. If you specified how the misclassification occurred (e.g. which cells were artificially increased/decreased) and correctly identified the direction of the ensuing bias, you were given full credit.</w:t>
      </w:r>
    </w:p>
    <w:p w:rsidR="00000000" w:rsidDel="00000000" w:rsidP="00000000" w:rsidRDefault="00000000" w:rsidRPr="00000000" w14:paraId="00000019">
      <w:pPr>
        <w:pageBreakBefore w:val="0"/>
        <w:spacing w:before="20"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A">
      <w:pPr>
        <w:pageBreakBefore w:val="0"/>
        <w:ind w:left="460" w:firstLine="0"/>
        <w:jc w:val="both"/>
        <w:rPr>
          <w:color w:val="ff0000"/>
        </w:rPr>
      </w:pPr>
      <w:r w:rsidDel="00000000" w:rsidR="00000000" w:rsidRPr="00000000">
        <w:rPr>
          <w:color w:val="ff0000"/>
          <w:rtl w:val="0"/>
        </w:rPr>
        <w:t xml:space="preserve">[1 point for differential and 1 point for unpredictable]</w:t>
      </w:r>
    </w:p>
    <w:p w:rsidR="00000000" w:rsidDel="00000000" w:rsidP="00000000" w:rsidRDefault="00000000" w:rsidRPr="00000000" w14:paraId="0000001B">
      <w:pPr>
        <w:pageBreakBefore w:val="0"/>
        <w:ind w:left="0" w:firstLine="0"/>
        <w:jc w:val="both"/>
        <w:rPr>
          <w:color w:val="ff0000"/>
        </w:rPr>
      </w:pPr>
      <w:r w:rsidDel="00000000" w:rsidR="00000000" w:rsidRPr="00000000">
        <w:rPr>
          <w:rtl w:val="0"/>
        </w:rPr>
      </w:r>
    </w:p>
    <w:p w:rsidR="00000000" w:rsidDel="00000000" w:rsidP="00000000" w:rsidRDefault="00000000" w:rsidRPr="00000000" w14:paraId="0000001C">
      <w:pPr>
        <w:pageBreakBefore w:val="0"/>
        <w:ind w:left="0" w:firstLine="0"/>
        <w:jc w:val="both"/>
        <w:rPr>
          <w:color w:val="ff0000"/>
        </w:rPr>
      </w:pPr>
      <w:r w:rsidDel="00000000" w:rsidR="00000000" w:rsidRPr="00000000">
        <w:rPr>
          <w:rtl w:val="0"/>
        </w:rPr>
      </w:r>
    </w:p>
    <w:p w:rsidR="00000000" w:rsidDel="00000000" w:rsidP="00000000" w:rsidRDefault="00000000" w:rsidRPr="00000000" w14:paraId="0000001D">
      <w:pPr>
        <w:pageBreakBefore w:val="0"/>
        <w:ind w:right="60"/>
        <w:rPr>
          <w:b w:val="1"/>
          <w:bCs w:val="1"/>
        </w:rPr>
      </w:pPr>
      <w:r w:rsidDel="00000000" w:rsidR="00000000" w:rsidRPr="00000000">
        <w:rPr>
          <w:b w:val="1"/>
          <w:bCs w:val="1"/>
          <w:rtl w:val="0"/>
        </w:rPr>
        <w:t xml:space="preserve">Problem 2. (Fall 2017 250B Practice exam problem set)</w:t>
      </w:r>
    </w:p>
    <w:p w:rsidR="00000000" w:rsidDel="00000000" w:rsidP="00000000" w:rsidRDefault="00000000" w:rsidRPr="00000000" w14:paraId="0000001E">
      <w:pPr>
        <w:pageBreakBefore w:val="0"/>
        <w:ind w:right="60"/>
        <w:rPr/>
      </w:pPr>
      <w:r w:rsidDel="00000000" w:rsidR="00000000" w:rsidRPr="00000000">
        <w:rPr>
          <w:rtl w:val="0"/>
        </w:rPr>
      </w:r>
    </w:p>
    <w:p w:rsidR="00000000" w:rsidDel="00000000" w:rsidP="00000000" w:rsidRDefault="00000000" w:rsidRPr="00000000" w14:paraId="0000001F">
      <w:pPr>
        <w:pageBreakBefore w:val="0"/>
        <w:ind w:right="60"/>
        <w:rPr/>
      </w:pPr>
      <w:r w:rsidDel="00000000" w:rsidR="00000000" w:rsidRPr="00000000">
        <w:rPr>
          <w:rtl w:val="0"/>
        </w:rPr>
        <w:t xml:space="preserve">You are designing a case-control study to assess the association between consumption of sugary cereals in childhood and adult onset diabetes.  You enroll 165 people with type II diabetes, and 165 disease-free controls.  In order to assess exposure, you interview all 330 study participants and ask them to recall their childhood diet patterns.  Based on these interviews you classify 112 cases and 65 controls as exposed.  You are concerned that people who have been diagnosed with diabetes may be more likely to report childhood consumption of sugary cereals. You believe that 30% of cases who reported sugary cereal consumption actually did not consume sugary cereals.</w:t>
      </w:r>
    </w:p>
    <w:p w:rsidR="00000000" w:rsidDel="00000000" w:rsidP="00000000" w:rsidRDefault="00000000" w:rsidRPr="00000000" w14:paraId="00000020">
      <w:pPr>
        <w:pageBreakBefore w:val="0"/>
        <w:ind w:left="100" w:right="60" w:firstLine="0"/>
        <w:rPr/>
      </w:pPr>
      <w:r w:rsidDel="00000000" w:rsidR="00000000" w:rsidRPr="00000000">
        <w:rPr>
          <w:rtl w:val="0"/>
        </w:rPr>
        <w:t xml:space="preserve"> </w:t>
      </w:r>
    </w:p>
    <w:p w:rsidR="00000000" w:rsidDel="00000000" w:rsidP="00000000" w:rsidRDefault="00000000" w:rsidRPr="00000000" w14:paraId="00000021">
      <w:pPr>
        <w:pageBreakBefore w:val="0"/>
        <w:spacing w:line="480" w:lineRule="auto"/>
        <w:ind w:right="240"/>
        <w:rPr>
          <w:i w:val="1"/>
          <w:iCs w:val="1"/>
        </w:rPr>
      </w:pPr>
      <w:r w:rsidDel="00000000" w:rsidR="00000000" w:rsidRPr="00000000">
        <w:rPr>
          <w:rtl w:val="0"/>
        </w:rPr>
        <w:t xml:space="preserve">a)  Which of the major types of bias is occurring? </w:t>
      </w:r>
      <w:r w:rsidDel="00000000" w:rsidR="00000000" w:rsidRPr="00000000">
        <w:rPr>
          <w:i w:val="1"/>
          <w:iCs w:val="1"/>
          <w:rtl w:val="0"/>
        </w:rPr>
        <w:t xml:space="preserve">(1 point)</w:t>
      </w:r>
    </w:p>
    <w:p w:rsidR="00000000" w:rsidDel="00000000" w:rsidP="00000000" w:rsidRDefault="00000000" w:rsidRPr="00000000" w14:paraId="00000022">
      <w:pPr>
        <w:pageBreakBefore w:val="0"/>
        <w:spacing w:before="20" w:lineRule="auto"/>
        <w:ind w:left="460" w:right="-20" w:firstLine="0"/>
        <w:rPr>
          <w:color w:val="ff0000"/>
        </w:rPr>
      </w:pPr>
      <w:r w:rsidDel="00000000" w:rsidR="00000000" w:rsidRPr="00000000">
        <w:rPr>
          <w:color w:val="ff0000"/>
          <w:rtl w:val="0"/>
        </w:rPr>
        <w:t xml:space="preserve">Information bias (specifically recall bias, but we asked for the major type).</w:t>
      </w:r>
    </w:p>
    <w:p w:rsidR="00000000" w:rsidDel="00000000" w:rsidP="00000000" w:rsidRDefault="00000000" w:rsidRPr="00000000" w14:paraId="00000023">
      <w:pPr>
        <w:pageBreakBefore w:val="0"/>
        <w:spacing w:line="163.63636363636363" w:lineRule="auto"/>
        <w:rPr>
          <w:sz w:val="15"/>
          <w:szCs w:val="15"/>
        </w:rPr>
      </w:pPr>
      <w:r w:rsidDel="00000000" w:rsidR="00000000" w:rsidRPr="00000000">
        <w:rPr>
          <w:sz w:val="15"/>
          <w:szCs w:val="15"/>
          <w:rtl w:val="0"/>
        </w:rPr>
        <w:t xml:space="preserve"> </w:t>
      </w:r>
    </w:p>
    <w:p w:rsidR="00000000" w:rsidDel="00000000" w:rsidP="00000000" w:rsidRDefault="00000000" w:rsidRPr="00000000" w14:paraId="00000024">
      <w:pPr>
        <w:pageBreakBefore w:val="0"/>
        <w:spacing w:line="218.18181818181816" w:lineRule="auto"/>
        <w:rPr/>
      </w:pPr>
      <w:r w:rsidDel="00000000" w:rsidR="00000000" w:rsidRPr="00000000">
        <w:rPr>
          <w:rtl w:val="0"/>
        </w:rPr>
        <w:t xml:space="preserve"> </w:t>
      </w:r>
    </w:p>
    <w:p w:rsidR="00000000" w:rsidDel="00000000" w:rsidP="00000000" w:rsidRDefault="00000000" w:rsidRPr="00000000" w14:paraId="00000025">
      <w:pPr>
        <w:pageBreakBefore w:val="0"/>
        <w:ind w:right="60"/>
        <w:jc w:val="both"/>
        <w:rPr>
          <w:i w:val="1"/>
          <w:iCs w:val="1"/>
        </w:rPr>
      </w:pPr>
      <w:r w:rsidDel="00000000" w:rsidR="00000000" w:rsidRPr="00000000">
        <w:rPr>
          <w:rtl w:val="0"/>
        </w:rPr>
        <w:t xml:space="preserve">b)  Calculate the odds ratio from the data you collected, and the odds ratio you would have gotten if your data had not been biased.  Describe how this bias affects the odds ratio that you calculated. </w:t>
      </w:r>
      <w:r w:rsidDel="00000000" w:rsidR="00000000" w:rsidRPr="00000000">
        <w:rPr>
          <w:i w:val="1"/>
          <w:iCs w:val="1"/>
          <w:rtl w:val="0"/>
        </w:rPr>
        <w:t xml:space="preserve">(3 points)</w:t>
      </w:r>
    </w:p>
    <w:p w:rsidR="00000000" w:rsidDel="00000000" w:rsidP="00000000" w:rsidRDefault="00000000" w:rsidRPr="00000000" w14:paraId="00000026">
      <w:pPr>
        <w:pageBreakBefore w:val="0"/>
        <w:spacing w:line="305.4545454545455" w:lineRule="auto"/>
        <w:rPr>
          <w:color w:val="ff0000"/>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943600" cy="121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before="20" w:line="283.6363636363637" w:lineRule="auto"/>
        <w:rPr>
          <w:color w:val="ff0000"/>
        </w:rPr>
      </w:pPr>
      <w:r w:rsidDel="00000000" w:rsidR="00000000" w:rsidRPr="00000000">
        <w:rPr>
          <w:sz w:val="26"/>
          <w:szCs w:val="26"/>
          <w:rtl w:val="0"/>
        </w:rPr>
        <w:t xml:space="preserve"> </w:t>
      </w:r>
      <w:r w:rsidDel="00000000" w:rsidR="00000000" w:rsidRPr="00000000">
        <w:rPr>
          <w:color w:val="ff0000"/>
          <w:rtl w:val="0"/>
        </w:rPr>
        <w:t xml:space="preserve">Bias is away from the null.</w:t>
      </w:r>
    </w:p>
    <w:p w:rsidR="00000000" w:rsidDel="00000000" w:rsidP="00000000" w:rsidRDefault="00000000" w:rsidRPr="00000000" w14:paraId="00000028">
      <w:pPr>
        <w:pageBreakBefore w:val="0"/>
        <w:spacing w:before="20" w:line="283.6363636363637"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9">
      <w:pPr>
        <w:pageBreakBefore w:val="0"/>
        <w:ind w:right="-20"/>
        <w:rPr>
          <w:color w:val="ff0000"/>
        </w:rPr>
      </w:pPr>
      <w:r w:rsidDel="00000000" w:rsidR="00000000" w:rsidRPr="00000000">
        <w:rPr>
          <w:color w:val="ff0000"/>
          <w:rtl w:val="0"/>
        </w:rPr>
        <w:t xml:space="preserve">[1 point for each OR, 1 point for bias away from the null</w:t>
      </w:r>
    </w:p>
    <w:p w:rsidR="00000000" w:rsidDel="00000000" w:rsidP="00000000" w:rsidRDefault="00000000" w:rsidRPr="00000000" w14:paraId="0000002A">
      <w:pPr>
        <w:pageBreakBefore w:val="0"/>
        <w:ind w:right="60"/>
        <w:rPr>
          <w:b w:val="1"/>
          <w:bCs w:val="1"/>
        </w:rPr>
      </w:pPr>
      <w:r w:rsidDel="00000000" w:rsidR="00000000" w:rsidRPr="00000000">
        <w:rPr>
          <w:rtl w:val="0"/>
        </w:rPr>
      </w:r>
    </w:p>
    <w:p w:rsidR="00000000" w:rsidDel="00000000" w:rsidP="00000000" w:rsidRDefault="00000000" w:rsidRPr="00000000" w14:paraId="0000002B">
      <w:pPr>
        <w:pageBreakBefore w:val="0"/>
        <w:ind w:right="60"/>
        <w:rPr>
          <w:b w:val="1"/>
          <w:bCs w:val="1"/>
        </w:rPr>
      </w:pPr>
      <w:r w:rsidDel="00000000" w:rsidR="00000000" w:rsidRPr="00000000">
        <w:rPr>
          <w:rtl w:val="0"/>
        </w:rPr>
      </w:r>
    </w:p>
    <w:p w:rsidR="00000000" w:rsidDel="00000000" w:rsidP="00000000" w:rsidRDefault="00000000" w:rsidRPr="00000000" w14:paraId="0000002C">
      <w:pPr>
        <w:pageBreakBefore w:val="0"/>
        <w:ind w:right="60"/>
        <w:rPr>
          <w:b w:val="1"/>
          <w:bCs w:val="1"/>
        </w:rPr>
      </w:pPr>
      <w:r w:rsidDel="00000000" w:rsidR="00000000" w:rsidRPr="00000000">
        <w:rPr>
          <w:rtl w:val="0"/>
        </w:rPr>
      </w:r>
    </w:p>
    <w:p w:rsidR="00000000" w:rsidDel="00000000" w:rsidP="00000000" w:rsidRDefault="00000000" w:rsidRPr="00000000" w14:paraId="0000002D">
      <w:pPr>
        <w:pageBreakBefore w:val="0"/>
        <w:ind w:right="6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2F">
      <w:pPr>
        <w:pageBreakBefore w:val="0"/>
        <w:rPr/>
      </w:pPr>
      <w:r w:rsidDel="00000000" w:rsidR="00000000" w:rsidRPr="00000000">
        <w:rPr>
          <w:rtl w:val="0"/>
        </w:rPr>
        <w:t xml:space="preserve"> </w:t>
      </w:r>
    </w:p>
    <w:p w:rsidR="00000000" w:rsidDel="00000000" w:rsidP="00000000" w:rsidRDefault="00000000" w:rsidRPr="00000000" w14:paraId="00000030">
      <w:pPr>
        <w:pageBreakBefore w:val="0"/>
        <w:spacing w:line="276" w:lineRule="auto"/>
        <w:rPr/>
      </w:pPr>
      <w:r w:rsidDel="00000000" w:rsidR="00000000" w:rsidRPr="00000000">
        <w:rPr>
          <w:b w:val="1"/>
          <w:bCs w:val="1"/>
          <w:u w:val="single"/>
          <w:rtl w:val="0"/>
        </w:rPr>
        <w:t xml:space="preserve">Purpose:</w:t>
      </w:r>
      <w:r w:rsidDel="00000000" w:rsidR="00000000" w:rsidRPr="00000000">
        <w:rPr>
          <w:rtl w:val="0"/>
        </w:rPr>
        <w:t xml:space="preserve"> To test the hypothesis that exposure to poultry oncogenic viruses may be associated with increased risk of liver cancer for individuals working on poultry farms. </w:t>
      </w:r>
    </w:p>
    <w:p w:rsidR="00000000" w:rsidDel="00000000" w:rsidP="00000000" w:rsidRDefault="00000000" w:rsidRPr="00000000" w14:paraId="00000031">
      <w:pPr>
        <w:pageBreakBefore w:val="0"/>
        <w:spacing w:line="276" w:lineRule="auto"/>
        <w:rPr/>
      </w:pPr>
      <w:r w:rsidDel="00000000" w:rsidR="00000000" w:rsidRPr="00000000">
        <w:rPr>
          <w:b w:val="1"/>
          <w:bCs w:val="1"/>
          <w:u w:val="single"/>
          <w:rtl w:val="0"/>
        </w:rPr>
        <w:t xml:space="preserve">Methods:</w:t>
      </w:r>
      <w:r w:rsidDel="00000000" w:rsidR="00000000" w:rsidRPr="00000000">
        <w:rPr>
          <w:rtl w:val="0"/>
        </w:rPr>
        <w:t xml:space="preserve"> A case-cohort study of liver cancer within a cohort of 46,819 members of United Food and Commercial Workers (UFCW) unions from 8 cities across the United States.</w:t>
      </w:r>
    </w:p>
    <w:p w:rsidR="00000000" w:rsidDel="00000000" w:rsidP="00000000" w:rsidRDefault="00000000" w:rsidRPr="00000000" w14:paraId="00000032">
      <w:pPr>
        <w:pageBreakBefore w:val="0"/>
        <w:spacing w:line="276" w:lineRule="auto"/>
        <w:rPr/>
      </w:pPr>
      <w:r w:rsidDel="00000000" w:rsidR="00000000" w:rsidRPr="00000000">
        <w:rPr>
          <w:b w:val="1"/>
          <w:bCs w:val="1"/>
          <w:u w:val="single"/>
          <w:rtl w:val="0"/>
        </w:rPr>
        <w:t xml:space="preserve">Results:</w:t>
      </w:r>
      <w:r w:rsidDel="00000000" w:rsidR="00000000" w:rsidRPr="00000000">
        <w:rPr>
          <w:rtl w:val="0"/>
        </w:rPr>
        <w:t xml:space="preserve"> Farm workers who performed the following occupational tasks had elevated odds of liver cancer compared to farm workers who did not perform these tasks: slaughtering live poultry (OR = 8.9, 95% confidence interval [CI]: 2.7–29.3); catching live chickens (OR = 3.6, 95% CI: 1.2–10.9); and killing other types of animals for food (OR = 4.8, 95% CI: 1.5–16.6). </w:t>
      </w:r>
    </w:p>
    <w:p w:rsidR="00000000" w:rsidDel="00000000" w:rsidP="00000000" w:rsidRDefault="00000000" w:rsidRPr="00000000" w14:paraId="00000033">
      <w:pPr>
        <w:pageBreakBefore w:val="0"/>
        <w:spacing w:line="276" w:lineRule="auto"/>
        <w:rPr/>
      </w:pPr>
      <w:r w:rsidDel="00000000" w:rsidR="00000000" w:rsidRPr="00000000">
        <w:rPr>
          <w:b w:val="1"/>
          <w:bCs w:val="1"/>
          <w:u w:val="single"/>
          <w:rtl w:val="0"/>
        </w:rPr>
        <w:t xml:space="preserve">Conclusion:</w:t>
      </w:r>
      <w:r w:rsidDel="00000000" w:rsidR="00000000" w:rsidRPr="00000000">
        <w:rPr>
          <w:rtl w:val="0"/>
        </w:rPr>
        <w:t xml:space="preserve"> This study provides preliminary evidence that exposure to poultry oncogenic viruses may be associated with the occurrence of liver cancer.</w:t>
      </w:r>
    </w:p>
    <w:p w:rsidR="00000000" w:rsidDel="00000000" w:rsidP="00000000" w:rsidRDefault="00000000" w:rsidRPr="00000000" w14:paraId="00000034">
      <w:pPr>
        <w:pageBreakBefore w:val="0"/>
        <w:ind w:right="-440"/>
        <w:rPr/>
      </w:pPr>
      <w:r w:rsidDel="00000000" w:rsidR="00000000" w:rsidRPr="00000000">
        <w:rPr>
          <w:rtl w:val="0"/>
        </w:rPr>
        <w:t xml:space="preserve">(</w:t>
      </w:r>
      <w:r w:rsidDel="00000000" w:rsidR="00000000" w:rsidRPr="00000000">
        <w:rPr>
          <w:b w:val="1"/>
          <w:bCs w:val="1"/>
          <w:rtl w:val="0"/>
        </w:rPr>
        <w:t xml:space="preserve">Adapted from:</w:t>
      </w:r>
      <w:hyperlink r:id="rId7">
        <w:r w:rsidDel="00000000" w:rsidR="00000000" w:rsidRPr="00000000">
          <w:rPr>
            <w:b w:val="1"/>
            <w:bCs w:val="1"/>
            <w:rtl w:val="0"/>
          </w:rPr>
          <w:t xml:space="preserve"> </w:t>
        </w:r>
      </w:hyperlink>
      <w:hyperlink r:id="rId8">
        <w:r w:rsidDel="00000000" w:rsidR="00000000" w:rsidRPr="00000000">
          <w:rPr>
            <w:color w:val="333333"/>
            <w:rtl w:val="0"/>
          </w:rPr>
          <w:t xml:space="preserve">Felini M</w:t>
        </w:r>
      </w:hyperlink>
      <w:r w:rsidDel="00000000" w:rsidR="00000000" w:rsidRPr="00000000">
        <w:rPr>
          <w:rtl w:val="0"/>
        </w:rPr>
        <w:t xml:space="preserve">, </w:t>
      </w:r>
      <w:hyperlink r:id="rId9">
        <w:r w:rsidDel="00000000" w:rsidR="00000000" w:rsidRPr="00000000">
          <w:rPr>
            <w:color w:val="333333"/>
            <w:rtl w:val="0"/>
          </w:rPr>
          <w:t xml:space="preserve">Johnson E</w:t>
        </w:r>
      </w:hyperlink>
      <w:r w:rsidDel="00000000" w:rsidR="00000000" w:rsidRPr="00000000">
        <w:rPr>
          <w:rtl w:val="0"/>
        </w:rPr>
        <w:t xml:space="preserve">, </w:t>
      </w:r>
      <w:hyperlink r:id="rId10">
        <w:r w:rsidDel="00000000" w:rsidR="00000000" w:rsidRPr="00000000">
          <w:rPr>
            <w:color w:val="333333"/>
            <w:rtl w:val="0"/>
          </w:rPr>
          <w:t xml:space="preserve">Preacely N</w:t>
        </w:r>
      </w:hyperlink>
      <w:r w:rsidDel="00000000" w:rsidR="00000000" w:rsidRPr="00000000">
        <w:rPr>
          <w:rtl w:val="0"/>
        </w:rPr>
        <w:t xml:space="preserve">, </w:t>
      </w:r>
      <w:hyperlink r:id="rId11">
        <w:r w:rsidDel="00000000" w:rsidR="00000000" w:rsidRPr="00000000">
          <w:rPr>
            <w:color w:val="333333"/>
            <w:rtl w:val="0"/>
          </w:rPr>
          <w:t xml:space="preserve">Sarda V</w:t>
        </w:r>
      </w:hyperlink>
      <w:r w:rsidDel="00000000" w:rsidR="00000000" w:rsidRPr="00000000">
        <w:rPr>
          <w:rtl w:val="0"/>
        </w:rPr>
        <w:t xml:space="preserve">, </w:t>
      </w:r>
      <w:hyperlink r:id="rId12">
        <w:r w:rsidDel="00000000" w:rsidR="00000000" w:rsidRPr="00000000">
          <w:rPr>
            <w:color w:val="333333"/>
            <w:rtl w:val="0"/>
          </w:rPr>
          <w:t xml:space="preserve">Ndetan H</w:t>
        </w:r>
      </w:hyperlink>
      <w:r w:rsidDel="00000000" w:rsidR="00000000" w:rsidRPr="00000000">
        <w:rPr>
          <w:rtl w:val="0"/>
        </w:rPr>
        <w:t xml:space="preserve">, </w:t>
      </w:r>
      <w:hyperlink r:id="rId13">
        <w:r w:rsidDel="00000000" w:rsidR="00000000" w:rsidRPr="00000000">
          <w:rPr>
            <w:color w:val="333333"/>
            <w:rtl w:val="0"/>
          </w:rPr>
          <w:t xml:space="preserve">Bangara S</w:t>
        </w:r>
      </w:hyperlink>
      <w:r w:rsidDel="00000000" w:rsidR="00000000" w:rsidRPr="00000000">
        <w:rPr>
          <w:rtl w:val="0"/>
        </w:rPr>
        <w:t xml:space="preserve">.  </w:t>
      </w:r>
      <w:r w:rsidDel="00000000" w:rsidR="00000000" w:rsidRPr="00000000">
        <w:rPr>
          <w:highlight w:val="white"/>
          <w:rtl w:val="0"/>
        </w:rPr>
        <w:t xml:space="preserve">A pilot case-cohort study of liver and pancreatic cancers in poultry workers. </w:t>
      </w:r>
      <w:hyperlink r:id="rId14">
        <w:r w:rsidDel="00000000" w:rsidR="00000000" w:rsidRPr="00000000">
          <w:rPr>
            <w:highlight w:val="white"/>
            <w:rtl w:val="0"/>
          </w:rPr>
          <w:t xml:space="preserve"> </w:t>
        </w:r>
      </w:hyperlink>
      <w:hyperlink r:id="rId15">
        <w:r w:rsidDel="00000000" w:rsidR="00000000" w:rsidRPr="00000000">
          <w:rPr>
            <w:i w:val="1"/>
            <w:iCs w:val="1"/>
            <w:color w:val="333333"/>
            <w:rtl w:val="0"/>
          </w:rPr>
          <w:t xml:space="preserve">Ann Epidemiol</w:t>
        </w:r>
      </w:hyperlink>
      <w:hyperlink r:id="rId16">
        <w:r w:rsidDel="00000000" w:rsidR="00000000" w:rsidRPr="00000000">
          <w:rPr>
            <w:color w:val="333333"/>
            <w:rtl w:val="0"/>
          </w:rPr>
          <w:t xml:space="preserve">.</w:t>
        </w:r>
      </w:hyperlink>
      <w:r w:rsidDel="00000000" w:rsidR="00000000" w:rsidRPr="00000000">
        <w:rPr>
          <w:rtl w:val="0"/>
        </w:rPr>
        <w:t xml:space="preserve"> 2011; 21(10):755-66.)</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   The researchers were worried that participants with liver cancer might report work tasks that would increase exposure to chicken oncogenic virus with greater sensitivity than participants without liver cancer.</w:t>
      </w:r>
    </w:p>
    <w:p w:rsidR="00000000" w:rsidDel="00000000" w:rsidP="00000000" w:rsidRDefault="00000000" w:rsidRPr="00000000" w14:paraId="00000037">
      <w:pPr>
        <w:pageBreakBefore w:val="0"/>
        <w:rPr/>
      </w:pPr>
      <w:r w:rsidDel="00000000" w:rsidR="00000000" w:rsidRPr="00000000">
        <w:rPr>
          <w:rtl w:val="0"/>
        </w:rPr>
        <w:t xml:space="preserve"> </w:t>
      </w:r>
    </w:p>
    <w:p w:rsidR="00000000" w:rsidDel="00000000" w:rsidP="00000000" w:rsidRDefault="00000000" w:rsidRPr="00000000" w14:paraId="00000038">
      <w:pPr>
        <w:pageBreakBefore w:val="0"/>
        <w:rPr>
          <w:b w:val="1"/>
          <w:bCs w:val="1"/>
          <w:i w:val="1"/>
          <w:iCs w:val="1"/>
        </w:rPr>
      </w:pPr>
      <w:r w:rsidDel="00000000" w:rsidR="00000000" w:rsidRPr="00000000">
        <w:rPr>
          <w:rtl w:val="0"/>
        </w:rPr>
        <w:t xml:space="preserve">I.               What specific kind of bias does this represent? </w:t>
      </w:r>
      <w:r w:rsidDel="00000000" w:rsidR="00000000" w:rsidRPr="00000000">
        <w:rPr>
          <w:b w:val="1"/>
          <w:bCs w:val="1"/>
          <w:i w:val="1"/>
          <w:iCs w:val="1"/>
          <w:rtl w:val="0"/>
        </w:rPr>
        <w:t xml:space="preserve">(1 Point)</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color w:val="ff0000"/>
        </w:rPr>
      </w:pPr>
      <w:r w:rsidDel="00000000" w:rsidR="00000000" w:rsidRPr="00000000">
        <w:rPr>
          <w:color w:val="ff0000"/>
          <w:rtl w:val="0"/>
        </w:rPr>
        <w:t xml:space="preserve">Recall bias (partial credit for information bias).</w:t>
      </w:r>
    </w:p>
    <w:p w:rsidR="00000000" w:rsidDel="00000000" w:rsidP="00000000" w:rsidRDefault="00000000" w:rsidRPr="00000000" w14:paraId="0000003B">
      <w:pPr>
        <w:pageBreakBefore w:val="0"/>
        <w:rPr/>
      </w:pPr>
      <w:r w:rsidDel="00000000" w:rsidR="00000000" w:rsidRPr="00000000">
        <w:rPr>
          <w:rtl w:val="0"/>
        </w:rPr>
        <w:t xml:space="preserve"> </w:t>
      </w:r>
    </w:p>
    <w:p w:rsidR="00000000" w:rsidDel="00000000" w:rsidP="00000000" w:rsidRDefault="00000000" w:rsidRPr="00000000" w14:paraId="0000003C">
      <w:pPr>
        <w:pageBreakBefore w:val="0"/>
        <w:rPr/>
      </w:pPr>
      <w:r w:rsidDel="00000000" w:rsidR="00000000" w:rsidRPr="00000000">
        <w:rPr>
          <w:rtl w:val="0"/>
        </w:rPr>
        <w:t xml:space="preserve"> </w:t>
      </w:r>
    </w:p>
    <w:p w:rsidR="00000000" w:rsidDel="00000000" w:rsidP="00000000" w:rsidRDefault="00000000" w:rsidRPr="00000000" w14:paraId="0000003D">
      <w:pPr>
        <w:pageBreakBefore w:val="0"/>
        <w:rPr/>
      </w:pPr>
      <w:r w:rsidDel="00000000" w:rsidR="00000000" w:rsidRPr="00000000">
        <w:rPr>
          <w:rtl w:val="0"/>
        </w:rPr>
        <w:t xml:space="preserve">II.             How do you think it would affect the measure of association? Circle one.</w:t>
      </w:r>
    </w:p>
    <w:p w:rsidR="00000000" w:rsidDel="00000000" w:rsidP="00000000" w:rsidRDefault="00000000" w:rsidRPr="00000000" w14:paraId="0000003E">
      <w:pPr>
        <w:pageBreakBefore w:val="0"/>
        <w:rPr>
          <w:b w:val="1"/>
          <w:bCs w:val="1"/>
          <w:i w:val="1"/>
          <w:iCs w:val="1"/>
        </w:rPr>
      </w:pPr>
      <w:r w:rsidDel="00000000" w:rsidR="00000000" w:rsidRPr="00000000">
        <w:rPr>
          <w:b w:val="1"/>
          <w:bCs w:val="1"/>
          <w:i w:val="1"/>
          <w:iCs w:val="1"/>
          <w:rtl w:val="0"/>
        </w:rPr>
        <w:t xml:space="preserve">(2 Points)</w:t>
      </w:r>
    </w:p>
    <w:p w:rsidR="00000000" w:rsidDel="00000000" w:rsidP="00000000" w:rsidRDefault="00000000" w:rsidRPr="00000000" w14:paraId="0000003F">
      <w:pPr>
        <w:pageBreakBefore w:val="0"/>
        <w:rPr/>
      </w:pPr>
      <w:r w:rsidDel="00000000" w:rsidR="00000000" w:rsidRPr="00000000">
        <w:rPr>
          <w:rtl w:val="0"/>
        </w:rPr>
        <w:t xml:space="preserve"> </w:t>
      </w:r>
    </w:p>
    <w:p w:rsidR="00000000" w:rsidDel="00000000" w:rsidP="00000000" w:rsidRDefault="00000000" w:rsidRPr="00000000" w14:paraId="00000040">
      <w:pPr>
        <w:pageBreakBefore w:val="0"/>
        <w:rPr/>
      </w:pPr>
      <w:r w:rsidDel="00000000" w:rsidR="00000000" w:rsidRPr="00000000">
        <w:rPr>
          <w:rtl w:val="0"/>
        </w:rPr>
        <w:t xml:space="preserve">a.     While you can never tell for sure, this scenario would likely create bias towards the null.</w:t>
      </w:r>
    </w:p>
    <w:p w:rsidR="00000000" w:rsidDel="00000000" w:rsidP="00000000" w:rsidRDefault="00000000" w:rsidRPr="00000000" w14:paraId="00000041">
      <w:pPr>
        <w:pageBreakBefore w:val="0"/>
        <w:rPr>
          <w:b w:val="1"/>
          <w:bCs w:val="1"/>
          <w:color w:val="ff0000"/>
        </w:rPr>
      </w:pPr>
      <w:r w:rsidDel="00000000" w:rsidR="00000000" w:rsidRPr="00000000">
        <w:rPr>
          <w:b w:val="1"/>
          <w:bCs w:val="1"/>
          <w:color w:val="ff0000"/>
          <w:rtl w:val="0"/>
        </w:rPr>
        <w:t xml:space="preserve">b.</w:t>
      </w:r>
      <w:r w:rsidDel="00000000" w:rsidR="00000000" w:rsidRPr="00000000">
        <w:rPr>
          <w:color w:val="ff0000"/>
          <w:rtl w:val="0"/>
        </w:rPr>
        <w:tab/>
      </w:r>
      <w:r w:rsidDel="00000000" w:rsidR="00000000" w:rsidRPr="00000000">
        <w:rPr>
          <w:b w:val="1"/>
          <w:bCs w:val="1"/>
          <w:color w:val="ff0000"/>
          <w:rtl w:val="0"/>
        </w:rPr>
        <w:t xml:space="preserve">While you can never tell for sure, this scenario would likely create bias away from the null.</w:t>
      </w:r>
    </w:p>
    <w:p w:rsidR="00000000" w:rsidDel="00000000" w:rsidP="00000000" w:rsidRDefault="00000000" w:rsidRPr="00000000" w14:paraId="00000042">
      <w:pPr>
        <w:pageBreakBefore w:val="0"/>
        <w:rPr/>
      </w:pPr>
      <w:r w:rsidDel="00000000" w:rsidR="00000000" w:rsidRPr="00000000">
        <w:rPr>
          <w:rtl w:val="0"/>
        </w:rPr>
        <w:t xml:space="preserve">c.     It would have no effect.</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b w:val="1"/>
          <w:bCs w:val="1"/>
        </w:rPr>
      </w:pPr>
      <w:r w:rsidDel="00000000" w:rsidR="00000000" w:rsidRPr="00000000">
        <w:rPr>
          <w:b w:val="1"/>
          <w:bCs w:val="1"/>
          <w:rtl w:val="0"/>
        </w:rPr>
        <w:t xml:space="preserve">Problem 4. (Fall 2017 250A Practice exam problem set)</w:t>
      </w:r>
    </w:p>
    <w:p w:rsidR="00000000" w:rsidDel="00000000" w:rsidP="00000000" w:rsidRDefault="00000000" w:rsidRPr="00000000" w14:paraId="00000049">
      <w:pPr>
        <w:pageBreakBefore w:val="0"/>
        <w:widowControl w:val="0"/>
        <w:spacing w:line="2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t xml:space="preserve">In the early 1980s, studies demonstrated that women who used tampons for menstrual protection were at increased risk of developing Toxic Shock Syndrome (TSS). The cumulative incidence of menstrual TSS today is estimated to be in the range of 1 to 3 per 100,000 women per year. Studies have shown that the risk of tampon-associated TSS is a function of the absorption and chemical composition of the tampons used. Since this finding was published, tampons have changed substantially in their chemical composition and absorption, and it is unknown whether tampons being sold and used today cause an increased risk of menstrual TSS.</w:t>
      </w:r>
    </w:p>
    <w:p w:rsidR="00000000" w:rsidDel="00000000" w:rsidP="00000000" w:rsidRDefault="00000000" w:rsidRPr="00000000" w14:paraId="0000004A">
      <w:pPr>
        <w:pageBreakBefore w:val="0"/>
        <w:widowControl w:val="0"/>
        <w:spacing w:line="240" w:lineRule="auto"/>
        <w:rPr/>
      </w:pPr>
      <w:r w:rsidDel="00000000" w:rsidR="00000000" w:rsidRPr="00000000">
        <w:rPr>
          <w:rtl w:val="0"/>
        </w:rPr>
      </w:r>
    </w:p>
    <w:p w:rsidR="00000000" w:rsidDel="00000000" w:rsidP="00000000" w:rsidRDefault="00000000" w:rsidRPr="00000000" w14:paraId="0000004B">
      <w:pPr>
        <w:pageBreakBefore w:val="0"/>
        <w:widowControl w:val="0"/>
        <w:numPr>
          <w:ilvl w:val="0"/>
          <w:numId w:val="1"/>
        </w:numPr>
        <w:spacing w:line="240" w:lineRule="auto"/>
        <w:ind w:left="360"/>
        <w:rPr>
          <w:b w:val="1"/>
          <w:bCs w:val="1"/>
        </w:rPr>
      </w:pPr>
      <w:r w:rsidDel="00000000" w:rsidR="00000000" w:rsidRPr="00000000">
        <w:rPr>
          <w:rtl w:val="0"/>
        </w:rPr>
        <w:t xml:space="preserve">If asked to design an epidemiologic study of the association between tampon use and menstrual TSS today, what study design would you choose and why?</w:t>
      </w:r>
      <w:r w:rsidDel="00000000" w:rsidR="00000000" w:rsidRPr="00000000">
        <w:rPr>
          <w:rtl w:val="0"/>
        </w:rPr>
      </w:r>
    </w:p>
    <w:p w:rsidR="00000000" w:rsidDel="00000000" w:rsidP="00000000" w:rsidRDefault="00000000" w:rsidRPr="00000000" w14:paraId="0000004C">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04D">
      <w:pPr>
        <w:pageBreakBefore w:val="0"/>
        <w:widowControl w:val="0"/>
        <w:spacing w:line="240" w:lineRule="auto"/>
        <w:ind w:left="360" w:firstLine="0"/>
        <w:rPr>
          <w:color w:val="ff0000"/>
        </w:rPr>
      </w:pPr>
      <w:r w:rsidDel="00000000" w:rsidR="00000000" w:rsidRPr="00000000">
        <w:rPr>
          <w:color w:val="ff0000"/>
          <w:rtl w:val="0"/>
        </w:rPr>
        <w:t xml:space="preserve">Case-control would probably be the most appropriate and efficient design. TSS is a rare disease and tampon use is a common exposure. </w:t>
      </w:r>
    </w:p>
    <w:p w:rsidR="00000000" w:rsidDel="00000000" w:rsidP="00000000" w:rsidRDefault="00000000" w:rsidRPr="00000000" w14:paraId="0000004E">
      <w:pPr>
        <w:pageBreakBefore w:val="0"/>
        <w:widowControl w:val="0"/>
        <w:spacing w:line="240" w:lineRule="auto"/>
        <w:rPr/>
      </w:pPr>
      <w:r w:rsidDel="00000000" w:rsidR="00000000" w:rsidRPr="00000000">
        <w:rPr>
          <w:rtl w:val="0"/>
        </w:rPr>
      </w:r>
    </w:p>
    <w:p w:rsidR="00000000" w:rsidDel="00000000" w:rsidP="00000000" w:rsidRDefault="00000000" w:rsidRPr="00000000" w14:paraId="0000004F">
      <w:pPr>
        <w:pageBreakBefore w:val="0"/>
        <w:widowControl w:val="0"/>
        <w:numPr>
          <w:ilvl w:val="0"/>
          <w:numId w:val="1"/>
        </w:numPr>
        <w:spacing w:line="240" w:lineRule="auto"/>
        <w:ind w:left="360"/>
        <w:rPr>
          <w:b w:val="1"/>
          <w:bCs w:val="1"/>
        </w:rPr>
      </w:pPr>
      <w:r w:rsidDel="00000000" w:rsidR="00000000" w:rsidRPr="00000000">
        <w:rPr>
          <w:rtl w:val="0"/>
        </w:rPr>
        <w:t xml:space="preserve">What are potential sources of selection bias in this study? </w:t>
      </w:r>
      <w:r w:rsidDel="00000000" w:rsidR="00000000" w:rsidRPr="00000000">
        <w:rPr>
          <w:rtl w:val="0"/>
        </w:rPr>
      </w:r>
    </w:p>
    <w:p w:rsidR="00000000" w:rsidDel="00000000" w:rsidP="00000000" w:rsidRDefault="00000000" w:rsidRPr="00000000" w14:paraId="00000050">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051">
      <w:pPr>
        <w:pageBreakBefore w:val="0"/>
        <w:widowControl w:val="0"/>
        <w:spacing w:line="240" w:lineRule="auto"/>
        <w:ind w:left="360" w:firstLine="0"/>
        <w:rPr>
          <w:i w:val="1"/>
          <w:iCs w:val="1"/>
          <w:color w:val="ff0000"/>
        </w:rPr>
      </w:pPr>
      <w:r w:rsidDel="00000000" w:rsidR="00000000" w:rsidRPr="00000000">
        <w:rPr>
          <w:i w:val="1"/>
          <w:iCs w:val="1"/>
          <w:color w:val="ff0000"/>
          <w:rtl w:val="0"/>
        </w:rPr>
        <w:t xml:space="preserve">Please note that there are multiple ways to approach a question like this one. The objective here is not to elicit one right answer, but rather to get you thinking about selection bias in the context of a real example. </w:t>
      </w:r>
    </w:p>
    <w:p w:rsidR="00000000" w:rsidDel="00000000" w:rsidP="00000000" w:rsidRDefault="00000000" w:rsidRPr="00000000" w14:paraId="00000052">
      <w:pPr>
        <w:pageBreakBefore w:val="0"/>
        <w:widowControl w:val="0"/>
        <w:spacing w:line="240" w:lineRule="auto"/>
        <w:ind w:left="360" w:firstLine="0"/>
        <w:rPr>
          <w:color w:val="ff0000"/>
        </w:rPr>
      </w:pPr>
      <w:r w:rsidDel="00000000" w:rsidR="00000000" w:rsidRPr="00000000">
        <w:rPr>
          <w:rtl w:val="0"/>
        </w:rPr>
      </w:r>
    </w:p>
    <w:p w:rsidR="00000000" w:rsidDel="00000000" w:rsidP="00000000" w:rsidRDefault="00000000" w:rsidRPr="00000000" w14:paraId="00000053">
      <w:pPr>
        <w:pageBreakBefore w:val="0"/>
        <w:widowControl w:val="0"/>
        <w:spacing w:line="240" w:lineRule="auto"/>
        <w:ind w:left="360" w:firstLine="0"/>
        <w:rPr>
          <w:color w:val="ff0000"/>
        </w:rPr>
      </w:pPr>
      <w:r w:rsidDel="00000000" w:rsidR="00000000" w:rsidRPr="00000000">
        <w:rPr>
          <w:color w:val="ff0000"/>
          <w:rtl w:val="0"/>
        </w:rPr>
        <w:t xml:space="preserve">Control selection may be difficult. Cases would most likely present to emergency rooms and would be admitted to hospitals. Hospitalized controls may not represent the exposure distribution in the source population. In general, populations found in hospitals are less healthy, have more comorbidities, and may have a condition related to the exposure (tampon use). For example, if controls were selected from patients admitted for bone fractures, and young women with fractures are more likely to be athletes and therefore have amenorrhea (thus using fewer tampons), the measure of effect would be biased. Or, if women were selected from hospitalized women with OB/GYN issues they may be less likely to use tampons. Neighborhood and friend controls could be too closely matched on the exposure of interest (it is likely that females who use tampons have friends who use tampons); community controls may refuse to participate (non-response bias).</w:t>
      </w:r>
    </w:p>
    <w:p w:rsidR="00000000" w:rsidDel="00000000" w:rsidP="00000000" w:rsidRDefault="00000000" w:rsidRPr="00000000" w14:paraId="00000054">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055">
      <w:pPr>
        <w:pageBreakBefore w:val="0"/>
        <w:widowControl w:val="0"/>
        <w:numPr>
          <w:ilvl w:val="0"/>
          <w:numId w:val="1"/>
        </w:numPr>
        <w:spacing w:line="240" w:lineRule="auto"/>
        <w:ind w:left="360"/>
        <w:rPr>
          <w:b w:val="1"/>
          <w:bCs w:val="1"/>
        </w:rPr>
      </w:pPr>
      <w:r w:rsidDel="00000000" w:rsidR="00000000" w:rsidRPr="00000000">
        <w:rPr>
          <w:rtl w:val="0"/>
        </w:rPr>
        <w:t xml:space="preserve">What are potential sources of information bias in this study? </w:t>
      </w:r>
      <w:r w:rsidDel="00000000" w:rsidR="00000000" w:rsidRPr="00000000">
        <w:rPr>
          <w:rtl w:val="0"/>
        </w:rPr>
      </w:r>
    </w:p>
    <w:p w:rsidR="00000000" w:rsidDel="00000000" w:rsidP="00000000" w:rsidRDefault="00000000" w:rsidRPr="00000000" w14:paraId="00000056">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360" w:firstLine="0"/>
        <w:rPr>
          <w:color w:val="ff0000"/>
        </w:rPr>
      </w:pPr>
      <w:r w:rsidDel="00000000" w:rsidR="00000000" w:rsidRPr="00000000">
        <w:rPr>
          <w:color w:val="ff0000"/>
          <w:rtl w:val="0"/>
        </w:rPr>
        <w:t xml:space="preserve">Some specific types of information bias we might expect in a study such as this are:</w:t>
      </w:r>
    </w:p>
    <w:p w:rsidR="00000000" w:rsidDel="00000000" w:rsidP="00000000" w:rsidRDefault="00000000" w:rsidRPr="00000000" w14:paraId="00000058">
      <w:pPr>
        <w:pageBreakBefore w:val="0"/>
        <w:widowControl w:val="0"/>
        <w:spacing w:line="240" w:lineRule="auto"/>
        <w:ind w:left="360" w:firstLine="0"/>
        <w:rPr>
          <w:color w:val="ff0000"/>
        </w:rPr>
      </w:pPr>
      <w:r w:rsidDel="00000000" w:rsidR="00000000" w:rsidRPr="00000000">
        <w:rPr>
          <w:rtl w:val="0"/>
        </w:rPr>
      </w:r>
    </w:p>
    <w:p w:rsidR="00000000" w:rsidDel="00000000" w:rsidP="00000000" w:rsidRDefault="00000000" w:rsidRPr="00000000" w14:paraId="00000059">
      <w:pPr>
        <w:pageBreakBefore w:val="0"/>
        <w:widowControl w:val="0"/>
        <w:spacing w:line="240" w:lineRule="auto"/>
        <w:ind w:left="360" w:firstLine="0"/>
        <w:rPr>
          <w:color w:val="ff0000"/>
        </w:rPr>
      </w:pPr>
      <w:r w:rsidDel="00000000" w:rsidR="00000000" w:rsidRPr="00000000">
        <w:rPr>
          <w:b w:val="1"/>
          <w:bCs w:val="1"/>
          <w:color w:val="ff0000"/>
          <w:rtl w:val="0"/>
        </w:rPr>
        <w:t xml:space="preserve">Recall Bias:</w:t>
      </w:r>
      <w:r w:rsidDel="00000000" w:rsidR="00000000" w:rsidRPr="00000000">
        <w:rPr>
          <w:color w:val="ff0000"/>
          <w:rtl w:val="0"/>
        </w:rPr>
        <w:t xml:space="preserve"> Women with TSS might be more likely to recall tampon use and the brand or absorption of tampons used because they have an interest in knowing the cause of their disease.</w:t>
      </w:r>
    </w:p>
    <w:p w:rsidR="00000000" w:rsidDel="00000000" w:rsidP="00000000" w:rsidRDefault="00000000" w:rsidRPr="00000000" w14:paraId="0000005A">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05B">
      <w:pPr>
        <w:pageBreakBefore w:val="0"/>
        <w:widowControl w:val="0"/>
        <w:spacing w:line="240" w:lineRule="auto"/>
        <w:ind w:left="360" w:firstLine="0"/>
        <w:rPr>
          <w:color w:val="ff0000"/>
        </w:rPr>
      </w:pPr>
      <w:r w:rsidDel="00000000" w:rsidR="00000000" w:rsidRPr="00000000">
        <w:rPr>
          <w:b w:val="1"/>
          <w:bCs w:val="1"/>
          <w:color w:val="ff0000"/>
          <w:rtl w:val="0"/>
        </w:rPr>
        <w:t xml:space="preserve">Interviewer Bias:</w:t>
      </w:r>
      <w:r w:rsidDel="00000000" w:rsidR="00000000" w:rsidRPr="00000000">
        <w:rPr>
          <w:color w:val="ff0000"/>
          <w:rtl w:val="0"/>
        </w:rPr>
        <w:t xml:space="preserve"> If the interviewer is not blinded to women’s TSS status, then the interviewer may be more likely to search for exposure information on the putative cause (tampon use). Unlike diagnostic suspicion, which influenced the probability about getting into the study, this is about the probability of identifying someone as exposed or unexposed after knowing their outcome status.</w:t>
      </w:r>
    </w:p>
    <w:p w:rsidR="00000000" w:rsidDel="00000000" w:rsidP="00000000" w:rsidRDefault="00000000" w:rsidRPr="00000000" w14:paraId="0000005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ncbi.nlm.nih.gov/pubmed?term=%22Sarda%20V%22%5BAuthor%5D" TargetMode="External"/><Relationship Id="rId10" Type="http://schemas.openxmlformats.org/officeDocument/2006/relationships/hyperlink" Target="http://www.ncbi.nlm.nih.gov/pubmed?term=%22Preacely%20N%22%5BAuthor%5D" TargetMode="External"/><Relationship Id="rId13" Type="http://schemas.openxmlformats.org/officeDocument/2006/relationships/hyperlink" Target="http://www.ncbi.nlm.nih.gov/pubmed?term=%22Bangara%20S%22%5BAuthor%5D" TargetMode="External"/><Relationship Id="rId12" Type="http://schemas.openxmlformats.org/officeDocument/2006/relationships/hyperlink" Target="http://www.ncbi.nlm.nih.gov/pubmed?term=%22Ndetan%20H%22%5BAuthor%5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cbi.nlm.nih.gov/pubmed?term=%22Johnson%20E%22%5BAuthor%5D" TargetMode="External"/><Relationship Id="rId15" Type="http://schemas.openxmlformats.org/officeDocument/2006/relationships/hyperlink" Target="http://www.ncbi.nlm.nih.gov/pubmed/21884967" TargetMode="External"/><Relationship Id="rId14" Type="http://schemas.openxmlformats.org/officeDocument/2006/relationships/hyperlink" Target="http://www.ncbi.nlm.nih.gov/pubmed/21884967" TargetMode="External"/><Relationship Id="rId16" Type="http://schemas.openxmlformats.org/officeDocument/2006/relationships/hyperlink" Target="http://www.ncbi.nlm.nih.gov/pubmed/2188496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ncbi.nlm.nih.gov/pubmed?term=%22Felini%20M%22%5BAuthor%5D" TargetMode="External"/><Relationship Id="rId8" Type="http://schemas.openxmlformats.org/officeDocument/2006/relationships/hyperlink" Target="http://www.ncbi.nlm.nih.gov/pubmed?term=%22Felini%20M%22%5BAuthor%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