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13 Analyzing Epidemiologic Data</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1: Univariable and Bivariable Analyses</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Ungraded quiz </w:t>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6">
      <w:pPr>
        <w:pageBreakBefore w:val="0"/>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07">
      <w:pPr>
        <w:pageBreakBefore w:val="0"/>
        <w:rPr/>
      </w:pPr>
      <w:r w:rsidDel="00000000" w:rsidR="00000000" w:rsidRPr="00000000">
        <w:rPr>
          <w:rtl w:val="0"/>
        </w:rPr>
        <w:t xml:space="preserve">What are two advantages of multiple regression techniques, as compared to stratification-based methods?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color w:val="ff0000"/>
        </w:rPr>
      </w:pPr>
      <w:r w:rsidDel="00000000" w:rsidR="00000000" w:rsidRPr="00000000">
        <w:rPr>
          <w:color w:val="ff0000"/>
          <w:rtl w:val="0"/>
        </w:rPr>
        <w:t xml:space="preserve">Possible answers: </w:t>
      </w:r>
    </w:p>
    <w:p w:rsidR="00000000" w:rsidDel="00000000" w:rsidP="00000000" w:rsidRDefault="00000000" w:rsidRPr="00000000" w14:paraId="0000000A">
      <w:pPr>
        <w:pageBreakBefore w:val="0"/>
        <w:rPr>
          <w:color w:val="ff0000"/>
        </w:rPr>
      </w:pPr>
      <w:r w:rsidDel="00000000" w:rsidR="00000000" w:rsidRPr="00000000">
        <w:rPr>
          <w:color w:val="ff0000"/>
          <w:rtl w:val="0"/>
        </w:rPr>
        <w:t xml:space="preserve">- Multiple regression makes adjustment for continuous variables simpler. </w:t>
      </w:r>
    </w:p>
    <w:p w:rsidR="00000000" w:rsidDel="00000000" w:rsidP="00000000" w:rsidRDefault="00000000" w:rsidRPr="00000000" w14:paraId="0000000B">
      <w:pPr>
        <w:pageBreakBefore w:val="0"/>
        <w:rPr>
          <w:color w:val="ff0000"/>
        </w:rPr>
      </w:pPr>
      <w:r w:rsidDel="00000000" w:rsidR="00000000" w:rsidRPr="00000000">
        <w:rPr>
          <w:color w:val="ff0000"/>
          <w:rtl w:val="0"/>
        </w:rPr>
        <w:t xml:space="preserve">- Stratification-based methods can result in data sparseness when strata are too numerous. (Note: Regression lets you borrow information from the data you have to make guesses about the data you don’t have, but it does not solve the problem of sparse data.) </w:t>
      </w:r>
    </w:p>
    <w:p w:rsidR="00000000" w:rsidDel="00000000" w:rsidP="00000000" w:rsidRDefault="00000000" w:rsidRPr="00000000" w14:paraId="0000000C">
      <w:pPr>
        <w:pageBreakBefore w:val="0"/>
        <w:rPr>
          <w:color w:val="ff0000"/>
        </w:rPr>
      </w:pPr>
      <w:r w:rsidDel="00000000" w:rsidR="00000000" w:rsidRPr="00000000">
        <w:rPr>
          <w:color w:val="ff0000"/>
          <w:rtl w:val="0"/>
        </w:rPr>
        <w:t xml:space="preserve">- In stratification-based methods, though you can adjust for multiple covariates simultaneously, you can analyze the association between the outcome and only one predictor variable at a time.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b w:val="1"/>
          <w:bCs w:val="1"/>
          <w:rtl w:val="0"/>
        </w:rPr>
        <w:t xml:space="preserve">Problem 2. (Fall 2017 250B Problem set)</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You conduct a cohort study of childhood asthma following 2,000 children born in Southern California. You are interested in examining whether children whose mothers were exposed to smoke from wildfires during pregnancy are more likely to develop asthma by age 5. Of the initial cohort, 825 mothers were exposed to fires and 1175 were not; 12% of the cohort was lost to follow-up non-differentially by exposure. Among those retained in the study, 59 exposed children and 70 unexposed children were diagnosed with asthma by age 5. </w:t>
      </w:r>
    </w:p>
    <w:p w:rsidR="00000000" w:rsidDel="00000000" w:rsidP="00000000" w:rsidRDefault="00000000" w:rsidRPr="00000000" w14:paraId="00000010">
      <w:pPr>
        <w:pageBreakBefore w:val="0"/>
        <w:rPr/>
      </w:pPr>
      <w:r w:rsidDel="00000000" w:rsidR="00000000" w:rsidRPr="00000000">
        <w:rPr>
          <w:rtl w:val="0"/>
        </w:rPr>
        <w:t xml:space="preserve"> </w:t>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Calculate and interpret a univariable statistic to describe these data. Many answers are possible. </w:t>
      </w:r>
    </w:p>
    <w:p w:rsidR="00000000" w:rsidDel="00000000" w:rsidP="00000000" w:rsidRDefault="00000000" w:rsidRPr="00000000" w14:paraId="00000012">
      <w:pPr>
        <w:pageBreakBefore w:val="0"/>
        <w:ind w:left="360" w:firstLine="0"/>
        <w:rPr>
          <w:color w:val="ff2600"/>
        </w:rPr>
      </w:pPr>
      <w:r w:rsidDel="00000000" w:rsidR="00000000" w:rsidRPr="00000000">
        <w:rPr>
          <w:color w:val="ff2600"/>
          <w:rtl w:val="0"/>
        </w:rPr>
        <w:t xml:space="preserve">What percent of children were diagnosed with asthma? (59+70)/(2000-0.12*2000) = 0.0733 </w:t>
      </w:r>
    </w:p>
    <w:p w:rsidR="00000000" w:rsidDel="00000000" w:rsidP="00000000" w:rsidRDefault="00000000" w:rsidRPr="00000000" w14:paraId="00000013">
      <w:pPr>
        <w:pageBreakBefore w:val="0"/>
        <w:ind w:left="360" w:firstLine="0"/>
        <w:rPr>
          <w:color w:val="ff2600"/>
        </w:rPr>
      </w:pPr>
      <w:r w:rsidDel="00000000" w:rsidR="00000000" w:rsidRPr="00000000">
        <w:rPr>
          <w:color w:val="ff2600"/>
          <w:rtl w:val="0"/>
        </w:rPr>
        <w:t xml:space="preserve">The 5-year risk of asthma among a cohort of 2000 children in Southern California was 0.0733 (7.33%). </w:t>
      </w:r>
    </w:p>
    <w:p w:rsidR="00000000" w:rsidDel="00000000" w:rsidP="00000000" w:rsidRDefault="00000000" w:rsidRPr="00000000" w14:paraId="00000014">
      <w:pPr>
        <w:pageBreakBefore w:val="0"/>
        <w:ind w:left="360" w:firstLine="0"/>
        <w:rPr>
          <w:color w:val="ff2600"/>
        </w:rPr>
      </w:pPr>
      <w:r w:rsidDel="00000000" w:rsidR="00000000" w:rsidRPr="00000000">
        <w:rPr>
          <w:rtl w:val="0"/>
        </w:rPr>
      </w:r>
    </w:p>
    <w:p w:rsidR="00000000" w:rsidDel="00000000" w:rsidP="00000000" w:rsidRDefault="00000000" w:rsidRPr="00000000" w14:paraId="00000015">
      <w:pPr>
        <w:pageBreakBefore w:val="0"/>
        <w:ind w:left="360" w:firstLine="0"/>
        <w:rPr>
          <w:color w:val="ff2600"/>
        </w:rPr>
      </w:pPr>
      <w:r w:rsidDel="00000000" w:rsidR="00000000" w:rsidRPr="00000000">
        <w:rPr>
          <w:color w:val="ff2600"/>
          <w:rtl w:val="0"/>
        </w:rPr>
        <w:t xml:space="preserve">OR: </w:t>
      </w:r>
    </w:p>
    <w:p w:rsidR="00000000" w:rsidDel="00000000" w:rsidP="00000000" w:rsidRDefault="00000000" w:rsidRPr="00000000" w14:paraId="00000016">
      <w:pPr>
        <w:pageBreakBefore w:val="0"/>
        <w:ind w:left="360" w:firstLine="0"/>
        <w:rPr>
          <w:color w:val="ff2600"/>
        </w:rPr>
      </w:pPr>
      <w:r w:rsidDel="00000000" w:rsidR="00000000" w:rsidRPr="00000000">
        <w:rPr>
          <w:rtl w:val="0"/>
        </w:rPr>
      </w:r>
    </w:p>
    <w:p w:rsidR="00000000" w:rsidDel="00000000" w:rsidP="00000000" w:rsidRDefault="00000000" w:rsidRPr="00000000" w14:paraId="00000017">
      <w:pPr>
        <w:pageBreakBefore w:val="0"/>
        <w:ind w:left="360" w:firstLine="0"/>
        <w:rPr>
          <w:color w:val="ff2600"/>
        </w:rPr>
      </w:pPr>
      <w:r w:rsidDel="00000000" w:rsidR="00000000" w:rsidRPr="00000000">
        <w:rPr>
          <w:color w:val="ff2600"/>
          <w:rtl w:val="0"/>
        </w:rPr>
        <w:t xml:space="preserve">What percent of children were exposed to wildfire smoke prenatally? 825/2000 = 0.4125 </w:t>
      </w:r>
    </w:p>
    <w:p w:rsidR="00000000" w:rsidDel="00000000" w:rsidP="00000000" w:rsidRDefault="00000000" w:rsidRPr="00000000" w14:paraId="00000018">
      <w:pPr>
        <w:pageBreakBefore w:val="0"/>
        <w:ind w:left="360" w:firstLine="0"/>
        <w:rPr>
          <w:color w:val="ff2600"/>
        </w:rPr>
      </w:pPr>
      <w:r w:rsidDel="00000000" w:rsidR="00000000" w:rsidRPr="00000000">
        <w:rPr>
          <w:color w:val="ff2600"/>
          <w:rtl w:val="0"/>
        </w:rPr>
        <w:t xml:space="preserve">The baseline prevalence of prenatal smoke exposure among a cohort of 2000 children in Southern California was 0.413 (41.3%). </w:t>
      </w:r>
    </w:p>
    <w:p w:rsidR="00000000" w:rsidDel="00000000" w:rsidP="00000000" w:rsidRDefault="00000000" w:rsidRPr="00000000" w14:paraId="00000019">
      <w:pPr>
        <w:pageBreakBefore w:val="0"/>
        <w:ind w:left="360" w:firstLine="0"/>
        <w:rPr>
          <w:color w:val="ff2600"/>
        </w:rPr>
      </w:pPr>
      <w:r w:rsidDel="00000000" w:rsidR="00000000" w:rsidRPr="00000000">
        <w:rPr>
          <w:color w:val="ff2600"/>
          <w:rtl w:val="0"/>
        </w:rPr>
        <w:t xml:space="preserve">Other answers are possible. </w:t>
      </w:r>
    </w:p>
    <w:p w:rsidR="00000000" w:rsidDel="00000000" w:rsidP="00000000" w:rsidRDefault="00000000" w:rsidRPr="00000000" w14:paraId="0000001A">
      <w:pPr>
        <w:pageBreakBefore w:val="0"/>
        <w:rPr>
          <w:color w:val="ff2600"/>
        </w:rPr>
      </w:pPr>
      <w:r w:rsidDel="00000000" w:rsidR="00000000" w:rsidRPr="00000000">
        <w:rPr>
          <w:rtl w:val="0"/>
        </w:rPr>
      </w:r>
    </w:p>
    <w:p w:rsidR="00000000" w:rsidDel="00000000" w:rsidP="00000000" w:rsidRDefault="00000000" w:rsidRPr="00000000" w14:paraId="0000001B">
      <w:pPr>
        <w:pageBreakBefore w:val="0"/>
        <w:ind w:left="360" w:firstLine="0"/>
        <w:rPr/>
      </w:pPr>
      <w:r w:rsidDel="00000000" w:rsidR="00000000" w:rsidRPr="00000000">
        <w:rPr>
          <w:rtl w:val="0"/>
        </w:rPr>
        <w:t xml:space="preserve">B. </w:t>
      </w:r>
      <w:r w:rsidDel="00000000" w:rsidR="00000000" w:rsidRPr="00000000">
        <w:rPr>
          <w:rtl w:val="0"/>
        </w:rPr>
        <w:t xml:space="preserve">Calculate and interpret the attributable risk for childhood asthma associated with prenatal exposure to wildfire.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ind w:left="360" w:firstLine="0"/>
        <w:rPr>
          <w:color w:val="ff2600"/>
        </w:rPr>
      </w:pPr>
      <w:r w:rsidDel="00000000" w:rsidR="00000000" w:rsidRPr="00000000">
        <w:rPr>
          <w:color w:val="ff2600"/>
          <w:rtl w:val="0"/>
        </w:rPr>
        <w:t xml:space="preserve">Retained exposed = 825 – 0.12*825 = 726 </w:t>
      </w:r>
    </w:p>
    <w:p w:rsidR="00000000" w:rsidDel="00000000" w:rsidP="00000000" w:rsidRDefault="00000000" w:rsidRPr="00000000" w14:paraId="0000001E">
      <w:pPr>
        <w:pageBreakBefore w:val="0"/>
        <w:ind w:left="360" w:firstLine="0"/>
        <w:rPr>
          <w:color w:val="ff2600"/>
        </w:rPr>
      </w:pPr>
      <w:r w:rsidDel="00000000" w:rsidR="00000000" w:rsidRPr="00000000">
        <w:rPr>
          <w:color w:val="ff2600"/>
          <w:rtl w:val="0"/>
        </w:rPr>
        <w:t xml:space="preserve">Exposed diseased =59, exposed not diseased =726-59=667 </w:t>
      </w:r>
    </w:p>
    <w:p w:rsidR="00000000" w:rsidDel="00000000" w:rsidP="00000000" w:rsidRDefault="00000000" w:rsidRPr="00000000" w14:paraId="0000001F">
      <w:pPr>
        <w:pageBreakBefore w:val="0"/>
        <w:ind w:left="360" w:firstLine="0"/>
        <w:rPr>
          <w:color w:val="ff2600"/>
        </w:rPr>
      </w:pPr>
      <w:r w:rsidDel="00000000" w:rsidR="00000000" w:rsidRPr="00000000">
        <w:rPr>
          <w:color w:val="ff2600"/>
          <w:rtl w:val="0"/>
        </w:rPr>
        <w:t xml:space="preserve">Retained unexposed = 1175-0.12*1175 = 1034 </w:t>
      </w:r>
    </w:p>
    <w:p w:rsidR="00000000" w:rsidDel="00000000" w:rsidP="00000000" w:rsidRDefault="00000000" w:rsidRPr="00000000" w14:paraId="00000020">
      <w:pPr>
        <w:pageBreakBefore w:val="0"/>
        <w:ind w:left="360" w:firstLine="0"/>
        <w:rPr>
          <w:color w:val="ff2600"/>
        </w:rPr>
      </w:pPr>
      <w:r w:rsidDel="00000000" w:rsidR="00000000" w:rsidRPr="00000000">
        <w:rPr>
          <w:color w:val="ff2600"/>
          <w:rtl w:val="0"/>
        </w:rPr>
        <w:t xml:space="preserve">Unexposed diseased = 70, unexposed not diseased = 1034-70 = 964 </w:t>
      </w:r>
    </w:p>
    <w:p w:rsidR="00000000" w:rsidDel="00000000" w:rsidP="00000000" w:rsidRDefault="00000000" w:rsidRPr="00000000" w14:paraId="00000021">
      <w:pPr>
        <w:pageBreakBefore w:val="0"/>
        <w:ind w:left="360" w:firstLine="0"/>
        <w:rPr/>
      </w:pPr>
      <w:r w:rsidDel="00000000" w:rsidR="00000000" w:rsidRPr="00000000">
        <w:rPr>
          <w:rtl w:val="0"/>
        </w:rPr>
      </w:r>
    </w:p>
    <w:p w:rsidR="00000000" w:rsidDel="00000000" w:rsidP="00000000" w:rsidRDefault="00000000" w:rsidRPr="00000000" w14:paraId="00000022">
      <w:pPr>
        <w:pageBreakBefore w:val="0"/>
        <w:ind w:left="360" w:firstLine="0"/>
        <w:rPr/>
      </w:pPr>
      <w:r w:rsidDel="00000000" w:rsidR="00000000" w:rsidRPr="00000000">
        <w:rPr>
          <w:rtl w:val="0"/>
        </w:rPr>
      </w:r>
    </w:p>
    <w:tbl>
      <w:tblPr>
        <w:tblStyle w:val="Table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Asthma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No asthma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Unexposed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964</w:t>
            </w:r>
          </w:p>
        </w:tc>
      </w:tr>
    </w:tbl>
    <w:p w:rsidR="00000000" w:rsidDel="00000000" w:rsidP="00000000" w:rsidRDefault="00000000" w:rsidRPr="00000000" w14:paraId="0000002C">
      <w:pPr>
        <w:pageBreakBefore w:val="0"/>
        <w:ind w:left="360" w:firstLine="0"/>
        <w:rPr/>
      </w:pPr>
      <w:r w:rsidDel="00000000" w:rsidR="00000000" w:rsidRPr="00000000">
        <w:rPr>
          <w:rtl w:val="0"/>
        </w:rPr>
      </w:r>
    </w:p>
    <w:p w:rsidR="00000000" w:rsidDel="00000000" w:rsidP="00000000" w:rsidRDefault="00000000" w:rsidRPr="00000000" w14:paraId="0000002D">
      <w:pPr>
        <w:pageBreakBefore w:val="0"/>
        <w:ind w:left="360" w:firstLine="0"/>
        <w:rPr>
          <w:color w:val="ff2600"/>
        </w:rPr>
      </w:pPr>
      <w:r w:rsidDel="00000000" w:rsidR="00000000" w:rsidRPr="00000000">
        <w:rPr>
          <w:rtl w:val="0"/>
        </w:rPr>
        <w:t xml:space="preserve"> </w:t>
      </w:r>
      <w:r w:rsidDel="00000000" w:rsidR="00000000" w:rsidRPr="00000000">
        <w:rPr>
          <w:color w:val="ff2600"/>
          <w:rtl w:val="0"/>
        </w:rPr>
        <w:t xml:space="preserve">Attributable risk, aka cumulative incidence difference, aka risk difference </w:t>
      </w:r>
    </w:p>
    <w:p w:rsidR="00000000" w:rsidDel="00000000" w:rsidP="00000000" w:rsidRDefault="00000000" w:rsidRPr="00000000" w14:paraId="0000002E">
      <w:pPr>
        <w:pageBreakBefore w:val="0"/>
        <w:ind w:left="360" w:firstLine="0"/>
        <w:rPr>
          <w:color w:val="ff2600"/>
        </w:rPr>
      </w:pPr>
      <w:r w:rsidDel="00000000" w:rsidR="00000000" w:rsidRPr="00000000">
        <w:rPr>
          <w:color w:val="ff2600"/>
          <w:rtl w:val="0"/>
        </w:rPr>
        <w:t xml:space="preserve">= 59/(59+667) – 70/(70+964) =0.0136 </w:t>
      </w:r>
    </w:p>
    <w:p w:rsidR="00000000" w:rsidDel="00000000" w:rsidP="00000000" w:rsidRDefault="00000000" w:rsidRPr="00000000" w14:paraId="0000002F">
      <w:pPr>
        <w:pageBreakBefore w:val="0"/>
        <w:ind w:left="360" w:firstLine="0"/>
        <w:rPr/>
      </w:pPr>
      <w:r w:rsidDel="00000000" w:rsidR="00000000" w:rsidRPr="00000000">
        <w:rPr>
          <w:color w:val="ff2600"/>
          <w:rtl w:val="0"/>
        </w:rPr>
        <w:t xml:space="preserve">= 13.6 per 1000 children </w:t>
      </w:r>
      <w:r w:rsidDel="00000000" w:rsidR="00000000" w:rsidRPr="00000000">
        <w:rPr>
          <w:rtl w:val="0"/>
        </w:rPr>
      </w:r>
    </w:p>
    <w:p w:rsidR="00000000" w:rsidDel="00000000" w:rsidP="00000000" w:rsidRDefault="00000000" w:rsidRPr="00000000" w14:paraId="00000030">
      <w:pPr>
        <w:pageBreakBefore w:val="0"/>
        <w:ind w:left="360" w:firstLine="0"/>
        <w:rPr/>
      </w:pPr>
      <w:r w:rsidDel="00000000" w:rsidR="00000000" w:rsidRPr="00000000">
        <w:rPr>
          <w:rtl w:val="0"/>
        </w:rPr>
      </w:r>
    </w:p>
    <w:p w:rsidR="00000000" w:rsidDel="00000000" w:rsidP="00000000" w:rsidRDefault="00000000" w:rsidRPr="00000000" w14:paraId="00000031">
      <w:pPr>
        <w:pageBreakBefore w:val="0"/>
        <w:ind w:left="360" w:firstLine="0"/>
        <w:rPr>
          <w:color w:val="ff2600"/>
        </w:rPr>
      </w:pPr>
      <w:r w:rsidDel="00000000" w:rsidR="00000000" w:rsidRPr="00000000">
        <w:rPr>
          <w:color w:val="ff2600"/>
          <w:rtl w:val="0"/>
        </w:rPr>
        <w:t xml:space="preserve">The 5-year risk of asthma was 13.6 cases per 1000 children higher in children exposed to wildfires prenatally compared to children not exposed to wildfires in utero.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ind w:left="360" w:firstLine="0"/>
        <w:rPr>
          <w:color w:val="ff2600"/>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rtl w:val="0"/>
        </w:rPr>
      </w:r>
    </w:p>
    <w:p w:rsidR="00000000" w:rsidDel="00000000" w:rsidP="00000000" w:rsidRDefault="00000000" w:rsidRPr="00000000" w14:paraId="00000036">
      <w:pPr>
        <w:pageBreakBefore w:val="0"/>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37">
      <w:pPr>
        <w:pageBreakBefore w:val="0"/>
        <w:rPr/>
      </w:pPr>
      <w:r w:rsidDel="00000000" w:rsidR="00000000" w:rsidRPr="00000000">
        <w:rPr>
          <w:rFonts w:ascii="Arial Unicode MS" w:cs="Arial Unicode MS" w:eastAsia="Arial Unicode MS" w:hAnsi="Arial Unicode MS"/>
          <w:rtl w:val="0"/>
        </w:rPr>
        <w:t xml:space="preserve">An investigator conducts a case-control study examining the association between desk work and sciatic nerve damage. She recruits cases with sciatic nerve damage from a neurology clinic and recruits controls from the same clinic with unrelated diagnoses. She asks cases and controls to report how many hours a day they worked at a desk prior to the onset of their current condition. Desk work is defined as working at a desk ≥5 hours a day and is coded as desk work = 1, non-desk work = 0. She also assesses the patients’ BMI by measuring their height and weight and categorizes them as either normal weight (overweight=0) or overweight (overweight=1). If the investigator wants to examine the unadjusted association between desk work and sciatic nerve damage, what type of test should she use? </w:t>
      </w:r>
    </w:p>
    <w:p w:rsidR="00000000" w:rsidDel="00000000" w:rsidP="00000000" w:rsidRDefault="00000000" w:rsidRPr="00000000" w14:paraId="00000038">
      <w:pPr>
        <w:pageBreakBefore w:val="0"/>
        <w:ind w:firstLine="720"/>
        <w:rPr>
          <w:color w:val="ff2600"/>
        </w:rPr>
      </w:pPr>
      <w:r w:rsidDel="00000000" w:rsidR="00000000" w:rsidRPr="00000000">
        <w:rPr>
          <w:rtl w:val="0"/>
        </w:rPr>
      </w:r>
    </w:p>
    <w:p w:rsidR="00000000" w:rsidDel="00000000" w:rsidP="00000000" w:rsidRDefault="00000000" w:rsidRPr="00000000" w14:paraId="00000039">
      <w:pPr>
        <w:pageBreakBefore w:val="0"/>
        <w:ind w:firstLine="720"/>
        <w:rPr>
          <w:color w:val="ff2600"/>
        </w:rPr>
      </w:pPr>
      <w:r w:rsidDel="00000000" w:rsidR="00000000" w:rsidRPr="00000000">
        <w:rPr>
          <w:color w:val="ff2600"/>
          <w:rtl w:val="0"/>
        </w:rPr>
        <w:t xml:space="preserve">Chi-square test (assesses the difference in proportions) </w:t>
      </w:r>
    </w:p>
    <w:p w:rsidR="00000000" w:rsidDel="00000000" w:rsidP="00000000" w:rsidRDefault="00000000" w:rsidRPr="00000000" w14:paraId="0000003A">
      <w:pPr>
        <w:pageBreakBefore w:val="0"/>
        <w:ind w:left="0" w:firstLine="0"/>
        <w:rPr>
          <w:color w:val="ff2600"/>
        </w:rPr>
      </w:pPr>
      <w:r w:rsidDel="00000000" w:rsidR="00000000" w:rsidRPr="00000000">
        <w:rPr>
          <w:rtl w:val="0"/>
        </w:rPr>
      </w:r>
    </w:p>
    <w:p w:rsidR="00000000" w:rsidDel="00000000" w:rsidP="00000000" w:rsidRDefault="00000000" w:rsidRPr="00000000" w14:paraId="0000003B">
      <w:pPr>
        <w:pageBreakBefore w:val="0"/>
        <w:rPr>
          <w:color w:val="ff2600"/>
        </w:rPr>
      </w:pPr>
      <w:r w:rsidDel="00000000" w:rsidR="00000000" w:rsidRPr="00000000">
        <w:rPr>
          <w:b w:val="1"/>
          <w:bCs w:val="1"/>
          <w:rtl w:val="0"/>
        </w:rPr>
        <w:t xml:space="preserve">Problem 4. (Fall 2017 250B Practice exam problem set)</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Consider the following equation:</w:t>
      </w:r>
    </w:p>
    <w:p w:rsidR="00000000" w:rsidDel="00000000" w:rsidP="00000000" w:rsidRDefault="00000000" w:rsidRPr="00000000" w14:paraId="0000003D">
      <w:pPr>
        <w:pageBreakBefore w:val="0"/>
        <w:rPr>
          <w:vertAlign w:val="subscript"/>
        </w:rPr>
      </w:pPr>
      <w:r w:rsidDel="00000000" w:rsidR="00000000" w:rsidRPr="00000000">
        <w:rPr>
          <w:rtl w:val="0"/>
        </w:rPr>
        <w:t xml:space="preserve">E(Y) = 𝛂+ 𝛃</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 𝛃</w:t>
      </w:r>
      <w:r w:rsidDel="00000000" w:rsidR="00000000" w:rsidRPr="00000000">
        <w:rPr>
          <w:vertAlign w:val="subscript"/>
          <w:rtl w:val="0"/>
        </w:rPr>
        <w:t xml:space="preserve">2</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 𝛃</w:t>
      </w:r>
      <w:r w:rsidDel="00000000" w:rsidR="00000000" w:rsidRPr="00000000">
        <w:rPr>
          <w:vertAlign w:val="subscript"/>
          <w:rtl w:val="0"/>
        </w:rPr>
        <w:t xml:space="preserve">3</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u w:val="single"/>
        </w:rPr>
      </w:pPr>
      <w:r w:rsidDel="00000000" w:rsidR="00000000" w:rsidRPr="00000000">
        <w:rPr>
          <w:u w:val="single"/>
          <w:rtl w:val="0"/>
        </w:rPr>
        <w:t xml:space="preserve">Variable definitions:</w:t>
      </w:r>
    </w:p>
    <w:p w:rsidR="00000000" w:rsidDel="00000000" w:rsidP="00000000" w:rsidRDefault="00000000" w:rsidRPr="00000000" w14:paraId="00000040">
      <w:pPr>
        <w:pageBreakBefore w:val="0"/>
        <w:rPr/>
      </w:pPr>
      <w:r w:rsidDel="00000000" w:rsidR="00000000" w:rsidRPr="00000000">
        <w:rPr>
          <w:rtl w:val="0"/>
        </w:rPr>
        <w:t xml:space="preserve">Y= cholesterol [continuous]</w:t>
      </w:r>
    </w:p>
    <w:p w:rsidR="00000000" w:rsidDel="00000000" w:rsidP="00000000" w:rsidRDefault="00000000" w:rsidRPr="00000000" w14:paraId="00000041">
      <w:pPr>
        <w:pageBreakBefore w:val="0"/>
        <w:rPr/>
      </w:pPr>
      <w:r w:rsidDel="00000000" w:rsidR="00000000" w:rsidRPr="00000000">
        <w:rPr>
          <w:rtl w:val="0"/>
        </w:rPr>
        <w:t xml:space="preserve">X</w:t>
      </w:r>
      <w:r w:rsidDel="00000000" w:rsidR="00000000" w:rsidRPr="00000000">
        <w:rPr>
          <w:rtl w:val="0"/>
        </w:rPr>
        <w:t xml:space="preserve">1</w:t>
      </w:r>
      <w:r w:rsidDel="00000000" w:rsidR="00000000" w:rsidRPr="00000000">
        <w:rPr>
          <w:rtl w:val="0"/>
        </w:rPr>
        <w:t xml:space="preserve">= body mass index (BMI) [continuous]</w:t>
      </w:r>
    </w:p>
    <w:p w:rsidR="00000000" w:rsidDel="00000000" w:rsidP="00000000" w:rsidRDefault="00000000" w:rsidRPr="00000000" w14:paraId="00000042">
      <w:pPr>
        <w:pageBreakBefore w:val="0"/>
        <w:rPr/>
      </w:pPr>
      <w:r w:rsidDel="00000000" w:rsidR="00000000" w:rsidRPr="00000000">
        <w:rPr>
          <w:rtl w:val="0"/>
        </w:rPr>
        <w:t xml:space="preserve">X</w:t>
      </w:r>
      <w:r w:rsidDel="00000000" w:rsidR="00000000" w:rsidRPr="00000000">
        <w:rPr>
          <w:rtl w:val="0"/>
        </w:rPr>
        <w:t xml:space="preserve">2</w:t>
      </w:r>
      <w:r w:rsidDel="00000000" w:rsidR="00000000" w:rsidRPr="00000000">
        <w:rPr>
          <w:rtl w:val="0"/>
        </w:rPr>
        <w:t xml:space="preserve">= current smoking status [dichotomous; 1=yes, 0=no]</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What type of statistical test would be appropriate to look at the bivariable relationship between current smoking status and cholesterol?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color w:val="ff2600"/>
        </w:rPr>
      </w:pPr>
      <w:r w:rsidDel="00000000" w:rsidR="00000000" w:rsidRPr="00000000">
        <w:rPr>
          <w:color w:val="ff2600"/>
          <w:rtl w:val="0"/>
        </w:rPr>
        <w:t xml:space="preserve">T-test – (ANOVA or F test will give same result – these answers were also acceptable)</w:t>
      </w:r>
    </w:p>
    <w:p w:rsidR="00000000" w:rsidDel="00000000" w:rsidP="00000000" w:rsidRDefault="00000000" w:rsidRPr="00000000" w14:paraId="00000047">
      <w:pPr>
        <w:pageBreakBefore w:val="0"/>
        <w:rPr>
          <w:b w:val="1"/>
          <w:bCs w:val="1"/>
        </w:rPr>
      </w:pPr>
      <w:r w:rsidDel="00000000" w:rsidR="00000000" w:rsidRPr="00000000">
        <w:rPr>
          <w:rtl w:val="0"/>
        </w:rPr>
      </w:r>
    </w:p>
    <w:p w:rsidR="00000000" w:rsidDel="00000000" w:rsidP="00000000" w:rsidRDefault="00000000" w:rsidRPr="00000000" w14:paraId="00000048">
      <w:pPr>
        <w:pageBreakBefore w:val="0"/>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49">
      <w:pPr>
        <w:pageBreakBefore w:val="0"/>
        <w:rPr/>
      </w:pPr>
      <w:r w:rsidDel="00000000" w:rsidR="00000000" w:rsidRPr="00000000">
        <w:rPr>
          <w:rtl w:val="0"/>
        </w:rPr>
        <w:t xml:space="preserve">The following abstract is adapted from: Wise LA, Palmer JR, Heffner LJ, Rosenberg L. Prepregnancy body size, gestational weight gain, and risk of preterm birth in African-American women. Epidemiology 2010;21(2):243-52.</w:t>
      </w:r>
    </w:p>
    <w:p w:rsidR="00000000" w:rsidDel="00000000" w:rsidP="00000000" w:rsidRDefault="00000000" w:rsidRPr="00000000" w14:paraId="0000004A">
      <w:pPr>
        <w:pageBreakBefore w:val="0"/>
        <w:rPr/>
      </w:pPr>
      <w:r w:rsidDel="00000000" w:rsidR="00000000" w:rsidRPr="00000000">
        <w:rPr>
          <w:b w:val="1"/>
          <w:bCs w:val="1"/>
          <w:rtl w:val="0"/>
        </w:rPr>
        <w:t xml:space="preserve">Background:</w:t>
      </w:r>
      <w:r w:rsidDel="00000000" w:rsidR="00000000" w:rsidRPr="00000000">
        <w:rPr>
          <w:rtl w:val="0"/>
        </w:rPr>
        <w:t xml:space="preserve"> Studies of the association of pre-pregnancy body mass index (BMI) and preterm birth have been inconclusive, and no studies have examined the effect of central adiposity on risk. There is also uncertainty about optimal gestational weight gain among Black women.</w:t>
      </w:r>
    </w:p>
    <w:p w:rsidR="00000000" w:rsidDel="00000000" w:rsidP="00000000" w:rsidRDefault="00000000" w:rsidRPr="00000000" w14:paraId="0000004B">
      <w:pPr>
        <w:pageBreakBefore w:val="0"/>
        <w:rPr/>
      </w:pPr>
      <w:r w:rsidDel="00000000" w:rsidR="00000000" w:rsidRPr="00000000">
        <w:rPr>
          <w:b w:val="1"/>
          <w:bCs w:val="1"/>
          <w:rtl w:val="0"/>
        </w:rPr>
        <w:t xml:space="preserve">Methods:</w:t>
      </w:r>
      <w:r w:rsidDel="00000000" w:rsidR="00000000" w:rsidRPr="00000000">
        <w:rPr>
          <w:rtl w:val="0"/>
        </w:rPr>
        <w:t xml:space="preserve"> The investigators analyzed the association between self-reported pre-pregnancy BMI (kg/m2), waist circumference, and gestational weight gain and preterm birth among 7840 singleton infants born to Black women, ages 21-44, during 1995-2003. Data were analyzed with logistic regression.</w:t>
      </w:r>
    </w:p>
    <w:p w:rsidR="00000000" w:rsidDel="00000000" w:rsidP="00000000" w:rsidRDefault="00000000" w:rsidRPr="00000000" w14:paraId="0000004C">
      <w:pPr>
        <w:pageBreakBefore w:val="0"/>
        <w:rPr/>
      </w:pPr>
      <w:r w:rsidDel="00000000" w:rsidR="00000000" w:rsidRPr="00000000">
        <w:rPr>
          <w:b w:val="1"/>
          <w:bCs w:val="1"/>
          <w:rtl w:val="0"/>
        </w:rPr>
        <w:t xml:space="preserve">Results:</w:t>
      </w:r>
      <w:r w:rsidDel="00000000" w:rsidR="00000000" w:rsidRPr="00000000">
        <w:rPr>
          <w:rtl w:val="0"/>
        </w:rPr>
        <w:t xml:space="preserve"> Infants born preterm represented 14.2% of the births. Relative to normal weight women (BMI:18.5-24.9), underweight women (BMI: &lt;18.5) and obese women (BMI: &gt;30.0) were at increased risk of preterm birth. Waist circumference, a measure of central adiposity, was positively associated with preterm birth. High rate of gestational weight gain was associated with an increased risk of preterm birth.</w:t>
      </w:r>
    </w:p>
    <w:p w:rsidR="00000000" w:rsidDel="00000000" w:rsidP="00000000" w:rsidRDefault="00000000" w:rsidRPr="00000000" w14:paraId="0000004D">
      <w:pPr>
        <w:pageBreakBefore w:val="0"/>
        <w:rPr/>
      </w:pPr>
      <w:r w:rsidDel="00000000" w:rsidR="00000000" w:rsidRPr="00000000">
        <w:rPr>
          <w:b w:val="1"/>
          <w:bCs w:val="1"/>
          <w:rtl w:val="0"/>
        </w:rPr>
        <w:t xml:space="preserve">Conclusions:</w:t>
      </w:r>
      <w:r w:rsidDel="00000000" w:rsidR="00000000" w:rsidRPr="00000000">
        <w:rPr>
          <w:rtl w:val="0"/>
        </w:rPr>
        <w:t xml:space="preserve"> Our results suggest that both underweight and obesity increase risk of preterm birth. Central adiposity was also an independent risk factor for preterm birth. High rate of gestational weight gain (above the range recommended by the 2009 Institute of Medicine report) was associated with increased risk of preterm birth.</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a. If the authors wished to compare the mean maternal age at delivery between five BMI categories, what type of test should they use? (1 point)</w:t>
      </w:r>
    </w:p>
    <w:p w:rsidR="00000000" w:rsidDel="00000000" w:rsidP="00000000" w:rsidRDefault="00000000" w:rsidRPr="00000000" w14:paraId="00000050">
      <w:pPr>
        <w:pageBreakBefore w:val="0"/>
        <w:rPr>
          <w:color w:val="ea3f33"/>
        </w:rPr>
      </w:pPr>
      <w:r w:rsidDel="00000000" w:rsidR="00000000" w:rsidRPr="00000000">
        <w:rPr>
          <w:color w:val="ea3f33"/>
          <w:rtl w:val="0"/>
        </w:rPr>
        <w:t xml:space="preserve">Analysis of variance (F-test) (categorical X, continuous Y)</w:t>
      </w:r>
    </w:p>
    <w:p w:rsidR="00000000" w:rsidDel="00000000" w:rsidP="00000000" w:rsidRDefault="00000000" w:rsidRPr="00000000" w14:paraId="00000051">
      <w:pPr>
        <w:pageBreakBefore w:val="0"/>
        <w:rPr>
          <w:color w:val="ea3f33"/>
        </w:rPr>
      </w:pPr>
      <w:r w:rsidDel="00000000" w:rsidR="00000000" w:rsidRPr="00000000">
        <w:rPr>
          <w:color w:val="ea3f33"/>
          <w:rtl w:val="0"/>
        </w:rPr>
        <w:t xml:space="preserve">Linear regression also accepted</w:t>
      </w:r>
    </w:p>
    <w:p w:rsidR="00000000" w:rsidDel="00000000" w:rsidP="00000000" w:rsidRDefault="00000000" w:rsidRPr="00000000" w14:paraId="00000052">
      <w:pPr>
        <w:pageBreakBefore w:val="0"/>
        <w:rPr>
          <w:color w:val="ea3f33"/>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b. If the authors wished to compare parity (0=no previous pregnancies, 1=1 or more previous pregnancies) by categories of waist circumference, what type of test should they use? (1 point)</w:t>
      </w:r>
    </w:p>
    <w:p w:rsidR="00000000" w:rsidDel="00000000" w:rsidP="00000000" w:rsidRDefault="00000000" w:rsidRPr="00000000" w14:paraId="00000054">
      <w:pPr>
        <w:pageBreakBefore w:val="0"/>
        <w:rPr>
          <w:color w:val="ea3f33"/>
        </w:rPr>
      </w:pPr>
      <w:r w:rsidDel="00000000" w:rsidR="00000000" w:rsidRPr="00000000">
        <w:rPr>
          <w:color w:val="ea3f33"/>
          <w:rtl w:val="0"/>
        </w:rPr>
        <w:t xml:space="preserve">Chi-square test (categorical X, categorical Y)</w:t>
      </w:r>
    </w:p>
    <w:p w:rsidR="00000000" w:rsidDel="00000000" w:rsidP="00000000" w:rsidRDefault="00000000" w:rsidRPr="00000000" w14:paraId="00000055">
      <w:pPr>
        <w:pageBreakBefore w:val="0"/>
        <w:rPr>
          <w:color w:val="ea3f33"/>
        </w:rPr>
      </w:pPr>
      <w:r w:rsidDel="00000000" w:rsidR="00000000" w:rsidRPr="00000000">
        <w:rPr>
          <w:color w:val="ea3f33"/>
          <w:rtl w:val="0"/>
        </w:rPr>
        <w:t xml:space="preserve">Logistic regression also accepted</w:t>
      </w:r>
    </w:p>
    <w:p w:rsidR="00000000" w:rsidDel="00000000" w:rsidP="00000000" w:rsidRDefault="00000000" w:rsidRPr="00000000" w14:paraId="00000056">
      <w:pPr>
        <w:pageBreakBefore w:val="0"/>
        <w:rPr>
          <w:b w:val="1"/>
          <w:bCs w:val="1"/>
        </w:rPr>
      </w:pPr>
      <w:r w:rsidDel="00000000" w:rsidR="00000000" w:rsidRPr="00000000">
        <w:rPr>
          <w:rtl w:val="0"/>
        </w:rPr>
      </w:r>
    </w:p>
    <w:p w:rsidR="00000000" w:rsidDel="00000000" w:rsidP="00000000" w:rsidRDefault="00000000" w:rsidRPr="00000000" w14:paraId="00000057">
      <w:pPr>
        <w:pageBreakBefore w:val="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