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color w:val="ff0000"/>
        </w:rPr>
      </w:pPr>
      <w:r w:rsidDel="00000000" w:rsidR="00000000" w:rsidRPr="00000000">
        <w:rPr>
          <w:b w:val="1"/>
          <w:rtl w:val="0"/>
        </w:rPr>
        <w:t xml:space="preserve">PH 250B Week 2, Tab 1 Ungraded quiz </w:t>
      </w:r>
      <w:r w:rsidDel="00000000" w:rsidR="00000000" w:rsidRPr="00000000">
        <w:rPr>
          <w:rtl w:val="0"/>
        </w:rPr>
      </w:r>
    </w:p>
    <w:p w:rsidR="00000000" w:rsidDel="00000000" w:rsidP="00000000" w:rsidRDefault="00000000" w:rsidRPr="00000000" w14:paraId="00000002">
      <w:pPr>
        <w:pageBreakBefore w:val="0"/>
        <w:rPr>
          <w:b w:val="1"/>
        </w:rPr>
      </w:pPr>
      <w:r w:rsidDel="00000000" w:rsidR="00000000" w:rsidRPr="00000000">
        <w:rPr>
          <w:b w:val="1"/>
          <w:rtl w:val="0"/>
        </w:rPr>
        <w:t xml:space="preserve">Topic: Causality</w:t>
      </w:r>
    </w:p>
    <w:p w:rsidR="00000000" w:rsidDel="00000000" w:rsidP="00000000" w:rsidRDefault="00000000" w:rsidRPr="00000000" w14:paraId="00000003">
      <w:pPr>
        <w:pageBreakBefore w:val="0"/>
        <w:rPr>
          <w:b w:val="1"/>
        </w:rPr>
      </w:pPr>
      <w:r w:rsidDel="00000000" w:rsidR="00000000" w:rsidRPr="00000000">
        <w:rPr>
          <w:rtl w:val="0"/>
        </w:rPr>
      </w:r>
    </w:p>
    <w:p w:rsidR="00000000" w:rsidDel="00000000" w:rsidP="00000000" w:rsidRDefault="00000000" w:rsidRPr="00000000" w14:paraId="00000004">
      <w:pPr>
        <w:pageBreakBefore w:val="0"/>
        <w:rPr>
          <w:b w:val="1"/>
        </w:rPr>
      </w:pP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b w:val="1"/>
          <w:sz w:val="24"/>
          <w:szCs w:val="24"/>
        </w:rPr>
      </w:pPr>
      <w:r w:rsidDel="00000000" w:rsidR="00000000" w:rsidRPr="00000000">
        <w:rPr>
          <w:b w:val="1"/>
          <w:rtl w:val="0"/>
        </w:rPr>
        <w:t xml:space="preserve">Problem 1. (Source: 250B Problem Set)</w:t>
      </w:r>
      <w:r w:rsidDel="00000000" w:rsidR="00000000" w:rsidRPr="00000000">
        <w:rPr>
          <w:rtl w:val="0"/>
        </w:rPr>
      </w:r>
    </w:p>
    <w:p w:rsidR="00000000" w:rsidDel="00000000" w:rsidP="00000000" w:rsidRDefault="00000000" w:rsidRPr="00000000" w14:paraId="00000006">
      <w:pPr>
        <w:pageBreakBefore w:val="0"/>
        <w:spacing w:line="254.4" w:lineRule="auto"/>
        <w:ind w:right="680"/>
        <w:jc w:val="both"/>
        <w:rPr/>
      </w:pPr>
      <w:r w:rsidDel="00000000" w:rsidR="00000000" w:rsidRPr="00000000">
        <w:rPr>
          <w:rtl w:val="0"/>
        </w:rPr>
        <w:t xml:space="preserve">Using the counterfactual framework, describe the ideal experiment that you would perform if you wished to examine the causal relationship between growing up in a home with high levels of lead (compared to low levels of lead) and cognitive development score at age five.</w:t>
      </w:r>
    </w:p>
    <w:p w:rsidR="00000000" w:rsidDel="00000000" w:rsidP="00000000" w:rsidRDefault="00000000" w:rsidRPr="00000000" w14:paraId="00000007">
      <w:pPr>
        <w:pageBreakBefore w:val="0"/>
        <w:spacing w:line="218.18181818181816" w:lineRule="auto"/>
        <w:rPr>
          <w:color w:val="ff0000"/>
        </w:rPr>
      </w:pPr>
      <w:r w:rsidDel="00000000" w:rsidR="00000000" w:rsidRPr="00000000">
        <w:rPr>
          <w:color w:val="ff0000"/>
          <w:rtl w:val="0"/>
        </w:rPr>
        <w:t xml:space="preserve"> </w:t>
      </w:r>
    </w:p>
    <w:p w:rsidR="00000000" w:rsidDel="00000000" w:rsidP="00000000" w:rsidRDefault="00000000" w:rsidRPr="00000000" w14:paraId="00000008">
      <w:pPr>
        <w:pageBreakBefore w:val="0"/>
        <w:spacing w:line="244.8" w:lineRule="auto"/>
        <w:ind w:right="40"/>
        <w:rPr>
          <w:color w:val="ff0000"/>
        </w:rPr>
      </w:pPr>
      <w:r w:rsidDel="00000000" w:rsidR="00000000" w:rsidRPr="00000000">
        <w:rPr>
          <w:color w:val="ff0000"/>
          <w:rtl w:val="0"/>
        </w:rPr>
        <w:br w:type="textWrapping"/>
      </w:r>
    </w:p>
    <w:p w:rsidR="00000000" w:rsidDel="00000000" w:rsidP="00000000" w:rsidRDefault="00000000" w:rsidRPr="00000000" w14:paraId="00000009">
      <w:pPr>
        <w:pageBreakBefore w:val="0"/>
        <w:spacing w:line="244.8" w:lineRule="auto"/>
        <w:ind w:right="40"/>
        <w:rPr>
          <w:color w:val="ff0000"/>
        </w:rPr>
      </w:pPr>
      <w:r w:rsidDel="00000000" w:rsidR="00000000" w:rsidRPr="00000000">
        <w:rPr>
          <w:rtl w:val="0"/>
        </w:rPr>
      </w:r>
    </w:p>
    <w:p w:rsidR="00000000" w:rsidDel="00000000" w:rsidP="00000000" w:rsidRDefault="00000000" w:rsidRPr="00000000" w14:paraId="0000000A">
      <w:pPr>
        <w:pageBreakBefore w:val="0"/>
        <w:spacing w:line="244.8" w:lineRule="auto"/>
        <w:ind w:right="40"/>
        <w:rPr>
          <w:color w:val="ff0000"/>
        </w:rPr>
      </w:pPr>
      <w:r w:rsidDel="00000000" w:rsidR="00000000" w:rsidRPr="00000000">
        <w:rPr>
          <w:rtl w:val="0"/>
        </w:rPr>
      </w:r>
    </w:p>
    <w:p w:rsidR="00000000" w:rsidDel="00000000" w:rsidP="00000000" w:rsidRDefault="00000000" w:rsidRPr="00000000" w14:paraId="0000000B">
      <w:pPr>
        <w:pageBreakBefore w:val="0"/>
        <w:spacing w:line="244.8" w:lineRule="auto"/>
        <w:ind w:right="40"/>
        <w:rPr>
          <w:color w:val="ff0000"/>
        </w:rPr>
      </w:pPr>
      <w:r w:rsidDel="00000000" w:rsidR="00000000" w:rsidRPr="00000000">
        <w:rPr>
          <w:rtl w:val="0"/>
        </w:rPr>
      </w:r>
    </w:p>
    <w:p w:rsidR="00000000" w:rsidDel="00000000" w:rsidP="00000000" w:rsidRDefault="00000000" w:rsidRPr="00000000" w14:paraId="0000000C">
      <w:pPr>
        <w:pageBreakBefore w:val="0"/>
        <w:spacing w:line="244.8" w:lineRule="auto"/>
        <w:ind w:right="40"/>
        <w:rPr>
          <w:color w:val="ff0000"/>
        </w:rPr>
      </w:pPr>
      <w:r w:rsidDel="00000000" w:rsidR="00000000" w:rsidRPr="00000000">
        <w:rPr>
          <w:rtl w:val="0"/>
        </w:rPr>
      </w:r>
    </w:p>
    <w:p w:rsidR="00000000" w:rsidDel="00000000" w:rsidP="00000000" w:rsidRDefault="00000000" w:rsidRPr="00000000" w14:paraId="0000000D">
      <w:pPr>
        <w:pageBreakBefore w:val="0"/>
        <w:spacing w:line="244.8" w:lineRule="auto"/>
        <w:ind w:right="40"/>
        <w:rPr>
          <w:color w:val="ff0000"/>
        </w:rPr>
      </w:pPr>
      <w:r w:rsidDel="00000000" w:rsidR="00000000" w:rsidRPr="00000000">
        <w:rPr>
          <w:rtl w:val="0"/>
        </w:rPr>
      </w:r>
    </w:p>
    <w:p w:rsidR="00000000" w:rsidDel="00000000" w:rsidP="00000000" w:rsidRDefault="00000000" w:rsidRPr="00000000" w14:paraId="0000000E">
      <w:pPr>
        <w:pageBreakBefore w:val="0"/>
        <w:spacing w:line="244.8" w:lineRule="auto"/>
        <w:ind w:right="40"/>
        <w:rPr>
          <w:color w:val="ff0000"/>
        </w:rPr>
      </w:pPr>
      <w:r w:rsidDel="00000000" w:rsidR="00000000" w:rsidRPr="00000000">
        <w:rPr>
          <w:rtl w:val="0"/>
        </w:rPr>
      </w:r>
    </w:p>
    <w:p w:rsidR="00000000" w:rsidDel="00000000" w:rsidP="00000000" w:rsidRDefault="00000000" w:rsidRPr="00000000" w14:paraId="0000000F">
      <w:pPr>
        <w:pageBreakBefore w:val="0"/>
        <w:spacing w:line="244.8" w:lineRule="auto"/>
        <w:ind w:right="40"/>
        <w:rPr>
          <w:color w:val="ff0000"/>
        </w:rPr>
      </w:pPr>
      <w:r w:rsidDel="00000000" w:rsidR="00000000" w:rsidRPr="00000000">
        <w:rPr>
          <w:rtl w:val="0"/>
        </w:rPr>
      </w:r>
    </w:p>
    <w:p w:rsidR="00000000" w:rsidDel="00000000" w:rsidP="00000000" w:rsidRDefault="00000000" w:rsidRPr="00000000" w14:paraId="00000010">
      <w:pPr>
        <w:pageBreakBefore w:val="0"/>
        <w:numPr>
          <w:ilvl w:val="0"/>
          <w:numId w:val="3"/>
        </w:numPr>
        <w:spacing w:line="244.8" w:lineRule="auto"/>
        <w:ind w:left="720" w:right="40" w:hanging="360"/>
        <w:rPr/>
      </w:pPr>
      <w:r w:rsidDel="00000000" w:rsidR="00000000" w:rsidRPr="00000000">
        <w:rPr>
          <w:rtl w:val="0"/>
        </w:rPr>
        <w:t xml:space="preserve">Explain why you could not conduct this experiment and what experiment you could conduct instead. What might differ between your realistic experiment and the ideal experiment?</w:t>
      </w:r>
      <w:r w:rsidDel="00000000" w:rsidR="00000000" w:rsidRPr="00000000">
        <w:rPr>
          <w:color w:val="ff0000"/>
          <w:rtl w:val="0"/>
        </w:rPr>
        <w:t xml:space="preserve"> </w:t>
      </w:r>
    </w:p>
    <w:p w:rsidR="00000000" w:rsidDel="00000000" w:rsidP="00000000" w:rsidRDefault="00000000" w:rsidRPr="00000000" w14:paraId="00000011">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2">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3">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4">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5">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6">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7">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8">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9">
      <w:pPr>
        <w:pageBreakBefore w:val="0"/>
        <w:numPr>
          <w:ilvl w:val="0"/>
          <w:numId w:val="3"/>
        </w:numPr>
        <w:spacing w:line="244.8" w:lineRule="auto"/>
        <w:ind w:left="720" w:right="40" w:hanging="360"/>
        <w:rPr/>
      </w:pPr>
      <w:r w:rsidDel="00000000" w:rsidR="00000000" w:rsidRPr="00000000">
        <w:rPr>
          <w:rtl w:val="0"/>
        </w:rPr>
        <w:t xml:space="preserve">Write a mathematical expression to represent the </w:t>
      </w:r>
      <w:r w:rsidDel="00000000" w:rsidR="00000000" w:rsidRPr="00000000">
        <w:rPr>
          <w:b w:val="1"/>
          <w:rtl w:val="0"/>
        </w:rPr>
        <w:t xml:space="preserve">individual</w:t>
      </w:r>
      <w:r w:rsidDel="00000000" w:rsidR="00000000" w:rsidRPr="00000000">
        <w:rPr>
          <w:rtl w:val="0"/>
        </w:rPr>
        <w:t xml:space="preserve">-level causal effect for exposure to high levels of lead and child behavioral problems (hint: see lecture slides). Interpret this mathematical expression.</w:t>
      </w:r>
    </w:p>
    <w:p w:rsidR="00000000" w:rsidDel="00000000" w:rsidP="00000000" w:rsidRDefault="00000000" w:rsidRPr="00000000" w14:paraId="0000001A">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B">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C">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D">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E">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1F">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20">
      <w:pPr>
        <w:pageBreakBefore w:val="0"/>
        <w:spacing w:line="244.8" w:lineRule="auto"/>
        <w:ind w:left="720" w:right="40" w:firstLine="0"/>
        <w:rPr>
          <w:color w:val="ff0000"/>
        </w:rPr>
      </w:pPr>
      <w:r w:rsidDel="00000000" w:rsidR="00000000" w:rsidRPr="00000000">
        <w:rPr>
          <w:rtl w:val="0"/>
        </w:rPr>
      </w:r>
    </w:p>
    <w:p w:rsidR="00000000" w:rsidDel="00000000" w:rsidP="00000000" w:rsidRDefault="00000000" w:rsidRPr="00000000" w14:paraId="00000021">
      <w:pPr>
        <w:pageBreakBefore w:val="0"/>
        <w:numPr>
          <w:ilvl w:val="0"/>
          <w:numId w:val="3"/>
        </w:numPr>
        <w:spacing w:line="244.8" w:lineRule="auto"/>
        <w:ind w:left="720" w:right="40" w:hanging="360"/>
        <w:rPr/>
      </w:pPr>
      <w:r w:rsidDel="00000000" w:rsidR="00000000" w:rsidRPr="00000000">
        <w:rPr>
          <w:rtl w:val="0"/>
        </w:rPr>
        <w:t xml:space="preserve">Write a mathematical expression to represent the </w:t>
      </w:r>
      <w:r w:rsidDel="00000000" w:rsidR="00000000" w:rsidRPr="00000000">
        <w:rPr>
          <w:b w:val="1"/>
          <w:rtl w:val="0"/>
        </w:rPr>
        <w:t xml:space="preserve">population</w:t>
      </w:r>
      <w:r w:rsidDel="00000000" w:rsidR="00000000" w:rsidRPr="00000000">
        <w:rPr>
          <w:rtl w:val="0"/>
        </w:rPr>
        <w:t xml:space="preserve"> level causal effect for exposure to high levels of lead and child behavioral problems. Interpret this mathematical expression.</w:t>
      </w:r>
    </w:p>
    <w:p w:rsidR="00000000" w:rsidDel="00000000" w:rsidP="00000000" w:rsidRDefault="00000000" w:rsidRPr="00000000" w14:paraId="00000022">
      <w:pPr>
        <w:pageBreakBefore w:val="0"/>
        <w:spacing w:line="114.54545454545455" w:lineRule="auto"/>
        <w:rPr>
          <w:color w:val="ff0000"/>
        </w:rPr>
      </w:pPr>
      <w:r w:rsidDel="00000000" w:rsidR="00000000" w:rsidRPr="00000000">
        <w:rPr>
          <w:color w:val="ff0000"/>
          <w:rtl w:val="0"/>
        </w:rPr>
        <w:t xml:space="preserve"> </w:t>
      </w:r>
    </w:p>
    <w:p w:rsidR="00000000" w:rsidDel="00000000" w:rsidP="00000000" w:rsidRDefault="00000000" w:rsidRPr="00000000" w14:paraId="00000023">
      <w:pPr>
        <w:pageBreakBefore w:val="0"/>
        <w:spacing w:line="254.4" w:lineRule="auto"/>
        <w:ind w:left="720" w:right="440" w:firstLine="0"/>
        <w:rPr>
          <w:color w:val="ff0000"/>
        </w:rPr>
      </w:pPr>
      <w:r w:rsidDel="00000000" w:rsidR="00000000" w:rsidRPr="00000000">
        <w:rPr>
          <w:rtl w:val="0"/>
        </w:rPr>
      </w:r>
    </w:p>
    <w:p w:rsidR="00000000" w:rsidDel="00000000" w:rsidP="00000000" w:rsidRDefault="00000000" w:rsidRPr="00000000" w14:paraId="00000024">
      <w:pPr>
        <w:pageBreakBefore w:val="0"/>
        <w:spacing w:line="254.4" w:lineRule="auto"/>
        <w:ind w:left="720" w:right="440" w:firstLine="0"/>
        <w:rPr>
          <w:color w:val="ff0000"/>
        </w:rPr>
      </w:pPr>
      <w:r w:rsidDel="00000000" w:rsidR="00000000" w:rsidRPr="00000000">
        <w:rPr>
          <w:rtl w:val="0"/>
        </w:rPr>
      </w:r>
    </w:p>
    <w:p w:rsidR="00000000" w:rsidDel="00000000" w:rsidP="00000000" w:rsidRDefault="00000000" w:rsidRPr="00000000" w14:paraId="00000025">
      <w:pPr>
        <w:pageBreakBefore w:val="0"/>
        <w:spacing w:line="254.4" w:lineRule="auto"/>
        <w:ind w:left="0" w:right="440" w:firstLine="0"/>
        <w:rPr>
          <w:color w:val="ff0000"/>
        </w:rPr>
      </w:pPr>
      <w:r w:rsidDel="00000000" w:rsidR="00000000" w:rsidRPr="00000000">
        <w:rPr>
          <w:rtl w:val="0"/>
        </w:rPr>
      </w:r>
    </w:p>
    <w:p w:rsidR="00000000" w:rsidDel="00000000" w:rsidP="00000000" w:rsidRDefault="00000000" w:rsidRPr="00000000" w14:paraId="00000026">
      <w:pPr>
        <w:pageBreakBefore w:val="0"/>
        <w:rPr>
          <w:b w:val="1"/>
        </w:rPr>
      </w:pPr>
      <w:r w:rsidDel="00000000" w:rsidR="00000000" w:rsidRPr="00000000">
        <w:rPr>
          <w:rtl w:val="0"/>
        </w:rPr>
      </w:r>
    </w:p>
    <w:p w:rsidR="00000000" w:rsidDel="00000000" w:rsidP="00000000" w:rsidRDefault="00000000" w:rsidRPr="00000000" w14:paraId="00000027">
      <w:pPr>
        <w:pageBreakBefore w:val="0"/>
        <w:rPr>
          <w:b w:val="1"/>
        </w:rPr>
      </w:pPr>
      <w:r w:rsidDel="00000000" w:rsidR="00000000" w:rsidRPr="00000000">
        <w:rPr>
          <w:b w:val="1"/>
          <w:rtl w:val="0"/>
        </w:rPr>
        <w:t xml:space="preserve">Problem 2. (Source: Fall 2017 250B Exam 1 Practice Exam Problem Set)</w:t>
      </w:r>
    </w:p>
    <w:p w:rsidR="00000000" w:rsidDel="00000000" w:rsidP="00000000" w:rsidRDefault="00000000" w:rsidRPr="00000000" w14:paraId="00000028">
      <w:pPr>
        <w:pageBreakBefore w:val="0"/>
        <w:rPr/>
      </w:pPr>
      <w:r w:rsidDel="00000000" w:rsidR="00000000" w:rsidRPr="00000000">
        <w:rPr>
          <w:rtl w:val="0"/>
        </w:rPr>
        <w:t xml:space="preserve">Imagine you are able to conduct a counterfactual experiment to identify the causal effect of exposure to stagnant water on malaria. You observe a population of 10 people who do not live near any stagnant water for 3 months. Over those 3 months, 2 people develop malaria. You then go back in time to the start of your study, put a pool of stagnant water outside each person’s home, and observe them under the exact same conditions for 3 months. Over those 3 months, 6 people develop malaria. </w:t>
      </w:r>
    </w:p>
    <w:p w:rsidR="00000000" w:rsidDel="00000000" w:rsidP="00000000" w:rsidRDefault="00000000" w:rsidRPr="00000000" w14:paraId="00000029">
      <w:pPr>
        <w:pageBreakBefore w:val="0"/>
        <w:numPr>
          <w:ilvl w:val="0"/>
          <w:numId w:val="1"/>
        </w:numPr>
        <w:ind w:left="720" w:hanging="360"/>
        <w:rPr/>
      </w:pPr>
      <w:r w:rsidDel="00000000" w:rsidR="00000000" w:rsidRPr="00000000">
        <w:rPr>
          <w:u w:val="single"/>
          <w:rtl w:val="0"/>
        </w:rPr>
        <w:t xml:space="preserve">Write</w:t>
      </w:r>
      <w:r w:rsidDel="00000000" w:rsidR="00000000" w:rsidRPr="00000000">
        <w:rPr>
          <w:rtl w:val="0"/>
        </w:rPr>
        <w:t xml:space="preserve"> a mathematical expression to represent the individual-level causal effect of stagnant water on malaria. </w:t>
      </w:r>
      <w:r w:rsidDel="00000000" w:rsidR="00000000" w:rsidRPr="00000000">
        <w:rPr>
          <w:u w:val="single"/>
          <w:rtl w:val="0"/>
        </w:rPr>
        <w:t xml:space="preserve">Interpret</w:t>
      </w:r>
      <w:r w:rsidDel="00000000" w:rsidR="00000000" w:rsidRPr="00000000">
        <w:rPr>
          <w:rtl w:val="0"/>
        </w:rPr>
        <w:t xml:space="preserve"> this expression. </w:t>
      </w:r>
    </w:p>
    <w:p w:rsidR="00000000" w:rsidDel="00000000" w:rsidP="00000000" w:rsidRDefault="00000000" w:rsidRPr="00000000" w14:paraId="0000002A">
      <w:pPr>
        <w:pageBreakBefore w:val="0"/>
        <w:rPr>
          <w:color w:val="ff2600"/>
        </w:rPr>
      </w:pPr>
      <w:r w:rsidDel="00000000" w:rsidR="00000000" w:rsidRPr="00000000">
        <w:rPr>
          <w:rtl w:val="0"/>
        </w:rPr>
        <w:tab/>
      </w:r>
      <w:r w:rsidDel="00000000" w:rsidR="00000000" w:rsidRPr="00000000">
        <w:rPr>
          <w:rtl w:val="0"/>
        </w:rPr>
      </w:r>
    </w:p>
    <w:p w:rsidR="00000000" w:rsidDel="00000000" w:rsidP="00000000" w:rsidRDefault="00000000" w:rsidRPr="00000000" w14:paraId="0000002B">
      <w:pPr>
        <w:pageBreakBefore w:val="0"/>
        <w:rPr>
          <w:color w:val="ff2600"/>
        </w:rPr>
      </w:pPr>
      <w:r w:rsidDel="00000000" w:rsidR="00000000" w:rsidRPr="00000000">
        <w:rPr>
          <w:rtl w:val="0"/>
        </w:rPr>
      </w:r>
    </w:p>
    <w:p w:rsidR="00000000" w:rsidDel="00000000" w:rsidP="00000000" w:rsidRDefault="00000000" w:rsidRPr="00000000" w14:paraId="0000002C">
      <w:pPr>
        <w:pageBreakBefore w:val="0"/>
        <w:rPr>
          <w:color w:val="ff2600"/>
        </w:rPr>
      </w:pPr>
      <w:r w:rsidDel="00000000" w:rsidR="00000000" w:rsidRPr="00000000">
        <w:rPr>
          <w:rtl w:val="0"/>
        </w:rPr>
      </w:r>
    </w:p>
    <w:p w:rsidR="00000000" w:rsidDel="00000000" w:rsidP="00000000" w:rsidRDefault="00000000" w:rsidRPr="00000000" w14:paraId="0000002D">
      <w:pPr>
        <w:pageBreakBefore w:val="0"/>
        <w:rPr>
          <w:color w:val="ff2600"/>
        </w:rPr>
      </w:pPr>
      <w:r w:rsidDel="00000000" w:rsidR="00000000" w:rsidRPr="00000000">
        <w:rPr>
          <w:rtl w:val="0"/>
        </w:rPr>
      </w:r>
    </w:p>
    <w:p w:rsidR="00000000" w:rsidDel="00000000" w:rsidP="00000000" w:rsidRDefault="00000000" w:rsidRPr="00000000" w14:paraId="0000002E">
      <w:pPr>
        <w:pageBreakBefore w:val="0"/>
        <w:rPr>
          <w:color w:val="ff2600"/>
        </w:rPr>
      </w:pPr>
      <w:r w:rsidDel="00000000" w:rsidR="00000000" w:rsidRPr="00000000">
        <w:rPr>
          <w:rtl w:val="0"/>
        </w:rPr>
      </w:r>
    </w:p>
    <w:p w:rsidR="00000000" w:rsidDel="00000000" w:rsidP="00000000" w:rsidRDefault="00000000" w:rsidRPr="00000000" w14:paraId="0000002F">
      <w:pPr>
        <w:pageBreakBefore w:val="0"/>
        <w:rPr>
          <w:color w:val="ff2600"/>
        </w:rPr>
      </w:pPr>
      <w:r w:rsidDel="00000000" w:rsidR="00000000" w:rsidRPr="00000000">
        <w:rPr>
          <w:rtl w:val="0"/>
        </w:rPr>
      </w:r>
    </w:p>
    <w:p w:rsidR="00000000" w:rsidDel="00000000" w:rsidP="00000000" w:rsidRDefault="00000000" w:rsidRPr="00000000" w14:paraId="00000030">
      <w:pPr>
        <w:pageBreakBefore w:val="0"/>
        <w:rPr>
          <w:color w:val="ff260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1"/>
        </w:numPr>
        <w:ind w:left="720" w:hanging="360"/>
        <w:rPr/>
      </w:pPr>
      <w:r w:rsidDel="00000000" w:rsidR="00000000" w:rsidRPr="00000000">
        <w:rPr>
          <w:rtl w:val="0"/>
        </w:rPr>
        <w:t xml:space="preserve">The counterfactual information for each of your participants is listed in the table below. (Remember that, in our counterfactual notation, “a” represents the exposure of interest and “Y” represents the outcome.) Calculate the individual-level causal effect of stagnant water on malaria for each person. </w:t>
      </w:r>
    </w:p>
    <w:p w:rsidR="00000000" w:rsidDel="00000000" w:rsidP="00000000" w:rsidRDefault="00000000" w:rsidRPr="00000000" w14:paraId="00000033">
      <w:pPr>
        <w:pageBreakBefore w:val="0"/>
        <w:ind w:firstLine="720"/>
        <w:rPr/>
      </w:pPr>
      <w:r w:rsidDel="00000000" w:rsidR="00000000" w:rsidRPr="00000000">
        <w:rPr>
          <w:rtl w:val="0"/>
        </w:rPr>
        <w:tab/>
      </w:r>
    </w:p>
    <w:tbl>
      <w:tblPr>
        <w:tblStyle w:val="Table1"/>
        <w:tblW w:w="75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795"/>
        <w:gridCol w:w="780"/>
        <w:gridCol w:w="750"/>
        <w:gridCol w:w="735"/>
        <w:gridCol w:w="3180"/>
        <w:tblGridChange w:id="0">
          <w:tblGrid>
            <w:gridCol w:w="1290"/>
            <w:gridCol w:w="795"/>
            <w:gridCol w:w="780"/>
            <w:gridCol w:w="750"/>
            <w:gridCol w:w="735"/>
            <w:gridCol w:w="3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rtl w:val="0"/>
              </w:rPr>
              <w:t xml:space="preserve">Y</w:t>
            </w:r>
            <w:r w:rsidDel="00000000" w:rsidR="00000000" w:rsidRPr="00000000">
              <w:rPr>
                <w:vertAlign w:val="subscript"/>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pPr>
            <w:r w:rsidDel="00000000" w:rsidR="00000000" w:rsidRPr="00000000">
              <w:rPr>
                <w:rtl w:val="0"/>
              </w:rPr>
              <w:t xml:space="preserve">Y</w:t>
            </w:r>
            <w:r w:rsidDel="00000000" w:rsidR="00000000" w:rsidRPr="00000000">
              <w:rPr>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pPr>
            <w:r w:rsidDel="00000000" w:rsidR="00000000" w:rsidRPr="00000000">
              <w:rPr>
                <w:rtl w:val="0"/>
              </w:rPr>
              <w:t xml:space="preserve">Individual-level causal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ageBreakBefore w:val="0"/>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line="240" w:lineRule="auto"/>
              <w:rPr>
                <w:color w:val="ff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ageBreakBefore w:val="0"/>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color w:val="ff0000"/>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numPr>
          <w:ilvl w:val="0"/>
          <w:numId w:val="1"/>
        </w:numPr>
        <w:ind w:left="720" w:hanging="360"/>
        <w:rPr/>
      </w:pPr>
      <w:r w:rsidDel="00000000" w:rsidR="00000000" w:rsidRPr="00000000">
        <w:rPr>
          <w:rtl w:val="0"/>
        </w:rPr>
        <w:t xml:space="preserve">Write a mathematical expression to represent the population-level causal effect of stagnant water on malaria. Calculate this population-level causal effect and interpret it. </w:t>
      </w:r>
    </w:p>
    <w:p w:rsidR="00000000" w:rsidDel="00000000" w:rsidP="00000000" w:rsidRDefault="00000000" w:rsidRPr="00000000" w14:paraId="00000078">
      <w:pPr>
        <w:pageBreakBefore w:val="0"/>
        <w:ind w:left="720" w:firstLine="0"/>
        <w:rPr/>
      </w:pPr>
      <w:r w:rsidDel="00000000" w:rsidR="00000000" w:rsidRPr="00000000">
        <w:rPr>
          <w:rtl w:val="0"/>
        </w:rPr>
      </w:r>
    </w:p>
    <w:p w:rsidR="00000000" w:rsidDel="00000000" w:rsidP="00000000" w:rsidRDefault="00000000" w:rsidRPr="00000000" w14:paraId="00000079">
      <w:pPr>
        <w:pageBreakBefore w:val="0"/>
        <w:ind w:left="720" w:firstLine="0"/>
        <w:rPr/>
      </w:pPr>
      <w:r w:rsidDel="00000000" w:rsidR="00000000" w:rsidRPr="00000000">
        <w:rPr>
          <w:rtl w:val="0"/>
        </w:rPr>
      </w:r>
    </w:p>
    <w:p w:rsidR="00000000" w:rsidDel="00000000" w:rsidP="00000000" w:rsidRDefault="00000000" w:rsidRPr="00000000" w14:paraId="0000007A">
      <w:pPr>
        <w:pageBreakBefore w:val="0"/>
        <w:ind w:left="720" w:firstLine="0"/>
        <w:rPr/>
      </w:pPr>
      <w:r w:rsidDel="00000000" w:rsidR="00000000" w:rsidRPr="00000000">
        <w:rPr>
          <w:rtl w:val="0"/>
        </w:rPr>
      </w:r>
    </w:p>
    <w:p w:rsidR="00000000" w:rsidDel="00000000" w:rsidP="00000000" w:rsidRDefault="00000000" w:rsidRPr="00000000" w14:paraId="0000007B">
      <w:pPr>
        <w:pageBreakBefore w:val="0"/>
        <w:ind w:left="720" w:firstLine="0"/>
        <w:rPr/>
      </w:pPr>
      <w:r w:rsidDel="00000000" w:rsidR="00000000" w:rsidRPr="00000000">
        <w:rPr>
          <w:rtl w:val="0"/>
        </w:rPr>
      </w:r>
    </w:p>
    <w:p w:rsidR="00000000" w:rsidDel="00000000" w:rsidP="00000000" w:rsidRDefault="00000000" w:rsidRPr="00000000" w14:paraId="0000007C">
      <w:pPr>
        <w:pageBreakBefore w:val="0"/>
        <w:ind w:left="720" w:firstLine="0"/>
        <w:rPr/>
      </w:pPr>
      <w:r w:rsidDel="00000000" w:rsidR="00000000" w:rsidRPr="00000000">
        <w:rPr>
          <w:rtl w:val="0"/>
        </w:rPr>
      </w:r>
    </w:p>
    <w:p w:rsidR="00000000" w:rsidDel="00000000" w:rsidP="00000000" w:rsidRDefault="00000000" w:rsidRPr="00000000" w14:paraId="0000007D">
      <w:pPr>
        <w:pageBreakBefore w:val="0"/>
        <w:ind w:left="720" w:firstLine="0"/>
        <w:rPr/>
      </w:pPr>
      <w:r w:rsidDel="00000000" w:rsidR="00000000" w:rsidRPr="00000000">
        <w:rPr>
          <w:rtl w:val="0"/>
        </w:rPr>
      </w:r>
    </w:p>
    <w:p w:rsidR="00000000" w:rsidDel="00000000" w:rsidP="00000000" w:rsidRDefault="00000000" w:rsidRPr="00000000" w14:paraId="0000007E">
      <w:pPr>
        <w:pageBreakBefore w:val="0"/>
        <w:ind w:left="720" w:firstLine="0"/>
        <w:rPr/>
      </w:pPr>
      <w:r w:rsidDel="00000000" w:rsidR="00000000" w:rsidRPr="00000000">
        <w:rPr>
          <w:rtl w:val="0"/>
        </w:rPr>
      </w:r>
    </w:p>
    <w:p w:rsidR="00000000" w:rsidDel="00000000" w:rsidP="00000000" w:rsidRDefault="00000000" w:rsidRPr="00000000" w14:paraId="0000007F">
      <w:pPr>
        <w:pageBreakBefore w:val="0"/>
        <w:ind w:left="720" w:firstLine="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b w:val="1"/>
          <w:rtl w:val="0"/>
        </w:rPr>
        <w:t xml:space="preserve">Problem 3. (Source: Aschengrau and Seage, Ch 15)</w:t>
      </w: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t xml:space="preserve">Indicate whether the following statements are true or false: [250A, 250B]</w:t>
      </w:r>
    </w:p>
    <w:p w:rsidR="00000000" w:rsidDel="00000000" w:rsidP="00000000" w:rsidRDefault="00000000" w:rsidRPr="00000000" w14:paraId="00000083">
      <w:pPr>
        <w:pageBreakBefore w:val="0"/>
        <w:numPr>
          <w:ilvl w:val="0"/>
          <w:numId w:val="2"/>
        </w:numPr>
        <w:ind w:left="720" w:hanging="360"/>
        <w:rPr/>
      </w:pPr>
      <w:r w:rsidDel="00000000" w:rsidR="00000000" w:rsidRPr="00000000">
        <w:rPr>
          <w:rtl w:val="0"/>
        </w:rPr>
        <w:t xml:space="preserve">The presence of an association is indicative of a causal relationship.</w:t>
      </w:r>
    </w:p>
    <w:p w:rsidR="00000000" w:rsidDel="00000000" w:rsidP="00000000" w:rsidRDefault="00000000" w:rsidRPr="00000000" w14:paraId="00000084">
      <w:pPr>
        <w:pageBreakBefore w:val="0"/>
        <w:ind w:left="720" w:firstLine="0"/>
        <w:rPr>
          <w:color w:val="ff0000"/>
        </w:rPr>
      </w:pPr>
      <w:r w:rsidDel="00000000" w:rsidR="00000000" w:rsidRPr="00000000">
        <w:rPr>
          <w:rtl w:val="0"/>
        </w:rPr>
      </w:r>
    </w:p>
    <w:p w:rsidR="00000000" w:rsidDel="00000000" w:rsidP="00000000" w:rsidRDefault="00000000" w:rsidRPr="00000000" w14:paraId="00000085">
      <w:pPr>
        <w:pageBreakBefore w:val="0"/>
        <w:numPr>
          <w:ilvl w:val="0"/>
          <w:numId w:val="2"/>
        </w:numPr>
        <w:ind w:left="720" w:hanging="360"/>
        <w:rPr/>
      </w:pPr>
      <w:r w:rsidDel="00000000" w:rsidR="00000000" w:rsidRPr="00000000">
        <w:rPr>
          <w:rtl w:val="0"/>
        </w:rPr>
        <w:t xml:space="preserve">Time order is an essential attribute of a cause. </w:t>
      </w:r>
    </w:p>
    <w:p w:rsidR="00000000" w:rsidDel="00000000" w:rsidP="00000000" w:rsidRDefault="00000000" w:rsidRPr="00000000" w14:paraId="00000086">
      <w:pPr>
        <w:pageBreakBefore w:val="0"/>
        <w:ind w:left="720" w:firstLine="0"/>
        <w:rPr>
          <w:color w:val="ff0000"/>
        </w:rPr>
      </w:pPr>
      <w:r w:rsidDel="00000000" w:rsidR="00000000" w:rsidRPr="00000000">
        <w:rPr>
          <w:rtl w:val="0"/>
        </w:rPr>
      </w:r>
    </w:p>
    <w:p w:rsidR="00000000" w:rsidDel="00000000" w:rsidP="00000000" w:rsidRDefault="00000000" w:rsidRPr="00000000" w14:paraId="00000087">
      <w:pPr>
        <w:pageBreakBefore w:val="0"/>
        <w:numPr>
          <w:ilvl w:val="0"/>
          <w:numId w:val="2"/>
        </w:numPr>
        <w:ind w:left="720" w:hanging="360"/>
        <w:rPr/>
      </w:pPr>
      <w:r w:rsidDel="00000000" w:rsidR="00000000" w:rsidRPr="00000000">
        <w:rPr>
          <w:rtl w:val="0"/>
        </w:rPr>
        <w:t xml:space="preserve">Sir Bradford Hill’s nine causal guidelines should be used as rigid criteria to establish   causation. </w:t>
      </w:r>
    </w:p>
    <w:p w:rsidR="00000000" w:rsidDel="00000000" w:rsidP="00000000" w:rsidRDefault="00000000" w:rsidRPr="00000000" w14:paraId="00000088">
      <w:pPr>
        <w:pageBreakBefore w:val="0"/>
        <w:ind w:left="720" w:firstLine="0"/>
        <w:rPr>
          <w:color w:val="ff0000"/>
        </w:rPr>
      </w:pPr>
      <w:r w:rsidDel="00000000" w:rsidR="00000000" w:rsidRPr="00000000">
        <w:rPr>
          <w:rtl w:val="0"/>
        </w:rPr>
      </w:r>
    </w:p>
    <w:p w:rsidR="00000000" w:rsidDel="00000000" w:rsidP="00000000" w:rsidRDefault="00000000" w:rsidRPr="00000000" w14:paraId="00000089">
      <w:pPr>
        <w:pageBreakBefore w:val="0"/>
        <w:numPr>
          <w:ilvl w:val="0"/>
          <w:numId w:val="2"/>
        </w:numPr>
        <w:ind w:left="720" w:hanging="360"/>
        <w:rPr/>
      </w:pPr>
      <w:r w:rsidDel="00000000" w:rsidR="00000000" w:rsidRPr="00000000">
        <w:rPr>
          <w:rtl w:val="0"/>
        </w:rPr>
        <w:t xml:space="preserve">According to the sufficient component-causal model, blocking the action of a necessary cause will prevent all cases of a disease by all of its causal mechanisms. </w:t>
      </w:r>
    </w:p>
    <w:p w:rsidR="00000000" w:rsidDel="00000000" w:rsidP="00000000" w:rsidRDefault="00000000" w:rsidRPr="00000000" w14:paraId="0000008A">
      <w:pPr>
        <w:pageBreakBefore w:val="0"/>
        <w:ind w:left="720" w:firstLine="0"/>
        <w:rPr>
          <w:color w:val="ff0000"/>
        </w:rPr>
      </w:pPr>
      <w:r w:rsidDel="00000000" w:rsidR="00000000" w:rsidRPr="00000000">
        <w:rPr>
          <w:rtl w:val="0"/>
        </w:rPr>
      </w:r>
    </w:p>
    <w:p w:rsidR="00000000" w:rsidDel="00000000" w:rsidP="00000000" w:rsidRDefault="00000000" w:rsidRPr="00000000" w14:paraId="0000008B">
      <w:pPr>
        <w:pageBreakBefore w:val="0"/>
        <w:rPr>
          <w:b w:val="1"/>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b w:val="1"/>
          <w:sz w:val="17"/>
          <w:szCs w:val="17"/>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