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PH 250B Week 3 Tab 3 Practice Problems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Topic: Measures of Disease</w:t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1. (Fall 2017 250B Problem set)</w:t>
      </w:r>
    </w:p>
    <w:p w:rsidR="00000000" w:rsidDel="00000000" w:rsidP="00000000" w:rsidRDefault="00000000" w:rsidRPr="00000000" w14:paraId="0000000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 a steady state population, what condition is required for the following formula to hold?</w:t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ab/>
        <w:t xml:space="preserve">Prevalence (P) ≈ Incidence density (ID) * duration of disease (D)</w:t>
      </w:r>
    </w:p>
    <w:p w:rsidR="00000000" w:rsidDel="00000000" w:rsidP="00000000" w:rsidRDefault="00000000" w:rsidRPr="00000000" w14:paraId="0000000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Which equation can be used to link prevalence and incidence density in a steady state population when the condition from part a) is not met?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the annual prevalence of H1N1 (a specific strain of influenza) using the equations above. Assume that the cumulative incidence of H1N1 is 20.5/100,000 cases per year, and the duration of H1N1 is 2 weeks.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2. (Fall 2017 250B Problem Set)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the incidence of disease preferable to the prevalence in identifying risk factors for a disease?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study design is more commonly used for measuring incidence: a) a study that follows individuals over time and tracks their disease status at multiple time points or b) a study that measures disease status at one time point? Why?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3. (Fall 2017 250B Practice Exam problem set)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In the steady-state population of Oakland, CA, the prevalence of prostate cancer among older males is 5.0%. The average duration of a case of prostate cancer is 15 years.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u w:val="single"/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u w:val="single"/>
          <w:rtl w:val="0"/>
        </w:rPr>
        <w:t xml:space="preserve">interpret</w:t>
      </w:r>
      <w:r w:rsidDel="00000000" w:rsidR="00000000" w:rsidRPr="00000000">
        <w:rPr>
          <w:rtl w:val="0"/>
        </w:rPr>
        <w:t xml:space="preserve"> the approximate incidence density of prostate cancer in this population. 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4. (Fall 2017 250B Problem Set)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Knowing the difference between rates, ratios, and proportions is very important. Match the correct description to its corresponding metric. For some, more than one definition may apply. </w:t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55"/>
        <w:gridCol w:w="3705"/>
        <w:tblGridChange w:id="0">
          <w:tblGrid>
            <w:gridCol w:w="5655"/>
            <w:gridCol w:w="3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50 million obese American adults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Total number of American adults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Rate Ratio (Incidence Density Ratio or IDR)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B. </w:t>
            </w:r>
            <w:r w:rsidDel="00000000" w:rsidR="00000000" w:rsidRPr="00000000">
              <w:rPr>
                <w:u w:val="single"/>
                <w:rtl w:val="0"/>
              </w:rPr>
              <w:t xml:space="preserve">7 cases / 290 person-months of follow-up time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82 cases / 90 person-months of follow-up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  Ratio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C. </w:t>
            </w:r>
            <w:r w:rsidDel="00000000" w:rsidR="00000000" w:rsidRPr="00000000">
              <w:rPr>
                <w:u w:val="single"/>
                <w:rtl w:val="0"/>
              </w:rPr>
              <w:t xml:space="preserve">17 people develop HIV in a study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982 person-months of follow-up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  Risk Ratio (Cumulative Incidence Ratio or CIR)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D. </w:t>
            </w:r>
            <w:r w:rsidDel="00000000" w:rsidR="00000000" w:rsidRPr="00000000">
              <w:rPr>
                <w:u w:val="single"/>
                <w:rtl w:val="0"/>
              </w:rPr>
              <w:t xml:space="preserve">120 drug recipients experience side effects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1,000 individuals receive drug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  Prevalence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E. </w:t>
            </w:r>
            <w:r w:rsidDel="00000000" w:rsidR="00000000" w:rsidRPr="00000000">
              <w:rPr>
                <w:u w:val="single"/>
                <w:rtl w:val="0"/>
              </w:rPr>
              <w:t xml:space="preserve">15 new cases in Group 1 / 50 individuals in Group 1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2 new cases in Group 2 / 50 individuals in Group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  Proportion (Cumulative Incidence or CI)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F. </w:t>
            </w:r>
            <w:r w:rsidDel="00000000" w:rsidR="00000000" w:rsidRPr="00000000">
              <w:rPr>
                <w:u w:val="single"/>
                <w:rtl w:val="0"/>
              </w:rPr>
              <w:t xml:space="preserve">45% of study participants are Asian American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80% of study participants are 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  Rate (Incidence density)</w:t>
            </w:r>
          </w:p>
        </w:tc>
      </w:tr>
    </w:tbl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