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IOT CENTRAL APPLICATION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95775" cy="23423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42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Review and create for validation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for final output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Ex. No. 2  Building and Deploying a Static Web App in Azure.</w:t>
        <w:br w:type="textWrapping"/>
        <w:br w:type="textWrapping"/>
        <w:br w:type="textWrapping"/>
        <w:t xml:space="preserve">Static web application</w:t>
        <w:br w:type="textWrapping"/>
        <w:br w:type="textWrapping"/>
        <w:br w:type="textWrapping"/>
        <w:t xml:space="preserve">Ex. No. 3  Deploying A Container Instance Using the Azure Portal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Container instances</w:t>
        <w:br w:type="textWrapping"/>
        <w:br w:type="textWrapping"/>
        <w:br w:type="textWrapping"/>
        <w:t xml:space="preserve">Ex. No. 4 Building and Validating a Machine Learning Classification Model in Azure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Cloud&amp;#39;s Sandbox Environment</w:t>
        <w:br w:type="textWrapping"/>
        <w:br w:type="textWrapping"/>
        <w:t xml:space="preserve">Education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Leftside &gt; learning resources &gt; learning &gt; create ml model &gt; launch &gt; train and evaluate regression model start &gt;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Ex. No. 5 Empirical Analysis and Validation of a Machine Learning Classification Model 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Azure Cloud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Virtual networks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Ipaddress &gt; subnet &gt; add subnet create &gt; go to resources &gt; setting &gt; subnet &gt; create subnet  &gt; go to search network security group &gt; create &gt; go to resources &gt; setting &gt; inbpud security rules &gt; add &gt;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Ex. No. 7 Windows Virtual Machine Configuration and Connectivity in Microsoft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VIRTUAL MACHINE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