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line="288" w:lineRule="auto"/>
        <w:jc w:val="center"/>
      </w:pPr>
      <w:r>
        <w:rPr>
          <w:rFonts w:ascii="Arial" w:hAnsi="Arial" w:eastAsia="宋体"/>
          <w:b w:val="0"/>
          <w:i w:val="0"/>
        </w:rPr>
        <w:t>基于 VAE 的 CBC 贫血异常检测项目报告</w:t>
      </w:r>
    </w:p>
    <w:p>
      <w:pPr>
        <w:spacing w:after="40" w:line="288" w:lineRule="auto"/>
        <w:jc w:val="center"/>
      </w:pPr>
      <w:r>
        <w:rPr>
          <w:rFonts w:ascii="Arial" w:hAnsi="Arial" w:eastAsia="宋体"/>
          <w:b w:val="0"/>
          <w:i/>
          <w:color w:val="666666"/>
          <w:sz w:val="28"/>
        </w:rPr>
        <w:t>项目主题：VAE 基线实现、混合模型改进与端到端半监督方法评估</w:t>
      </w:r>
    </w:p>
    <w:p>
      <w:pPr>
        <w:spacing w:after="280" w:line="288" w:lineRule="auto"/>
        <w:jc w:val="center"/>
      </w:pPr>
      <w:r>
        <w:rPr>
          <w:rFonts w:ascii="Arial" w:hAnsi="Arial" w:eastAsia="宋体"/>
          <w:b w:val="0"/>
          <w:i w:val="0"/>
          <w:color w:val="666666"/>
          <w:sz w:val="24"/>
        </w:rPr>
        <w:t>文档说明：本报告依据项目实际实验流程与结果整理，面向课程 Final Report 提交。</w:t>
      </w:r>
    </w:p>
    <w:p>
      <w:pPr>
        <w:pStyle w:val="Heading1"/>
        <w:spacing w:after="120" w:line="288" w:lineRule="auto"/>
      </w:pPr>
      <w:r>
        <w:rPr>
          <w:rFonts w:ascii="Arial" w:hAnsi="Arial" w:eastAsia="宋体"/>
          <w:b w:val="0"/>
          <w:i w:val="0"/>
        </w:rPr>
        <w:t>摘要</w:t>
      </w:r>
    </w:p>
    <w:p>
      <w:pPr>
        <w:spacing w:after="120" w:line="288" w:lineRule="auto"/>
      </w:pPr>
      <w:r>
        <w:rPr>
          <w:rFonts w:ascii="Arial" w:hAnsi="Arial" w:eastAsia="宋体"/>
          <w:b w:val="0"/>
          <w:i w:val="0"/>
        </w:rPr>
        <w:t>本项目围绕 CBC 贫血检测任务，首先实现了基于变分自编码器（VAE）的异常检测基线模型，并在结构化 v4 数据集上获得了较高的 AUROC，证明 VAE 基线在可分性较强的数据条件下具有可行性。随后，项目进一步构建了纯监督模型、松耦合混合模型以及端到端半监督 VAE，并在结构化数据、报告数据和融合数据三种条件下进行了系统比较。实验结果表明：VAE 基线对数据质量与分布一致性高度敏感；在 v4 数据集上，baseline VAE 可达到 AUROC 0.9223，而在 reports-only 数据集上下降到 0.5146；在融合数据集（latent_dim=4）上，hybrid + random_forest 获得当前最优 F1 0.8632。整体而言，本项目不仅验证了 VAE 基线的工程可行性，也揭示了不同数据条件下模型性能差异的来源，并为后续改进提供了明确方向。</w:t>
      </w:r>
    </w:p>
    <w:p>
      <w:pPr>
        <w:pStyle w:val="Heading1"/>
        <w:spacing w:after="120" w:line="288" w:lineRule="auto"/>
      </w:pPr>
      <w:r>
        <w:rPr>
          <w:rFonts w:ascii="Arial" w:hAnsi="Arial" w:eastAsia="宋体"/>
          <w:b w:val="0"/>
          <w:i w:val="0"/>
        </w:rPr>
        <w:t>1. 引言</w:t>
      </w:r>
    </w:p>
    <w:p>
      <w:pPr>
        <w:spacing w:after="120" w:line="288" w:lineRule="auto"/>
      </w:pPr>
      <w:r>
        <w:rPr>
          <w:rFonts w:ascii="Arial" w:hAnsi="Arial" w:eastAsia="宋体"/>
          <w:b w:val="0"/>
          <w:i w:val="0"/>
        </w:rPr>
        <w:t>贫血是临床中常见的血液系统异常，早期识别对后续诊断和干预具有实际意义。全血细胞计数（CBC）是最常见、成本较低且获取方便的检查方式，因此基于 CBC 指标开展贫血检测具有明确应用价值。</w:t>
      </w:r>
    </w:p>
    <w:p>
      <w:pPr>
        <w:spacing w:after="120" w:line="288" w:lineRule="auto"/>
      </w:pPr>
      <w:r>
        <w:rPr>
          <w:rFonts w:ascii="Arial" w:hAnsi="Arial" w:eastAsia="宋体"/>
          <w:b w:val="0"/>
          <w:i w:val="0"/>
        </w:rPr>
        <w:t>在传统监督学习设定下，若数据标签质量较高且特征完整，则分类模型通常可以取得较好结果。但在真实医疗数据场景中，常见问题包括标签粒度较粗、数据来源不一致、结构化特征有限，以及正常与异常之间边界不稳定。因此，本项目首先实现一个基于 VAE 的异常检测基线模型，希望通过学习正常样本分布识别贫血异常；随后进一步探索基于 VAE 的改进路线，包括松耦合混合模型与端到端半监督模型，并比较它们在不同数据条件下的表现。</w:t>
      </w:r>
    </w:p>
    <w:p>
      <w:pPr>
        <w:spacing w:after="120" w:line="288" w:lineRule="auto"/>
      </w:pPr>
      <w:r>
        <w:rPr>
          <w:rFonts w:ascii="Arial" w:hAnsi="Arial" w:eastAsia="宋体"/>
          <w:b w:val="0"/>
          <w:i w:val="0"/>
        </w:rPr>
        <w:t>本项目主要回答以下问题：</w:t>
      </w:r>
    </w:p>
    <w:p>
      <w:pPr>
        <w:pStyle w:val="ListParagraph"/>
        <w:spacing w:after="80" w:line="276" w:lineRule="auto"/>
        <w:ind w:left="288" w:hanging="259"/>
      </w:pPr>
      <w:r>
        <w:rPr>
          <w:rFonts w:ascii="Arial" w:hAnsi="Arial" w:eastAsia="宋体"/>
          <w:sz w:val="22"/>
        </w:rPr>
        <w:t>• 单纯依赖 VAE 异常检测能否有效完成贫血检测？</w:t>
      </w:r>
    </w:p>
    <w:p>
      <w:pPr>
        <w:pStyle w:val="ListParagraph"/>
        <w:spacing w:after="80" w:line="276" w:lineRule="auto"/>
        <w:ind w:left="288" w:hanging="259"/>
      </w:pPr>
      <w:r>
        <w:rPr>
          <w:rFonts w:ascii="Arial" w:hAnsi="Arial" w:eastAsia="宋体"/>
          <w:sz w:val="22"/>
        </w:rPr>
        <w:t>• 将 VAE 衍生特征与监督分类器结合后，是否能稳定优于传统 VAE？</w:t>
      </w:r>
    </w:p>
    <w:p>
      <w:pPr>
        <w:pStyle w:val="ListParagraph"/>
        <w:spacing w:after="80" w:line="276" w:lineRule="auto"/>
        <w:ind w:left="288" w:hanging="259"/>
      </w:pPr>
      <w:r>
        <w:rPr>
          <w:rFonts w:ascii="Arial" w:hAnsi="Arial" w:eastAsia="宋体"/>
          <w:sz w:val="22"/>
        </w:rPr>
        <w:t>• 当数据集从结构化环境转向更复杂的报告数据时，模型性能会发生怎样的变化？</w:t>
      </w:r>
    </w:p>
    <w:p>
      <w:pPr>
        <w:pStyle w:val="ListParagraph"/>
        <w:spacing w:after="80" w:line="276" w:lineRule="auto"/>
        <w:ind w:left="288" w:hanging="259"/>
      </w:pPr>
      <w:r>
        <w:rPr>
          <w:rFonts w:ascii="Arial" w:hAnsi="Arial" w:eastAsia="宋体"/>
          <w:sz w:val="22"/>
        </w:rPr>
        <w:t>• 端到端半监督学习是否比“VAE 提特征 + 外部分类器”的松耦合方式更有效？</w:t>
      </w:r>
    </w:p>
    <w:p>
      <w:r>
        <w:br w:type="page"/>
      </w:r>
    </w:p>
    <w:p>
      <w:pPr>
        <w:pStyle w:val="Heading1"/>
        <w:spacing w:after="120" w:line="288" w:lineRule="auto"/>
      </w:pPr>
      <w:r>
        <w:rPr>
          <w:rFonts w:ascii="Arial" w:hAnsi="Arial" w:eastAsia="宋体"/>
          <w:b w:val="0"/>
          <w:i w:val="0"/>
        </w:rPr>
        <w:t>2. 方法与实验构建</w:t>
      </w:r>
    </w:p>
    <w:p>
      <w:pPr>
        <w:pStyle w:val="Heading2"/>
        <w:spacing w:after="120" w:line="288" w:lineRule="auto"/>
      </w:pPr>
      <w:r>
        <w:rPr>
          <w:rFonts w:ascii="Arial" w:hAnsi="Arial" w:eastAsia="宋体"/>
          <w:b w:val="0"/>
          <w:i w:val="0"/>
        </w:rPr>
        <w:t>2.1 整体实验流程</w:t>
      </w:r>
    </w:p>
    <w:p>
      <w:pPr>
        <w:spacing w:after="120" w:line="288" w:lineRule="auto"/>
      </w:pPr>
      <w:r>
        <w:rPr>
          <w:rFonts w:ascii="Arial" w:hAnsi="Arial" w:eastAsia="宋体"/>
          <w:b w:val="0"/>
          <w:i w:val="0"/>
        </w:rPr>
        <w:t>本项目的实验工作按照“数据准备 -&gt; 基线实现 -&gt; 改进模型构建 -&gt; 多数据集评估 -&gt; 结果分析”的顺序推进。首先完成数据清洗与 train / validation / test 划分；随后训练 baseline VAE，并在验证集上选择阈值；之后构建 supervised_only、vae_only、hybrid 与 end-to-end semi-supervised VAE；最后在测试集上进行比较。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2448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44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宋体"/>
          <w:i/>
          <w:color w:val="666666"/>
          <w:sz w:val="20"/>
        </w:rPr>
        <w:t>图1  本项目整体实验流程图</w:t>
      </w:r>
    </w:p>
    <w:p>
      <w:pPr>
        <w:pStyle w:val="Heading2"/>
        <w:spacing w:after="120" w:line="288" w:lineRule="auto"/>
      </w:pPr>
      <w:r>
        <w:rPr>
          <w:rFonts w:ascii="Arial" w:hAnsi="Arial" w:eastAsia="宋体"/>
          <w:b w:val="0"/>
          <w:i w:val="0"/>
        </w:rPr>
        <w:t>2.2 数据集构建</w:t>
      </w:r>
    </w:p>
    <w:p>
      <w:pPr>
        <w:spacing w:after="120" w:line="288" w:lineRule="auto"/>
      </w:pPr>
      <w:r>
        <w:rPr>
          <w:rFonts w:ascii="Arial" w:hAnsi="Arial" w:eastAsia="宋体"/>
          <w:b w:val="0"/>
          <w:i w:val="0"/>
        </w:rPr>
        <w:t>本项目在实验过程中使用了三种数据条件，它们分别代表了不同的数据复杂度。首先是结构化的 v4 数据集，其标签来自结构化诊断字段，特征较完整、来源相对统一，并且在健康与贫血之间具有较强可分性。其次是 reports-only 数据集，该数据集来自 CBC 文本报告解析后的结构化结果，仅保留 8 个核心指标：WBC、RBC、HGB、HCT、MCV、MCH、MCHC 和 PLT。最后，为检验模型在跨来源数据上的适应能力，项目构建了 8 指标融合数据集，将报告数据与 v4 中映射到相同 8 指标的样本合并，从而形成更复杂的混合型数据条件。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4" w:space="0" w:color="D6DCE5"/>
          <w:insideV w:val="single" w:sz="4" w:space="0" w:color="D6DCE5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vAlign w:val="center"/>
            <w:shd w:fill="EAF2FF"/>
          </w:tcPr>
          <w:p>
            <w:pPr>
              <w:spacing w:after="40" w:line="264" w:lineRule="auto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数据集</w:t>
            </w:r>
          </w:p>
        </w:tc>
        <w:tc>
          <w:tcPr>
            <w:tcW w:type="dxa" w:w="2448"/>
            <w:vAlign w:val="center"/>
            <w:shd w:fill="EAF2FF"/>
          </w:tcPr>
          <w:p>
            <w:pPr>
              <w:spacing w:after="40" w:line="264" w:lineRule="auto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来源</w:t>
            </w:r>
          </w:p>
        </w:tc>
        <w:tc>
          <w:tcPr>
            <w:tcW w:type="dxa" w:w="1872"/>
            <w:vAlign w:val="center"/>
            <w:shd w:fill="EAF2FF"/>
          </w:tcPr>
          <w:p>
            <w:pPr>
              <w:spacing w:after="40" w:line="264" w:lineRule="auto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特征数</w:t>
            </w:r>
          </w:p>
        </w:tc>
        <w:tc>
          <w:tcPr>
            <w:tcW w:type="dxa" w:w="1440"/>
            <w:vAlign w:val="center"/>
            <w:shd w:fill="EAF2FF"/>
          </w:tcPr>
          <w:p>
            <w:pPr>
              <w:spacing w:after="40" w:line="264" w:lineRule="auto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样本量</w:t>
            </w:r>
          </w:p>
        </w:tc>
        <w:tc>
          <w:tcPr>
            <w:tcW w:type="dxa" w:w="2736"/>
            <w:vAlign w:val="center"/>
            <w:shd w:fill="EAF2FF"/>
          </w:tcPr>
          <w:p>
            <w:pPr>
              <w:spacing w:after="40" w:line="264" w:lineRule="auto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特点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v4</w:t>
            </w:r>
          </w:p>
        </w:tc>
        <w:tc>
          <w:tcPr>
            <w:tcW w:type="dxa" w:w="2448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结构化 CBC + Diagnosis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14（主实验使用 8/14）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清洗后约千级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标签清晰、可分性强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reports-only</w:t>
            </w:r>
          </w:p>
        </w:tc>
        <w:tc>
          <w:tcPr>
            <w:tcW w:type="dxa" w:w="2448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文本报告解析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8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962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特征少、标签更粗、难度更高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merged</w:t>
            </w:r>
          </w:p>
        </w:tc>
        <w:tc>
          <w:tcPr>
            <w:tcW w:type="dxa" w:w="2448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v4 + reports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8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约两千级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跨来源分布更复杂</w:t>
            </w:r>
          </w:p>
        </w:tc>
      </w:tr>
    </w:tbl>
    <w:p/>
    <w:p>
      <w:pPr>
        <w:spacing w:after="200" w:line="288" w:lineRule="auto"/>
        <w:jc w:val="center"/>
      </w:pPr>
      <w:r>
        <w:rPr>
          <w:rFonts w:ascii="Arial" w:hAnsi="Arial" w:eastAsia="宋体"/>
          <w:b w:val="0"/>
          <w:i/>
          <w:color w:val="666666"/>
          <w:sz w:val="20"/>
        </w:rPr>
        <w:t>表1  实验中使用的数据条件概览</w:t>
      </w:r>
    </w:p>
    <w:p>
      <w:pPr>
        <w:spacing w:after="120" w:line="288" w:lineRule="auto"/>
      </w:pPr>
      <w:r>
        <w:rPr>
          <w:rFonts w:ascii="Arial" w:hAnsi="Arial" w:eastAsia="宋体"/>
          <w:b w:val="0"/>
          <w:i w:val="0"/>
        </w:rPr>
        <w:t>报告数据的清洗规则主要包括：剔除缺失值样本、剔除无法解析为数值的样本，以及剔除超出生理范围的样本。报告数据清洗结果为：original_rows = 1000，rows_after_cleaning = 962，dropped_rows = 38。所有实验统一采用分层切分：train / validation / test = 60 / 20 / 20，seed = 42。其中 baseline VAE 只使用训练集中的健康样本训练，阈值只在验证集选择，测试集只用于最终评估。</w:t>
      </w:r>
    </w:p>
    <w:p>
      <w:pPr>
        <w:pStyle w:val="Heading2"/>
        <w:spacing w:after="120" w:line="288" w:lineRule="auto"/>
      </w:pPr>
      <w:r>
        <w:rPr>
          <w:rFonts w:ascii="Arial" w:hAnsi="Arial" w:eastAsia="宋体"/>
          <w:b w:val="0"/>
          <w:i w:val="0"/>
        </w:rPr>
        <w:t>2.3 模型设计</w:t>
      </w:r>
    </w:p>
    <w:p>
      <w:pPr>
        <w:spacing w:after="120" w:line="288" w:lineRule="auto"/>
      </w:pPr>
      <w:r>
        <w:rPr>
          <w:rFonts w:ascii="Arial" w:hAnsi="Arial" w:eastAsia="宋体"/>
          <w:b w:val="0"/>
          <w:i w:val="0"/>
        </w:rPr>
        <w:t>项目中最早完成的基线模型是 VAE 异常检测器。其基本思路是：将输入 CBC 特征送入编码器得到潜变量分布参数，再通过重参数化采样获得 z，并使用解码器重构输入；在此基础上，以 reconstruction error 与 KL 项共同构成 anomaly score，从而完成异常检测。默认训练参数为 latent_dim = 2、epochs = 100、batch_size = 32、learning_rate = 0.001、beta = 0.1、kl_warmup_epochs = 50。</w:t>
      </w:r>
    </w:p>
    <w:p>
      <w:pPr>
        <w:spacing w:after="120" w:line="288" w:lineRule="auto"/>
      </w:pPr>
      <w:r>
        <w:rPr>
          <w:rFonts w:ascii="Arial" w:hAnsi="Arial" w:eastAsia="宋体"/>
          <w:b w:val="0"/>
          <w:i w:val="0"/>
        </w:rPr>
        <w:t>为了改进 baseline VAE，本项目进一步构建松耦合混合模型。该部分系统比较三种特征使用方式：supervised_only（只使用原始 CBC 指标）、vae_only（只使用 VAE 衍生特征）和 hybrid（同时使用原始 CBC 指标与 VAE 衍生特征）。其中外部分类器统一采用 Logistic Regression 与 Random Forest。</w:t>
      </w:r>
    </w:p>
    <w:p>
      <w:pPr>
        <w:spacing w:after="120" w:line="288" w:lineRule="auto"/>
      </w:pPr>
      <w:r>
        <w:rPr>
          <w:rFonts w:ascii="Arial" w:hAnsi="Arial" w:eastAsia="宋体"/>
          <w:b w:val="0"/>
          <w:i w:val="0"/>
        </w:rPr>
        <w:t>考虑到松耦合方法存在目标错位问题，即 VAE 训练目标与最终分类目标并不完全一致，项目进一步实现了端到端半监督 VAE。其结构为：输入 x 经 Encoder 得到 latent 表示，再同时进入 Decoder 与分类头；总损失由 reconstruction、KL 与 classification 三部分组成。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673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model_rou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67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宋体"/>
          <w:i/>
          <w:color w:val="666666"/>
          <w:sz w:val="20"/>
        </w:rPr>
        <w:t>图2  本项目比较的三条模型路线：Baseline、Hybrid 与 End-to-End</w:t>
      </w:r>
    </w:p>
    <w:p>
      <w:pPr>
        <w:pStyle w:val="Heading2"/>
        <w:spacing w:after="120" w:line="288" w:lineRule="auto"/>
      </w:pPr>
      <w:r>
        <w:rPr>
          <w:rFonts w:ascii="Arial" w:hAnsi="Arial" w:eastAsia="宋体"/>
          <w:b w:val="0"/>
          <w:i w:val="0"/>
        </w:rPr>
        <w:t>2.4 评价指标</w:t>
      </w:r>
    </w:p>
    <w:p>
      <w:pPr>
        <w:spacing w:after="120" w:line="288" w:lineRule="auto"/>
      </w:pPr>
      <w:r>
        <w:rPr>
          <w:rFonts w:ascii="Arial" w:hAnsi="Arial" w:eastAsia="宋体"/>
          <w:b w:val="0"/>
          <w:i w:val="0"/>
        </w:rPr>
        <w:t>本项目主要使用 F1-score、AUROC、Precision、Recall、Specificity 与 AUPRC 评估模型表现。其中 F1-score 作为主指标，用于综合反映给定阈值下的分类效果；AUROC 用于评估模型整体排序能力；Recall 反映漏检情况；Specificity 反映误报情况。在医疗背景下，仅有较高的 AUROC 并不足以说明模型足够实用，还需要结合 Recall 与 Specificity 进行判断。</w:t>
      </w:r>
    </w:p>
    <w:p>
      <w:r>
        <w:br w:type="page"/>
      </w:r>
    </w:p>
    <w:p>
      <w:pPr>
        <w:pStyle w:val="Heading1"/>
        <w:spacing w:after="120" w:line="288" w:lineRule="auto"/>
      </w:pPr>
      <w:r>
        <w:rPr>
          <w:rFonts w:ascii="Arial" w:hAnsi="Arial" w:eastAsia="宋体"/>
          <w:b w:val="0"/>
          <w:i w:val="0"/>
        </w:rPr>
        <w:t>3. 实验结果</w:t>
      </w:r>
    </w:p>
    <w:p>
      <w:pPr>
        <w:pStyle w:val="Heading2"/>
        <w:spacing w:after="120" w:line="288" w:lineRule="auto"/>
      </w:pPr>
      <w:r>
        <w:rPr>
          <w:rFonts w:ascii="Arial" w:hAnsi="Arial" w:eastAsia="宋体"/>
          <w:b w:val="0"/>
          <w:i w:val="0"/>
        </w:rPr>
        <w:t>3.1 Baseline VAE 在不同数据集上的表现</w:t>
      </w:r>
    </w:p>
    <w:p>
      <w:pPr>
        <w:spacing w:after="120" w:line="288" w:lineRule="auto"/>
      </w:pPr>
      <w:r>
        <w:rPr>
          <w:rFonts w:ascii="Arial" w:hAnsi="Arial" w:eastAsia="宋体"/>
          <w:b w:val="0"/>
          <w:i w:val="0"/>
        </w:rPr>
        <w:t>baseline VAE 在三种数据条件下的表现差异非常明显。在结构化 v4 数据集上，baseline VAE 的 AUROC 达到 0.9223，F1 达到 0.9155；而在 reports-only 数据集上，AUROC 下降到 0.5146，几乎接近随机水平；在融合数据集（latent_dim=4）上，baseline 的 AUROC 回升到 0.6509，但仍明显弱于其他方法。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21822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baseline_cross_datas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82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宋体"/>
          <w:i/>
          <w:color w:val="666666"/>
          <w:sz w:val="20"/>
        </w:rPr>
        <w:t>图3  Baseline VAE 在不同数据条件下的 AUROC 与 F1 对比</w:t>
      </w:r>
    </w:p>
    <w:p>
      <w:pPr>
        <w:pStyle w:val="Heading2"/>
        <w:spacing w:after="120" w:line="288" w:lineRule="auto"/>
      </w:pPr>
      <w:r>
        <w:rPr>
          <w:rFonts w:ascii="Arial" w:hAnsi="Arial" w:eastAsia="宋体"/>
          <w:b w:val="0"/>
          <w:i w:val="0"/>
        </w:rPr>
        <w:t>3.2 v4 数据集结果</w:t>
      </w:r>
    </w:p>
    <w:p>
      <w:pPr>
        <w:spacing w:after="120" w:line="288" w:lineRule="auto"/>
      </w:pPr>
      <w:r>
        <w:rPr>
          <w:rFonts w:ascii="Arial" w:hAnsi="Arial" w:eastAsia="宋体"/>
          <w:b w:val="0"/>
          <w:i w:val="0"/>
        </w:rPr>
        <w:t>v4 数据集的结果主要用于验证方法可行性。baseline VAE 已经表现良好，但纯监督与混合模型的结果进一步接近饱和。其中，supervised_only + random_forest 达到 AUROC 1.0000、F1 1.0000；hybrid + random_forest 达到 AUROC 0.9999、F1 0.9905；端到端半监督 VAE 也达到 AUROC 0.9868、F1 0.9712。由此可见，v4 数据集本身可分性过强，更适合说明模型能否工作，而不适合细分模型优劣。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4" w:space="0" w:color="D6DCE5"/>
          <w:insideV w:val="single" w:sz="4" w:space="0" w:color="D6DCE5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744"/>
            <w:vAlign w:val="center"/>
            <w:shd w:fill="EAF2FF"/>
          </w:tcPr>
          <w:p>
            <w:pPr>
              <w:spacing w:after="40" w:line="264" w:lineRule="auto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模型</w:t>
            </w:r>
          </w:p>
        </w:tc>
        <w:tc>
          <w:tcPr>
            <w:tcW w:type="dxa" w:w="1440"/>
            <w:vAlign w:val="center"/>
            <w:shd w:fill="EAF2FF"/>
          </w:tcPr>
          <w:p>
            <w:pPr>
              <w:spacing w:after="40" w:line="264" w:lineRule="auto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AUROC</w:t>
            </w:r>
          </w:p>
        </w:tc>
        <w:tc>
          <w:tcPr>
            <w:tcW w:type="dxa" w:w="1296"/>
            <w:vAlign w:val="center"/>
            <w:shd w:fill="EAF2FF"/>
          </w:tcPr>
          <w:p>
            <w:pPr>
              <w:spacing w:after="40" w:line="264" w:lineRule="auto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F1</w:t>
            </w:r>
          </w:p>
        </w:tc>
        <w:tc>
          <w:tcPr>
            <w:tcW w:type="dxa" w:w="1584"/>
            <w:vAlign w:val="center"/>
            <w:shd w:fill="EAF2FF"/>
          </w:tcPr>
          <w:p>
            <w:pPr>
              <w:spacing w:after="40" w:line="264" w:lineRule="auto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Recall</w:t>
            </w:r>
          </w:p>
        </w:tc>
        <w:tc>
          <w:tcPr>
            <w:tcW w:type="dxa" w:w="1584"/>
            <w:vAlign w:val="center"/>
            <w:shd w:fill="EAF2FF"/>
          </w:tcPr>
          <w:p>
            <w:pPr>
              <w:spacing w:after="40" w:line="264" w:lineRule="auto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Specificity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baseline VAE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0.9223</w:t>
            </w:r>
          </w:p>
        </w:tc>
        <w:tc>
          <w:tcPr>
            <w:tcW w:type="dxa" w:w="1296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0.9155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0.9874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0.5970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supervised_only + random_forest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1.0000</w:t>
            </w:r>
          </w:p>
        </w:tc>
        <w:tc>
          <w:tcPr>
            <w:tcW w:type="dxa" w:w="1296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1.0000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1.0000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1.0000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hybrid + random_forest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0.9999</w:t>
            </w:r>
          </w:p>
        </w:tc>
        <w:tc>
          <w:tcPr>
            <w:tcW w:type="dxa" w:w="1296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0.9905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0.9811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1.0000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end-to-end semi-supervised VAE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0.9868</w:t>
            </w:r>
          </w:p>
        </w:tc>
        <w:tc>
          <w:tcPr>
            <w:tcW w:type="dxa" w:w="1296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0.9712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0.9560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0.9701</w:t>
            </w:r>
          </w:p>
        </w:tc>
      </w:tr>
    </w:tbl>
    <w:p/>
    <w:p>
      <w:pPr>
        <w:spacing w:after="200" w:line="288" w:lineRule="auto"/>
        <w:jc w:val="center"/>
      </w:pPr>
      <w:r>
        <w:rPr>
          <w:rFonts w:ascii="Arial" w:hAnsi="Arial" w:eastAsia="宋体"/>
          <w:b w:val="0"/>
          <w:i/>
          <w:color w:val="666666"/>
          <w:sz w:val="20"/>
        </w:rPr>
        <w:t>表2  v4 数据集上的主要结果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24000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_v4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00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宋体"/>
          <w:i/>
          <w:color w:val="666666"/>
          <w:sz w:val="20"/>
        </w:rPr>
        <w:t>图4  v4 数据集上的模型分数对比</w:t>
      </w:r>
    </w:p>
    <w:p>
      <w:pPr>
        <w:pStyle w:val="Heading2"/>
        <w:spacing w:after="120" w:line="288" w:lineRule="auto"/>
      </w:pPr>
      <w:r>
        <w:rPr>
          <w:rFonts w:ascii="Arial" w:hAnsi="Arial" w:eastAsia="宋体"/>
          <w:b w:val="0"/>
          <w:i w:val="0"/>
        </w:rPr>
        <w:t>3.3 reports-only 数据集结果</w:t>
      </w:r>
    </w:p>
    <w:p>
      <w:pPr>
        <w:spacing w:after="120" w:line="288" w:lineRule="auto"/>
      </w:pPr>
      <w:r>
        <w:rPr>
          <w:rFonts w:ascii="Arial" w:hAnsi="Arial" w:eastAsia="宋体"/>
          <w:b w:val="0"/>
          <w:i w:val="0"/>
        </w:rPr>
        <w:t>reports-only 数据集更接近真实困难场景。baseline VAE 在该数据集上的 AUROC 下降到 0.5146，说明其排序能力明显减弱；纯监督模型优于 baseline，其中 supervised_only + logistic_regression 获得该数据集主结果：AUROC 0.6202、F1 0.7013；hybrid 与 end-to-end 模型并未在这一数据集上体现稳定优势。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4" w:space="0" w:color="D6DCE5"/>
          <w:insideV w:val="single" w:sz="4" w:space="0" w:color="D6DCE5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744"/>
            <w:vAlign w:val="center"/>
            <w:shd w:fill="EAF2FF"/>
          </w:tcPr>
          <w:p>
            <w:pPr>
              <w:spacing w:after="40" w:line="264" w:lineRule="auto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模型</w:t>
            </w:r>
          </w:p>
        </w:tc>
        <w:tc>
          <w:tcPr>
            <w:tcW w:type="dxa" w:w="1440"/>
            <w:vAlign w:val="center"/>
            <w:shd w:fill="EAF2FF"/>
          </w:tcPr>
          <w:p>
            <w:pPr>
              <w:spacing w:after="40" w:line="264" w:lineRule="auto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AUROC</w:t>
            </w:r>
          </w:p>
        </w:tc>
        <w:tc>
          <w:tcPr>
            <w:tcW w:type="dxa" w:w="1296"/>
            <w:vAlign w:val="center"/>
            <w:shd w:fill="EAF2FF"/>
          </w:tcPr>
          <w:p>
            <w:pPr>
              <w:spacing w:after="40" w:line="264" w:lineRule="auto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F1</w:t>
            </w:r>
          </w:p>
        </w:tc>
        <w:tc>
          <w:tcPr>
            <w:tcW w:type="dxa" w:w="1584"/>
            <w:vAlign w:val="center"/>
            <w:shd w:fill="EAF2FF"/>
          </w:tcPr>
          <w:p>
            <w:pPr>
              <w:spacing w:after="40" w:line="264" w:lineRule="auto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Recall</w:t>
            </w:r>
          </w:p>
        </w:tc>
        <w:tc>
          <w:tcPr>
            <w:tcW w:type="dxa" w:w="1584"/>
            <w:vAlign w:val="center"/>
            <w:shd w:fill="EAF2FF"/>
          </w:tcPr>
          <w:p>
            <w:pPr>
              <w:spacing w:after="40" w:line="264" w:lineRule="auto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Specificity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baseline VAE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0.5146</w:t>
            </w:r>
          </w:p>
        </w:tc>
        <w:tc>
          <w:tcPr>
            <w:tcW w:type="dxa" w:w="1296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0.6619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0.9388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0.0737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supervised_only + logistic_regression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0.6202</w:t>
            </w:r>
          </w:p>
        </w:tc>
        <w:tc>
          <w:tcPr>
            <w:tcW w:type="dxa" w:w="1296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0.7013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0.8265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0.4526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hybrid + logistic_regression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0.6332</w:t>
            </w:r>
          </w:p>
        </w:tc>
        <w:tc>
          <w:tcPr>
            <w:tcW w:type="dxa" w:w="1296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0.6862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0.8367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0.3789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end-to-end semi-supervised VAE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0.6339</w:t>
            </w:r>
          </w:p>
        </w:tc>
        <w:tc>
          <w:tcPr>
            <w:tcW w:type="dxa" w:w="1296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0.6507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0.6939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0.5474</w:t>
            </w:r>
          </w:p>
        </w:tc>
      </w:tr>
    </w:tbl>
    <w:p/>
    <w:p>
      <w:pPr>
        <w:spacing w:after="200" w:line="288" w:lineRule="auto"/>
        <w:jc w:val="center"/>
      </w:pPr>
      <w:r>
        <w:rPr>
          <w:rFonts w:ascii="Arial" w:hAnsi="Arial" w:eastAsia="宋体"/>
          <w:b w:val="0"/>
          <w:i/>
          <w:color w:val="666666"/>
          <w:sz w:val="20"/>
        </w:rPr>
        <w:t>表3  reports-only 数据集上的主要结果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24000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5_report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00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宋体"/>
          <w:i/>
          <w:color w:val="666666"/>
          <w:sz w:val="20"/>
        </w:rPr>
        <w:t>图5  reports-only 数据集上的模型分数对比</w:t>
      </w:r>
    </w:p>
    <w:p>
      <w:pPr>
        <w:spacing w:after="120" w:line="288" w:lineRule="auto"/>
      </w:pPr>
      <w:r>
        <w:rPr>
          <w:rFonts w:ascii="Arial" w:hAnsi="Arial" w:eastAsia="宋体"/>
          <w:b w:val="0"/>
          <w:i w:val="0"/>
        </w:rPr>
        <w:t>为了说明 baseline VAE 在报告数据上的训练与分数特性，图6给出了训练损失曲线，图7给出了测试集异常分数分布。可以看到，虽然模型训练过程是可收敛的，但健康样本与贫血样本的异常分数重叠较为严重，这也是 AUROC 明显下降的重要原因。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7_training_lo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宋体"/>
          <w:i/>
          <w:color w:val="666666"/>
          <w:sz w:val="20"/>
        </w:rPr>
        <w:t>图6  reports-only 数据集上 baseline VAE 的训练损失曲线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8_anomaly_distribu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宋体"/>
          <w:i/>
          <w:color w:val="666666"/>
          <w:sz w:val="20"/>
        </w:rPr>
        <w:t>图7  reports-only 数据集上 baseline VAE 的异常分数分布</w:t>
      </w:r>
    </w:p>
    <w:p>
      <w:pPr>
        <w:pStyle w:val="Heading2"/>
        <w:spacing w:after="120" w:line="288" w:lineRule="auto"/>
      </w:pPr>
      <w:r>
        <w:rPr>
          <w:rFonts w:ascii="Arial" w:hAnsi="Arial" w:eastAsia="宋体"/>
          <w:b w:val="0"/>
          <w:i w:val="0"/>
        </w:rPr>
        <w:t>3.4 融合数据集结果（latent_dim = 4）</w:t>
      </w:r>
    </w:p>
    <w:p>
      <w:pPr>
        <w:spacing w:after="120" w:line="288" w:lineRule="auto"/>
      </w:pPr>
      <w:r>
        <w:rPr>
          <w:rFonts w:ascii="Arial" w:hAnsi="Arial" w:eastAsia="宋体"/>
          <w:b w:val="0"/>
          <w:i w:val="0"/>
        </w:rPr>
        <w:t>在融合数据集上，baseline VAE 虽然较 reports-only 有一定回升，但仍明显弱于其他方法。纯监督、松耦合 hybrid 与端到端半监督三类方法都具有较高表现。其中，在 latent_dim = 4 的设定下，hybrid + random_forest 获得当前最佳结果：AUROC 0.8947、F1 0.8632；supervised_only + random_forest 的 AUROC 更高，为 0.9062，但 F1 略低于 hybrid；end-to-end semi-supervised VAE 获得 AUROC 0.8992、F1 0.8537，接近最优但未超越 hybrid + random_forest。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4" w:space="0" w:color="D6DCE5"/>
          <w:insideV w:val="single" w:sz="4" w:space="0" w:color="D6DCE5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744"/>
            <w:vAlign w:val="center"/>
            <w:shd w:fill="EAF2FF"/>
          </w:tcPr>
          <w:p>
            <w:pPr>
              <w:spacing w:after="40" w:line="264" w:lineRule="auto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模型</w:t>
            </w:r>
          </w:p>
        </w:tc>
        <w:tc>
          <w:tcPr>
            <w:tcW w:type="dxa" w:w="1440"/>
            <w:vAlign w:val="center"/>
            <w:shd w:fill="EAF2FF"/>
          </w:tcPr>
          <w:p>
            <w:pPr>
              <w:spacing w:after="40" w:line="264" w:lineRule="auto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AUROC</w:t>
            </w:r>
          </w:p>
        </w:tc>
        <w:tc>
          <w:tcPr>
            <w:tcW w:type="dxa" w:w="1296"/>
            <w:vAlign w:val="center"/>
            <w:shd w:fill="EAF2FF"/>
          </w:tcPr>
          <w:p>
            <w:pPr>
              <w:spacing w:after="40" w:line="264" w:lineRule="auto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F1</w:t>
            </w:r>
          </w:p>
        </w:tc>
        <w:tc>
          <w:tcPr>
            <w:tcW w:type="dxa" w:w="1584"/>
            <w:vAlign w:val="center"/>
            <w:shd w:fill="EAF2FF"/>
          </w:tcPr>
          <w:p>
            <w:pPr>
              <w:spacing w:after="40" w:line="264" w:lineRule="auto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Recall</w:t>
            </w:r>
          </w:p>
        </w:tc>
        <w:tc>
          <w:tcPr>
            <w:tcW w:type="dxa" w:w="1584"/>
            <w:vAlign w:val="center"/>
            <w:shd w:fill="EAF2FF"/>
          </w:tcPr>
          <w:p>
            <w:pPr>
              <w:spacing w:after="40" w:line="264" w:lineRule="auto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Specificity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baseline VAE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0.6509</w:t>
            </w:r>
          </w:p>
        </w:tc>
        <w:tc>
          <w:tcPr>
            <w:tcW w:type="dxa" w:w="1296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0.7500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0.9222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0.1481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supervised_only + random_forest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0.9062</w:t>
            </w:r>
          </w:p>
        </w:tc>
        <w:tc>
          <w:tcPr>
            <w:tcW w:type="dxa" w:w="1296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0.8552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0.9650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0.5370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hybrid + random_forest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0.8947</w:t>
            </w:r>
          </w:p>
        </w:tc>
        <w:tc>
          <w:tcPr>
            <w:tcW w:type="dxa" w:w="1296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0.8632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0.9572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0.5864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end-to-end semi-supervised VAE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0.8992</w:t>
            </w:r>
          </w:p>
        </w:tc>
        <w:tc>
          <w:tcPr>
            <w:tcW w:type="dxa" w:w="1296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0.8537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0.9650</w:t>
            </w:r>
          </w:p>
        </w:tc>
        <w:tc>
          <w:tcPr>
            <w:tcW w:type="dxa" w:w="1584"/>
            <w:vAlign w:val="center"/>
          </w:tcPr>
          <w:p>
            <w:pPr>
              <w:spacing w:after="40" w:line="264" w:lineRule="auto"/>
            </w:pPr>
            <w:r>
              <w:rPr>
                <w:rFonts w:ascii="Arial" w:hAnsi="Arial" w:eastAsia="宋体"/>
                <w:sz w:val="21"/>
              </w:rPr>
              <w:t>0.5309</w:t>
            </w:r>
          </w:p>
        </w:tc>
      </w:tr>
    </w:tbl>
    <w:p/>
    <w:p>
      <w:pPr>
        <w:spacing w:after="200" w:line="288" w:lineRule="auto"/>
        <w:jc w:val="center"/>
      </w:pPr>
      <w:r>
        <w:rPr>
          <w:rFonts w:ascii="Arial" w:hAnsi="Arial" w:eastAsia="宋体"/>
          <w:b w:val="0"/>
          <w:i/>
          <w:color w:val="666666"/>
          <w:sz w:val="20"/>
        </w:rPr>
        <w:t>表4  融合数据集（latent_dim = 4）上的主要结果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24000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6_merged_compari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00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宋体"/>
          <w:i/>
          <w:color w:val="666666"/>
          <w:sz w:val="20"/>
        </w:rPr>
        <w:t>图8  融合数据集（latent_dim = 4）上的模型分数对比</w:t>
      </w:r>
    </w:p>
    <w:p>
      <w:r>
        <w:br w:type="page"/>
      </w:r>
    </w:p>
    <w:p>
      <w:pPr>
        <w:pStyle w:val="Heading1"/>
        <w:spacing w:after="120" w:line="288" w:lineRule="auto"/>
      </w:pPr>
      <w:r>
        <w:rPr>
          <w:rFonts w:ascii="Arial" w:hAnsi="Arial" w:eastAsia="宋体"/>
          <w:b w:val="0"/>
          <w:i w:val="0"/>
        </w:rPr>
        <w:t>4. Conclusion</w:t>
      </w:r>
    </w:p>
    <w:p>
      <w:pPr>
        <w:pStyle w:val="Heading2"/>
        <w:spacing w:after="120" w:line="288" w:lineRule="auto"/>
      </w:pPr>
      <w:r>
        <w:rPr>
          <w:rFonts w:ascii="Arial" w:hAnsi="Arial" w:eastAsia="宋体"/>
          <w:b w:val="0"/>
          <w:i w:val="0"/>
        </w:rPr>
        <w:t>4.1 Results Analysis</w:t>
      </w:r>
    </w:p>
    <w:p>
      <w:pPr>
        <w:spacing w:after="120" w:line="288" w:lineRule="auto"/>
      </w:pPr>
      <w:r>
        <w:rPr>
          <w:rFonts w:ascii="Arial" w:hAnsi="Arial" w:eastAsia="宋体"/>
          <w:b w:val="0"/>
          <w:i w:val="0"/>
        </w:rPr>
        <w:t>本项目从实现 VAE 基线出发，逐步扩展到纯监督、松耦合混合以及端到端半监督方法，并在不同 CBC 数据条件下进行了系统比较。综合结果可以得出以下结论：</w:t>
      </w:r>
    </w:p>
    <w:p>
      <w:pPr>
        <w:pStyle w:val="ListParagraph"/>
        <w:spacing w:after="80" w:line="276" w:lineRule="auto"/>
        <w:ind w:left="288" w:hanging="259"/>
      </w:pPr>
      <w:r>
        <w:rPr>
          <w:rFonts w:ascii="Arial" w:hAnsi="Arial" w:eastAsia="宋体"/>
          <w:sz w:val="22"/>
        </w:rPr>
        <w:t>• VAE 基线在结构化、可分性较强的 v4 数据集上表现良好，AUROC 达到 0.9223，说明其作为贫血异常检测基线是可行的。</w:t>
      </w:r>
    </w:p>
    <w:p>
      <w:pPr>
        <w:pStyle w:val="ListParagraph"/>
        <w:spacing w:after="80" w:line="276" w:lineRule="auto"/>
        <w:ind w:left="288" w:hanging="259"/>
      </w:pPr>
      <w:r>
        <w:rPr>
          <w:rFonts w:ascii="Arial" w:hAnsi="Arial" w:eastAsia="宋体"/>
          <w:sz w:val="22"/>
        </w:rPr>
        <w:t>• v4 数据集本身可分性过强，不足以充分区分改进方法优劣。</w:t>
      </w:r>
    </w:p>
    <w:p>
      <w:pPr>
        <w:pStyle w:val="ListParagraph"/>
        <w:spacing w:after="80" w:line="276" w:lineRule="auto"/>
        <w:ind w:left="288" w:hanging="259"/>
      </w:pPr>
      <w:r>
        <w:rPr>
          <w:rFonts w:ascii="Arial" w:hAnsi="Arial" w:eastAsia="宋体"/>
          <w:sz w:val="22"/>
        </w:rPr>
        <w:t>• reports-only 数据集更接近真实困难场景，baseline VAE 在该数据上下降明显；正式结果中，supervised_only + logistic_regression 与 hybrid + logistic_regression 的 AUROC 分别为 0.6202 和 0.6332。</w:t>
      </w:r>
    </w:p>
    <w:p>
      <w:pPr>
        <w:pStyle w:val="ListParagraph"/>
        <w:spacing w:after="80" w:line="276" w:lineRule="auto"/>
        <w:ind w:left="288" w:hanging="259"/>
      </w:pPr>
      <w:r>
        <w:rPr>
          <w:rFonts w:ascii="Arial" w:hAnsi="Arial" w:eastAsia="宋体"/>
          <w:sz w:val="22"/>
        </w:rPr>
        <w:t>• hybrid 模型具有一定价值，但优势不稳定；在融合数据集上表现最好，在报告数据上则未稳定优于纯监督模型。</w:t>
      </w:r>
    </w:p>
    <w:p>
      <w:pPr>
        <w:pStyle w:val="ListParagraph"/>
        <w:spacing w:after="80" w:line="276" w:lineRule="auto"/>
        <w:ind w:left="288" w:hanging="259"/>
      </w:pPr>
      <w:r>
        <w:rPr>
          <w:rFonts w:ascii="Arial" w:hAnsi="Arial" w:eastAsia="宋体"/>
          <w:sz w:val="22"/>
        </w:rPr>
        <w:t>• 端到端半监督 VAE 是合理的研究方向，但当前实现仍需继续调参与结构优化。</w:t>
      </w:r>
    </w:p>
    <w:p>
      <w:pPr>
        <w:spacing w:after="120" w:line="288" w:lineRule="auto"/>
      </w:pPr>
      <w:r>
        <w:rPr>
          <w:rFonts w:ascii="Arial" w:hAnsi="Arial" w:eastAsia="宋体"/>
          <w:b w:val="0"/>
          <w:i w:val="0"/>
        </w:rPr>
        <w:t>从研究角度看，本项目最重要的发现并不是某个改进模型必然更强，而是模型性能高度依赖于数据条件。结构化程度高、标签纯度高、特征完整的数据集，更容易让 VAE 和监督模型都取得很高结果；而在更真实、更复杂的数据条件下，模型优劣会发生明显变化。</w:t>
      </w:r>
    </w:p>
    <w:p>
      <w:pPr>
        <w:spacing w:after="120" w:line="288" w:lineRule="auto"/>
      </w:pPr>
      <w:r>
        <w:rPr>
          <w:rFonts w:ascii="Arial" w:hAnsi="Arial" w:eastAsia="宋体"/>
          <w:b w:val="0"/>
          <w:i w:val="0"/>
        </w:rPr>
        <w:t>本项目的意义在于：完成了 VAE 基线模型的工程实现与系统评估；比较了纯 VAE、纯监督、混合和端到端半监督四类方法；揭示了不同 CBC 数据集之间任务难度的显著差异；并明确了当前方法的适用边界，为后续改进提供了方向。</w:t>
      </w:r>
    </w:p>
    <w:p>
      <w:pPr>
        <w:pStyle w:val="Heading2"/>
        <w:spacing w:after="120" w:line="288" w:lineRule="auto"/>
      </w:pPr>
      <w:r>
        <w:rPr>
          <w:rFonts w:ascii="Arial" w:hAnsi="Arial" w:eastAsia="宋体"/>
          <w:b w:val="0"/>
          <w:i w:val="0"/>
        </w:rPr>
        <w:t>4.2 Future Improvements</w:t>
      </w:r>
    </w:p>
    <w:p>
      <w:pPr>
        <w:spacing w:after="120" w:line="288" w:lineRule="auto"/>
      </w:pPr>
      <w:r>
        <w:rPr>
          <w:rFonts w:ascii="Arial" w:hAnsi="Arial" w:eastAsia="宋体"/>
          <w:b w:val="0"/>
          <w:i w:val="0"/>
        </w:rPr>
        <w:t>后续工作可从以下方向推进：一是增加更多 CBC 特征，如 RDW、MPV、分类百分比和绝对计数；二是进一步改善报告数据标签质量；三是开展多 seed 或交叉验证实验，报告均值与标准差；四是继续优化端到端半监督结构中的 latent_dim 与分类损失权重；五是尝试 Deep SVDD-VAE、条件 VAE 或其他更适合异常检测的生成式方法。</w:t>
      </w:r>
    </w:p>
    <w:p>
      <w:pPr>
        <w:pStyle w:val="Heading2"/>
        <w:spacing w:after="120" w:line="288" w:lineRule="auto"/>
      </w:pPr>
      <w:r>
        <w:rPr>
          <w:rFonts w:ascii="Arial" w:hAnsi="Arial" w:eastAsia="宋体"/>
          <w:b w:val="0"/>
          <w:i w:val="0"/>
        </w:rPr>
        <w:t>4.3 Future Study Topics</w:t>
      </w:r>
    </w:p>
    <w:p>
      <w:pPr>
        <w:pStyle w:val="ListParagraph"/>
        <w:spacing w:after="80" w:line="276" w:lineRule="auto"/>
        <w:ind w:left="288" w:hanging="259"/>
      </w:pPr>
      <w:r>
        <w:rPr>
          <w:rFonts w:ascii="Arial" w:hAnsi="Arial" w:eastAsia="宋体"/>
          <w:sz w:val="22"/>
        </w:rPr>
        <w:t>• 医疗表格数据中的半监督异常检测。</w:t>
      </w:r>
    </w:p>
    <w:p>
      <w:pPr>
        <w:pStyle w:val="ListParagraph"/>
        <w:spacing w:after="80" w:line="276" w:lineRule="auto"/>
        <w:ind w:left="288" w:hanging="259"/>
      </w:pPr>
      <w:r>
        <w:rPr>
          <w:rFonts w:ascii="Arial" w:hAnsi="Arial" w:eastAsia="宋体"/>
          <w:sz w:val="22"/>
        </w:rPr>
        <w:t>• 跨数据源 CBC 检测模型的鲁棒性研究。</w:t>
      </w:r>
    </w:p>
    <w:p>
      <w:pPr>
        <w:pStyle w:val="ListParagraph"/>
        <w:spacing w:after="80" w:line="276" w:lineRule="auto"/>
        <w:ind w:left="288" w:hanging="259"/>
      </w:pPr>
      <w:r>
        <w:rPr>
          <w:rFonts w:ascii="Arial" w:hAnsi="Arial" w:eastAsia="宋体"/>
          <w:sz w:val="22"/>
        </w:rPr>
        <w:t>• 噪声标签条件下的贫血检测。</w:t>
      </w:r>
    </w:p>
    <w:p>
      <w:pPr>
        <w:pStyle w:val="ListParagraph"/>
        <w:spacing w:after="80" w:line="276" w:lineRule="auto"/>
        <w:ind w:left="288" w:hanging="259"/>
      </w:pPr>
      <w:r>
        <w:rPr>
          <w:rFonts w:ascii="Arial" w:hAnsi="Arial" w:eastAsia="宋体"/>
          <w:sz w:val="22"/>
        </w:rPr>
        <w:t>• 结构化 CBC 数据与文本报告联合建模。</w:t>
      </w:r>
    </w:p>
    <w:p>
      <w:pPr>
        <w:pStyle w:val="ListParagraph"/>
        <w:spacing w:after="80" w:line="276" w:lineRule="auto"/>
        <w:ind w:left="288" w:hanging="259"/>
      </w:pPr>
      <w:r>
        <w:rPr>
          <w:rFonts w:ascii="Arial" w:hAnsi="Arial" w:eastAsia="宋体"/>
          <w:sz w:val="22"/>
        </w:rPr>
        <w:t>• 面向临床使用的低误报、高召回贫血筛查模型设计。</w:t>
      </w:r>
    </w:p>
    <w:p>
      <w:pPr>
        <w:pStyle w:val="Heading1"/>
        <w:spacing w:after="120" w:line="288" w:lineRule="auto"/>
      </w:pPr>
      <w:r>
        <w:rPr>
          <w:rFonts w:ascii="Arial" w:hAnsi="Arial" w:eastAsia="宋体"/>
          <w:b w:val="0"/>
          <w:i w:val="0"/>
        </w:rPr>
        <w:t>5. Reference</w:t>
      </w:r>
    </w:p>
    <w:p>
      <w:pPr>
        <w:spacing w:after="40" w:line="288" w:lineRule="auto"/>
      </w:pPr>
      <w:r>
        <w:rPr>
          <w:rFonts w:ascii="Arial" w:hAnsi="Arial" w:eastAsia="宋体"/>
          <w:b w:val="0"/>
          <w:i w:val="0"/>
        </w:rPr>
        <w:t>[1] D. P. Kingma and M. Welling, Auto-Encoding Variational Bayes, ICLR, 2014.</w:t>
      </w:r>
    </w:p>
    <w:p>
      <w:pPr>
        <w:spacing w:after="40" w:line="288" w:lineRule="auto"/>
      </w:pPr>
      <w:r>
        <w:rPr>
          <w:rFonts w:ascii="Arial" w:hAnsi="Arial" w:eastAsia="宋体"/>
          <w:b w:val="0"/>
          <w:i w:val="0"/>
        </w:rPr>
        <w:t>[2] J. An and S. Cho, Variational Autoencoder based Anomaly Detection using Reconstruction Probability, Special Lecture on IE, 2015.</w:t>
      </w:r>
    </w:p>
    <w:p>
      <w:pPr>
        <w:spacing w:after="40" w:line="288" w:lineRule="auto"/>
      </w:pPr>
      <w:r>
        <w:rPr>
          <w:rFonts w:ascii="Arial" w:hAnsi="Arial" w:eastAsia="宋体"/>
          <w:b w:val="0"/>
          <w:i w:val="0"/>
        </w:rPr>
        <w:t>[3] L. Ruff, R. A. Vandermeulen, N. Görnitz, et al., Deep One-Class Classification, ICML, 2018.</w:t>
      </w:r>
    </w:p>
    <w:p>
      <w:pPr>
        <w:spacing w:after="40" w:line="288" w:lineRule="auto"/>
      </w:pPr>
      <w:r>
        <w:rPr>
          <w:rFonts w:ascii="Arial" w:hAnsi="Arial" w:eastAsia="宋体"/>
          <w:b w:val="0"/>
          <w:i w:val="0"/>
        </w:rPr>
        <w:t>[4] F. Pedregosa, G. Varoquaux, A. Gramfort, et al., Scikit-learn: Machine Learning in Python, JMLR, 2011.</w:t>
      </w:r>
    </w:p>
    <w:p>
      <w:pPr>
        <w:spacing w:after="40" w:line="288" w:lineRule="auto"/>
      </w:pPr>
      <w:r>
        <w:rPr>
          <w:rFonts w:ascii="Arial" w:hAnsi="Arial" w:eastAsia="宋体"/>
          <w:b w:val="0"/>
          <w:i w:val="0"/>
        </w:rPr>
        <w:t>[5] A. Paszke, S. Gross, F. Massa, et al., PyTorch: An Imperative Style, High-Performance Deep Learning Library, NeurIPS, 2019.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宋体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宋体"/>
      <w:b/>
      <w:bCs/>
      <w:color w:val="2E74B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宋体"/>
      <w:b/>
      <w:bCs/>
      <w:color w:val="2E74B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宋体"/>
      <w:b/>
      <w:bCs/>
      <w:color w:val="1F4D7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宋体"/>
      <w:b w:val="0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