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CV"/>
        <w:keepNext/>
      </w:pPr>
      <w:r>
        <w:t>Jihyun Yoon</w:t>
      </w:r>
    </w:p>
    <w:p>
      <w:pPr>
        <w:pStyle w:val="SubtitleCV"/>
        <w:keepNext/>
      </w:pPr>
      <w:r>
        <w:t>Business Development Representative | Industry Accounts</w:t>
      </w:r>
    </w:p>
    <w:p>
      <w:pPr>
        <w:pStyle w:val="ContactCV"/>
      </w:pPr>
      <w:r>
        <w:t>wlgus1805@naver.com | +82 10-4008-8197 | evan-yoon.com | linkedin.com/in/jihyun-yoon-a436101a3 | github.com/Evan-Yoon</w:t>
      </w:r>
    </w:p>
    <w:p>
      <w:pPr>
        <w:pStyle w:val="SectionHeading"/>
        <w:keepNext/>
      </w:pPr>
      <w:r>
        <w:t>PROFESSIONAL SUMMARY</w:t>
      </w:r>
    </w:p>
    <w:p>
      <w:pPr>
        <w:pStyle w:val="SummaryCV"/>
      </w:pPr>
      <w:r>
        <w:t>BDR candidate with 6+ years in customer-facing support and operations, combining issue triage, objection handling, partner cadence, and KPI-based negotiation with hands-on AI and real-time 3D demo work. Strong at turning messy customer signals into account research, value messaging, discovery questions, and AE-ready handoff context across Korean and English stakeholders.</w:t>
      </w:r>
    </w:p>
    <w:p>
      <w:pPr>
        <w:pStyle w:val="SectionHeading"/>
        <w:keepNext/>
      </w:pPr>
      <w:r>
        <w:t>SELECTED BDR SIGNALS</w:t>
      </w:r>
    </w:p>
    <w:p>
      <w:pPr>
        <w:pStyle w:val="KeyLine"/>
      </w:pPr>
      <w:r>
        <w:rPr>
          <w:b/>
        </w:rPr>
        <w:t>29,872 public support inquiries</w:t>
      </w:r>
      <w:r>
        <w:t>: classified into 8 issue categories for AICC value-message research.</w:t>
      </w:r>
    </w:p>
    <w:p>
      <w:pPr>
        <w:pStyle w:val="KeyLine"/>
      </w:pPr>
      <w:r>
        <w:rPr>
          <w:b/>
        </w:rPr>
        <w:t>5x applicant inflow growth</w:t>
      </w:r>
      <w:r>
        <w:t>: after expanding outreach channels and partner relationships.</w:t>
      </w:r>
    </w:p>
    <w:p>
      <w:pPr>
        <w:pStyle w:val="KeyLine"/>
      </w:pPr>
      <w:r>
        <w:rPr>
          <w:b/>
        </w:rPr>
        <w:t>CSAT 74% to 83%</w:t>
      </w:r>
      <w:r>
        <w:t>: improved through policy-aware support, documentation, and escalation judgment.</w:t>
      </w:r>
    </w:p>
    <w:p>
      <w:pPr>
        <w:pStyle w:val="KeyLine"/>
      </w:pPr>
      <w:r>
        <w:rPr>
          <w:b/>
        </w:rPr>
        <w:t>Turnover 50% to 15%</w:t>
      </w:r>
      <w:r>
        <w:t>: reduced after redesigning onboarding, follow-up interviews, and feedback loops.</w:t>
      </w:r>
    </w:p>
    <w:p>
      <w:pPr>
        <w:pStyle w:val="SectionHeading"/>
        <w:keepNext/>
      </w:pPr>
      <w:r>
        <w:t>PROFESSIONAL EXPERIENCE</w:t>
      </w:r>
    </w:p>
    <w:p>
      <w:pPr>
        <w:pStyle w:val="EntryHeading"/>
        <w:keepNext/>
      </w:pPr>
      <w:r>
        <w:rPr>
          <w:b/>
        </w:rPr>
        <w:t>HR/GA Agent, Sales Support</w:t>
      </w:r>
      <w:r>
        <w:rPr>
          <w:b/>
          <w:color w:val="3D3D3D"/>
        </w:rPr>
        <w:t xml:space="preserve"> | Josun Hotels &amp; Resorts</w:t>
      </w:r>
    </w:p>
    <w:p>
      <w:pPr>
        <w:pStyle w:val="MetaCV"/>
        <w:keepNext/>
      </w:pPr>
      <w:r>
        <w:t>Feb 2022 - Jul 2025 | Seoul, South Korea</w:t>
      </w:r>
    </w:p>
    <w:p>
      <w:pPr>
        <w:pStyle w:val="BulletCV"/>
        <w:numPr>
          <w:ilvl w:val="0"/>
          <w:numId w:val="1"/>
        </w:numPr>
      </w:pPr>
      <w:r>
        <w:t>Built a multi-channel hiring and partner pipeline across LinkedIn, Jasoseol, SNS, job boards, and roughly 50 university partners, increasing applicant inflow by over 5x and improving opening fulfillment from 60% to 98%.</w:t>
      </w:r>
    </w:p>
    <w:p>
      <w:pPr>
        <w:pStyle w:val="BulletCV"/>
        <w:numPr>
          <w:ilvl w:val="0"/>
          <w:numId w:val="1"/>
        </w:numPr>
      </w:pPr>
      <w:r>
        <w:t>Managed high-volume recruiting operations for approximately 600 hires per year while coordinating department heads, faculty partners, vendors, and solution providers through clear follow-up cadences.</w:t>
      </w:r>
    </w:p>
    <w:p>
      <w:pPr>
        <w:pStyle w:val="BulletCV"/>
        <w:numPr>
          <w:ilvl w:val="0"/>
          <w:numId w:val="1"/>
        </w:numPr>
      </w:pPr>
      <w:r>
        <w:t>Negotiated a vendor fee increase request with call-volume, answer-rate, and abandonment data, holding fees flat unless a 90% response-rate target was sustained for 3 months, with a 2.5% raise only after proof.</w:t>
      </w:r>
    </w:p>
    <w:p>
      <w:pPr>
        <w:pStyle w:val="BulletCV"/>
        <w:numPr>
          <w:ilvl w:val="0"/>
          <w:numId w:val="1"/>
        </w:numPr>
      </w:pPr>
      <w:r>
        <w:t>Redesigned onboarding touchpoints, welcome kits, benefits walkthroughs, training coordination, and 1:1 follow-up interviews, contributing to annual turnover reduction from 50% to 15%.</w:t>
      </w:r>
    </w:p>
    <w:p>
      <w:pPr>
        <w:pStyle w:val="EntryHeading"/>
        <w:keepNext/>
      </w:pPr>
      <w:r>
        <w:rPr>
          <w:b/>
        </w:rPr>
        <w:t>Game Master / Customer Support</w:t>
      </w:r>
      <w:r>
        <w:rPr>
          <w:b/>
          <w:color w:val="3D3D3D"/>
        </w:rPr>
        <w:t xml:space="preserve"> | Blizzard Entertainment</w:t>
      </w:r>
    </w:p>
    <w:p>
      <w:pPr>
        <w:pStyle w:val="MetaCV"/>
        <w:keepNext/>
      </w:pPr>
      <w:r>
        <w:t>May 2019 - Dec 2021 | Seoul, South Korea</w:t>
      </w:r>
    </w:p>
    <w:p>
      <w:pPr>
        <w:pStyle w:val="BulletCV"/>
        <w:numPr>
          <w:ilvl w:val="0"/>
          <w:numId w:val="1"/>
        </w:numPr>
      </w:pPr>
      <w:r>
        <w:t>Resolved gameplay, account, refund, bug, event, and incident cases using internal tools, English logs, and policy references; improved CSAT from 74% to 83% and earned Employee of the Month recognition.</w:t>
      </w:r>
    </w:p>
    <w:p>
      <w:pPr>
        <w:pStyle w:val="BulletCV"/>
        <w:numPr>
          <w:ilvl w:val="0"/>
          <w:numId w:val="1"/>
        </w:numPr>
      </w:pPr>
      <w:r>
        <w:t>Converted repeated refund-policy objections into an evidence-backed exception criterion for wrong-account payments with no login history; secured team and US HQ approval for standard procedure adoption.</w:t>
      </w:r>
    </w:p>
    <w:p>
      <w:pPr>
        <w:pStyle w:val="BulletCV"/>
        <w:numPr>
          <w:ilvl w:val="0"/>
          <w:numId w:val="1"/>
        </w:numPr>
      </w:pPr>
      <w:r>
        <w:t>Handled hard-no conversations by separating the policy limit from the customer's real concern, explaining the reason, apologizing for the unresolved request, and routing UX feedback to the product side.</w:t>
      </w:r>
    </w:p>
    <w:p>
      <w:pPr>
        <w:pStyle w:val="BulletCV"/>
        <w:numPr>
          <w:ilvl w:val="0"/>
          <w:numId w:val="1"/>
        </w:numPr>
      </w:pPr>
      <w:r>
        <w:t>Authored 60+ Korean player guides on Wowhead as a player, turning repeated points of confusion into scalable self-service content while protecting internal support information.</w:t>
      </w:r>
    </w:p>
    <w:p>
      <w:pPr>
        <w:pStyle w:val="SectionHeading"/>
        <w:keepNext/>
      </w:pPr>
      <w:r>
        <w:t>BDR-TARGETED PROJECTS</w:t>
      </w:r>
    </w:p>
    <w:p>
      <w:pPr>
        <w:pStyle w:val="EntryHeading"/>
        <w:keepNext/>
      </w:pPr>
      <w:r>
        <w:rPr>
          <w:b/>
        </w:rPr>
        <w:t>Industrial Robot Arm Demo</w:t>
      </w:r>
      <w:r>
        <w:rPr>
          <w:b/>
          <w:color w:val="3D3D3D"/>
        </w:rPr>
        <w:t xml:space="preserve"> | Real-time 3D use case framing</w:t>
      </w:r>
    </w:p>
    <w:p>
      <w:pPr>
        <w:pStyle w:val="MetaCV"/>
        <w:keepNext/>
      </w:pPr>
      <w:r>
        <w:t>RT3D engine | cloud asset workflow | MCP</w:t>
      </w:r>
    </w:p>
    <w:p>
      <w:pPr>
        <w:pStyle w:val="BulletCV"/>
        <w:numPr>
          <w:ilvl w:val="0"/>
          <w:numId w:val="1"/>
        </w:numPr>
      </w:pPr>
      <w:r>
        <w:t>Built an interactive robot arm with Base, Shoulder, Elbow, Wrist, and Gripper controls, then staged the demo for customer-facing manufacturing, robotics, equipment training, and PoC conversations.</w:t>
      </w:r>
    </w:p>
    <w:p>
      <w:pPr>
        <w:pStyle w:val="BulletCV"/>
        <w:numPr>
          <w:ilvl w:val="0"/>
          <w:numId w:val="1"/>
        </w:numPr>
      </w:pPr>
      <w:r>
        <w:t>Converted the RobotArm object into a reusable Prefab, uploaded it to a cloud asset workflow, and tested an AI-assisted scene workflow with Claude Code.</w:t>
      </w:r>
    </w:p>
    <w:p>
      <w:pPr>
        <w:pStyle w:val="EntryHeading"/>
        <w:keepNext/>
      </w:pPr>
      <w:r>
        <w:rPr>
          <w:b/>
        </w:rPr>
        <w:t>AICC Market Signal Lab</w:t>
      </w:r>
      <w:r>
        <w:rPr>
          <w:b/>
          <w:color w:val="3D3D3D"/>
        </w:rPr>
        <w:t xml:space="preserve"> | Public-data research and value-message framework</w:t>
      </w:r>
    </w:p>
    <w:p>
      <w:pPr>
        <w:pStyle w:val="MetaCV"/>
        <w:keepNext/>
      </w:pPr>
      <w:r>
        <w:t>29,872 samples | 8 categories | 5 vendors</w:t>
      </w:r>
    </w:p>
    <w:p>
      <w:pPr>
        <w:pStyle w:val="BulletCV"/>
        <w:numPr>
          <w:ilvl w:val="0"/>
          <w:numId w:val="1"/>
        </w:numPr>
      </w:pPr>
      <w:r>
        <w:t>Classified public support inquiries and benchmarked AICC vendors across product pages, consultation flows, adoption content, and metric disclosure.</w:t>
      </w:r>
    </w:p>
    <w:p>
      <w:pPr>
        <w:pStyle w:val="BulletCV"/>
        <w:numPr>
          <w:ilvl w:val="0"/>
          <w:numId w:val="1"/>
        </w:numPr>
      </w:pPr>
      <w:r>
        <w:t>Mapped automation-fit versus QA-routing-fit issue clusters and drafted discovery prompts for channel mix, inquiry volume, escalation ownership, and AE/AM handoff notes.</w:t>
      </w:r>
    </w:p>
    <w:p>
      <w:pPr>
        <w:pStyle w:val="EntryHeading"/>
        <w:keepNext/>
      </w:pPr>
      <w:r>
        <w:rPr>
          <w:b/>
        </w:rPr>
        <w:t>WalkMate, Mongle, DeToks</w:t>
      </w:r>
      <w:r>
        <w:rPr>
          <w:b/>
          <w:color w:val="3D3D3D"/>
        </w:rPr>
        <w:t xml:space="preserve"> | AI product value framing</w:t>
      </w:r>
    </w:p>
    <w:p>
      <w:pPr>
        <w:pStyle w:val="MetaCV"/>
        <w:keepNext/>
      </w:pPr>
      <w:r>
        <w:t>User journey | RAG | Cost governance</w:t>
      </w:r>
    </w:p>
    <w:p>
      <w:pPr>
        <w:pStyle w:val="BulletCV"/>
        <w:numPr>
          <w:ilvl w:val="0"/>
          <w:numId w:val="1"/>
        </w:numPr>
      </w:pPr>
      <w:r>
        <w:t>Reframed AI obstacle detection into a voice-first walking guidance and operator-review value story for visually impaired users and support operators.</w:t>
      </w:r>
    </w:p>
    <w:p>
      <w:pPr>
        <w:pStyle w:val="BulletCV"/>
        <w:numPr>
          <w:ilvl w:val="0"/>
          <w:numId w:val="1"/>
        </w:numPr>
      </w:pPr>
      <w:r>
        <w:t>Positioned an AI wedding planning app around planner control, budget/vendor workflow, RAG answers, and service trust instead of chatbot features alone.</w:t>
      </w:r>
    </w:p>
    <w:p>
      <w:pPr>
        <w:pStyle w:val="BulletCV"/>
        <w:numPr>
          <w:ilvl w:val="0"/>
          <w:numId w:val="1"/>
        </w:numPr>
      </w:pPr>
      <w:r>
        <w:t>Reframed LLM token optimization as safe reuse, cost governance, latency reduction, and quality-risk control for AI adoption buyers.</w:t>
      </w:r>
    </w:p>
    <w:p>
      <w:pPr>
        <w:pStyle w:val="SectionHeading"/>
        <w:keepNext/>
      </w:pPr>
      <w:r>
        <w:t>SKILLS</w:t>
      </w:r>
    </w:p>
    <w:p>
      <w:pPr>
        <w:pStyle w:val="KeyLine"/>
      </w:pPr>
      <w:r>
        <w:rPr>
          <w:b/>
        </w:rPr>
        <w:t>BDR and sales</w:t>
      </w:r>
      <w:r>
        <w:t>: account research, outbound messaging, discovery prep, objection handling, value selling, AE handoff notes, CRM data discipline.</w:t>
      </w:r>
    </w:p>
    <w:p>
      <w:pPr>
        <w:pStyle w:val="KeyLine"/>
      </w:pPr>
      <w:r>
        <w:rPr>
          <w:b/>
        </w:rPr>
        <w:t>Customer and operations</w:t>
      </w:r>
      <w:r>
        <w:t>: issue triage, KPI negotiation, partner cadence, onboarding, documentation, incident communication, cross-functional follow-through.</w:t>
      </w:r>
    </w:p>
    <w:p>
      <w:pPr>
        <w:pStyle w:val="KeyLine"/>
      </w:pPr>
      <w:r>
        <w:rPr>
          <w:b/>
        </w:rPr>
        <w:t>AI and technical</w:t>
      </w:r>
      <w:r>
        <w:t>: real-time 3D use cases, AI prototyping, RAG/LLM workflow, Python, React, FastAPI, Supabase, AWS, GitHub.</w:t>
      </w:r>
    </w:p>
    <w:p>
      <w:pPr>
        <w:pStyle w:val="SectionHeading"/>
        <w:keepNext/>
      </w:pPr>
      <w:r>
        <w:t>EDUCATION, LANGUAGES, CREDENTIALS</w:t>
      </w:r>
    </w:p>
    <w:p>
      <w:pPr>
        <w:pStyle w:val="KeyLine"/>
      </w:pPr>
      <w:r>
        <w:rPr>
          <w:b/>
        </w:rPr>
        <w:t>Education</w:t>
      </w:r>
      <w:r>
        <w:t>: B.A. in Public Administration, Hankuk University of Foreign Studies (2013 - 2019); Intel AI for Future Workforce, Applied AI Program (2025 - 2026).</w:t>
      </w:r>
    </w:p>
    <w:p>
      <w:pPr>
        <w:pStyle w:val="KeyLine"/>
      </w:pPr>
      <w:r>
        <w:rPr>
          <w:b/>
        </w:rPr>
        <w:t>Languages</w:t>
      </w:r>
      <w:r>
        <w:t>: Korean native; English business fluent (TOEIC 980, OPIc AL).</w:t>
      </w:r>
    </w:p>
    <w:p>
      <w:pPr>
        <w:pStyle w:val="KeyLine"/>
      </w:pPr>
      <w:r>
        <w:rPr>
          <w:b/>
        </w:rPr>
        <w:t>Certifications</w:t>
      </w:r>
      <w:r>
        <w:t>: AWS Certified AI Practitioner; AWS Certified Cloud Practitioner; Computer Specialist in Spreadsheet &amp; Database Level 1.</w:t>
      </w:r>
    </w:p>
    <w:sectPr>
      <w:pgSz w:w="11906" w:h="16838"/>
      <w:pgMar w:top="850" w:right="900" w:bottom="850" w:left="900" w:header="500" w:footer="50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0"/>
        <w:szCs w:val="20"/>
        <w:color w:val="171717"/>
      </w:rPr>
    </w:rPrDefault>
    <w:pPrDefault>
      <w:pPr>
        <w:spacing w:after="60" w:line="300" w:lineRule="auto"/>
      </w:pPr>
    </w:pPrDefault>
  </w:docDefaults>
  <w:style w:type="paragraph" w:styleId="Normal">
    <w:name w:val="Normal"/>
    <w:qFormat/>
    <w:pPr>
      <w:spacing w:after="60" w:line="300" w:lineRule="auto"/>
    </w:pPr>
    <w:rPr>
      <w:rFonts w:ascii="Calibri" w:hAnsi="Calibri" w:eastAsia="Malgun Gothic"/>
      <w:sz w:val="20"/>
      <w:szCs w:val="20"/>
      <w:color w:val="171717"/>
    </w:rPr>
  </w:style>
  <w:style w:type="paragraph" w:styleId="TitleCV">
    <w:name w:val="CV Title"/>
    <w:basedOn w:val="Normal"/>
    <w:qFormat/>
    <w:pPr>
      <w:spacing w:after="0" w:line="260" w:lineRule="auto"/>
    </w:pPr>
    <w:rPr>
      <w:b/>
      <w:rFonts w:ascii="Arial" w:hAnsi="Arial"/>
      <w:sz w:val="54"/>
      <w:szCs w:val="54"/>
      <w:color w:val="171717"/>
    </w:rPr>
  </w:style>
  <w:style w:type="paragraph" w:styleId="SubtitleCV">
    <w:name w:val="CV Subtitle"/>
    <w:basedOn w:val="Normal"/>
    <w:qFormat/>
    <w:pPr>
      <w:spacing w:after="55"/>
    </w:pPr>
    <w:rPr>
      <w:b/>
      <w:sz w:val="24"/>
      <w:szCs w:val="24"/>
      <w:color w:val="265A7F"/>
    </w:rPr>
  </w:style>
  <w:style w:type="paragraph" w:styleId="ContactCV">
    <w:name w:val="CV Contact"/>
    <w:basedOn w:val="Normal"/>
    <w:pPr>
      <w:pBdr>
        <w:bottom w:val="single" w:sz="12" w:space="5" w:color="171717"/>
      </w:pBdr>
      <w:spacing w:after="130" w:line="260" w:lineRule="auto"/>
    </w:pPr>
    <w:rPr>
      <w:sz w:val="18"/>
      <w:szCs w:val="18"/>
      <w:color w:val="555555"/>
    </w:rPr>
  </w:style>
  <w:style w:type="paragraph" w:styleId="SummaryCV">
    <w:name w:val="CV Summary"/>
    <w:basedOn w:val="Normal"/>
    <w:pPr>
      <w:spacing w:after="90" w:line="290" w:lineRule="auto"/>
    </w:pPr>
    <w:rPr>
      <w:sz w:val="20"/>
      <w:szCs w:val="20"/>
      <w:color w:val="262626"/>
    </w:rPr>
  </w:style>
  <w:style w:type="paragraph" w:styleId="SectionHeading">
    <w:name w:val="CV Section Heading"/>
    <w:basedOn w:val="Normal"/>
    <w:qFormat/>
    <w:pPr>
      <w:keepNext/>
      <w:pBdr>
        <w:bottom w:val="single" w:sz="7" w:space="2" w:color="CFCFCF"/>
      </w:pBdr>
      <w:spacing w:before="120" w:after="70" w:line="240" w:lineRule="auto"/>
    </w:pPr>
    <w:rPr>
      <w:b/>
      <w:rFonts w:ascii="Arial" w:hAnsi="Arial"/>
      <w:sz w:val="25"/>
      <w:szCs w:val="25"/>
      <w:color w:val="5F5F5F"/>
    </w:rPr>
  </w:style>
  <w:style w:type="paragraph" w:styleId="EntryHeading">
    <w:name w:val="CV Entry Heading"/>
    <w:basedOn w:val="Normal"/>
    <w:pPr>
      <w:keepNext/>
      <w:spacing w:before="20" w:after="0" w:line="260" w:lineRule="auto"/>
    </w:pPr>
    <w:rPr>
      <w:b/>
      <w:sz w:val="22"/>
      <w:szCs w:val="22"/>
      <w:color w:val="171717"/>
    </w:rPr>
  </w:style>
  <w:style w:type="paragraph" w:styleId="MetaCV">
    <w:name w:val="CV Metadata"/>
    <w:basedOn w:val="Normal"/>
    <w:pPr>
      <w:keepNext/>
      <w:spacing w:after="35" w:line="230" w:lineRule="auto"/>
    </w:pPr>
    <w:rPr>
      <w:b/>
      <w:sz w:val="18"/>
      <w:szCs w:val="18"/>
      <w:color w:val="646464"/>
    </w:rPr>
  </w:style>
  <w:style w:type="paragraph" w:styleId="BulletCV">
    <w:name w:val="CV Bullet"/>
    <w:basedOn w:val="Normal"/>
    <w:pPr>
      <w:spacing w:after="35" w:line="285" w:lineRule="auto"/>
      <w:ind w:left="540" w:hanging="270"/>
    </w:pPr>
    <w:rPr>
      <w:sz w:val="19"/>
      <w:szCs w:val="19"/>
      <w:color w:val="232323"/>
    </w:rPr>
  </w:style>
  <w:style w:type="paragraph" w:styleId="KeyLine">
    <w:name w:val="CV Key Line"/>
    <w:basedOn w:val="Normal"/>
    <w:pPr>
      <w:spacing w:after="35" w:line="280" w:lineRule="auto"/>
    </w:pPr>
    <w:rPr>
      <w:sz w:val="19"/>
      <w:szCs w:val="19"/>
      <w:color w:val="23232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Jihyun Yoon - BDR CV</dc:title>
  <dc:creator>OpenAI Codex</dc:creator>
  <cp:lastModifiedBy>OpenAI Codex</cp:lastModifiedBy>
  <dcterms:created xsi:type="dcterms:W3CDTF">2026-06-11T09:40:16Z</dcterms:created>
  <dcterms:modified xsi:type="dcterms:W3CDTF">2026-06-11T09:40:16Z</dcterms:modified>
</cp:coreProperties>
</file>