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윤지현 · Unity BDR 지원용 전체 경험 목록화</w:t>
      </w:r>
    </w:p>
    <w:p>
      <w:pPr>
        <w:jc w:val="center"/>
      </w:pPr>
      <w:r>
        <w:rPr>
          <w:b/>
          <w:color w:val="595959"/>
          <w:sz w:val="24"/>
        </w:rPr>
        <w:t>Business Development Representative (Industry Accounts) 타깃</w:t>
      </w:r>
    </w:p>
    <w:p>
      <w:pPr>
        <w:jc w:val="center"/>
      </w:pPr>
      <w:r>
        <w:rPr>
          <w:i/>
          <w:color w:val="646464"/>
          <w:sz w:val="18"/>
        </w:rPr>
        <w:t>기준 자료: 전체 경험 목록화 문서 + 블리자드 사례 메모 + Unity Robot Arm Demo 진행 내용</w:t>
      </w:r>
    </w:p>
    <w:tbl>
      <w:tblPr>
        <w:tblStyle w:val="TableGrid"/>
        <w:tblW w:type="auto" w:w="0"/>
        <w:tblLook w:firstColumn="1" w:firstRow="1" w:lastColumn="0" w:lastRow="0" w:noHBand="0" w:noVBand="1" w:val="04A0"/>
      </w:tblPr>
      <w:tblGrid>
        <w:gridCol w:w="10656"/>
      </w:tblGrid>
      <w:tr>
        <w:tc>
          <w:tcPr>
            <w:tcW w:type="dxa" w:w="10656"/>
            <w:shd w:fill="EAF2F8"/>
            <w:tcMar>
              <w:top w:w="140" w:type="dxa"/>
              <w:start w:w="160" w:type="dxa"/>
              <w:bottom w:w="140" w:type="dxa"/>
              <w:end w:w="160" w:type="dxa"/>
            </w:tcMar>
          </w:tcPr>
          <w:p>
            <w:r>
              <w:rPr>
                <w:b/>
                <w:color w:val="1F4E79"/>
                <w:sz w:val="20"/>
              </w:rPr>
              <w:t>요약 포지셔닝</w:t>
            </w:r>
          </w:p>
          <w:p>
            <w:pPr>
              <w:spacing w:after="0"/>
            </w:pPr>
            <w:r>
              <w:rPr>
                <w:sz w:val="18"/>
              </w:rPr>
              <w:t>게임/IT 고객지원, 운영 지표 개선, 이해관계자 조율, AI/LLM PoC, Unity 기반 인터랙티브 3D 데모 경험을 묶어 “산업 고객의 문제를 이해하고 Unity의 실시간 3D 활용 가능성을 비즈니스 언어로 설명할 수 있는 BDR 후보”로 정리했습니다.</w:t>
            </w:r>
          </w:p>
        </w:tc>
      </w:tr>
    </w:tbl>
    <w:p>
      <w:pPr>
        <w:pStyle w:val="ListBullet"/>
        <w:spacing w:after="20"/>
      </w:pPr>
      <w:r>
        <w:t>핵심 메시지: “고객 접점에서 문제를 듣고, 운영/기술 관점으로 구조화한 뒤, 고객이 이해할 수 있는 데모·문서·제안으로 바꿔온 경험.”</w:t>
      </w:r>
    </w:p>
    <w:p>
      <w:pPr>
        <w:pStyle w:val="ListBullet"/>
        <w:spacing w:after="20"/>
      </w:pPr>
      <w:r>
        <w:t>Unity BDR 연결: 게임 개발 역량 자체보다 자동차·제조·헬스케어·리테일·공공 고객에게 RT3D/VR/시뮬레이션 사용 사례를 설명할 수 있는 실무 감각을 강조.</w:t>
      </w:r>
    </w:p>
    <w:p>
      <w:pPr>
        <w:pStyle w:val="ListBullet"/>
        <w:spacing w:after="20"/>
      </w:pPr>
      <w:r>
        <w:t>주의: Salesforce, Outreach, Salesloft 실무 경험은 확인되지 않으므로 “학습/도입 예정”으로만 표현하고 과장하지 않음.</w:t>
      </w:r>
    </w:p>
    <w:p>
      <w:r>
        <w:br w:type="page"/>
      </w:r>
    </w:p>
    <w:p>
      <w:pPr>
        <w:pStyle w:val="Heading1"/>
      </w:pPr>
      <w:r>
        <w:t>1. BDR – Industry Accounts 직무 기준 적합성 요약</w:t>
      </w:r>
    </w:p>
    <w:tbl>
      <w:tblPr>
        <w:tblStyle w:val="TableGrid"/>
        <w:tblW w:type="auto" w:w="0"/>
        <w:tblLook w:firstColumn="1" w:firstRow="1" w:lastColumn="0" w:lastRow="0" w:noHBand="0" w:noVBand="1" w:val="04A0"/>
      </w:tblPr>
      <w:tblGrid>
        <w:gridCol w:w="10656"/>
      </w:tblGrid>
      <w:tr>
        <w:tc>
          <w:tcPr>
            <w:tcW w:type="dxa" w:w="10656"/>
            <w:shd w:fill="F4F6F7"/>
            <w:tcMar>
              <w:top w:w="140" w:type="dxa"/>
              <w:start w:w="160" w:type="dxa"/>
              <w:bottom w:w="140" w:type="dxa"/>
              <w:end w:w="160" w:type="dxa"/>
            </w:tcMar>
          </w:tcPr>
          <w:p>
            <w:r>
              <w:rPr>
                <w:b/>
                <w:color w:val="1F4E79"/>
                <w:sz w:val="20"/>
              </w:rPr>
              <w:t>작성 방향</w:t>
            </w:r>
          </w:p>
          <w:p>
            <w:pPr>
              <w:spacing w:after="0"/>
            </w:pPr>
            <w:r>
              <w:rPr>
                <w:sz w:val="18"/>
              </w:rPr>
              <w:t>공고의 핵심은 대규모 산업 계정 발굴, 멀티채널 아웃바운드, 계정/의사결정자 리서치, 메시지 테스트, 인바운드 리드 선별, AE/Marketing 협업, 활동 지표 관리입니다. 아래 표는 기존 경험을 이 기준으로 재해석한 것입니다.</w:t>
            </w:r>
          </w:p>
        </w:tc>
      </w:tr>
    </w:tbl>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76"/>
            <w:shd w:fill="1F4E79"/>
            <w:tcMar>
              <w:top w:w="80" w:type="dxa"/>
              <w:start w:w="80" w:type="dxa"/>
              <w:bottom w:w="80" w:type="dxa"/>
              <w:end w:w="80" w:type="dxa"/>
            </w:tcMar>
            <w:vAlign w:val="center"/>
          </w:tcPr>
          <w:p>
            <w:pPr>
              <w:jc w:val="center"/>
            </w:pPr>
            <w:r>
              <w:rPr>
                <w:b/>
                <w:color w:val="FFFFFF"/>
                <w:sz w:val="17"/>
              </w:rPr>
              <w:t>공고 요구사항</w:t>
            </w:r>
          </w:p>
        </w:tc>
        <w:tc>
          <w:tcPr>
            <w:tcW w:type="dxa" w:w="3744"/>
            <w:shd w:fill="1F4E79"/>
            <w:tcMar>
              <w:top w:w="80" w:type="dxa"/>
              <w:start w:w="80" w:type="dxa"/>
              <w:bottom w:w="80" w:type="dxa"/>
              <w:end w:w="80" w:type="dxa"/>
            </w:tcMar>
            <w:vAlign w:val="center"/>
          </w:tcPr>
          <w:p>
            <w:pPr>
              <w:jc w:val="center"/>
            </w:pPr>
            <w:r>
              <w:rPr>
                <w:b/>
                <w:color w:val="FFFFFF"/>
                <w:sz w:val="17"/>
              </w:rPr>
              <w:t>연결 가능한 경험</w:t>
            </w:r>
          </w:p>
        </w:tc>
        <w:tc>
          <w:tcPr>
            <w:tcW w:type="dxa" w:w="4320"/>
            <w:shd w:fill="1F4E79"/>
            <w:tcMar>
              <w:top w:w="80" w:type="dxa"/>
              <w:start w:w="80" w:type="dxa"/>
              <w:bottom w:w="80" w:type="dxa"/>
              <w:end w:w="80" w:type="dxa"/>
            </w:tcMar>
            <w:vAlign w:val="center"/>
          </w:tcPr>
          <w:p>
            <w:pPr>
              <w:jc w:val="center"/>
            </w:pPr>
            <w:r>
              <w:rPr>
                <w:b/>
                <w:color w:val="FFFFFF"/>
                <w:sz w:val="17"/>
              </w:rPr>
              <w:t>BDR용 해석</w:t>
            </w:r>
          </w:p>
        </w:tc>
      </w:tr>
      <w:tr>
        <w:tc>
          <w:tcPr>
            <w:tcW w:type="dxa" w:w="2376"/>
            <w:tcMar>
              <w:top w:w="80" w:type="dxa"/>
              <w:start w:w="80" w:type="dxa"/>
              <w:bottom w:w="80" w:type="dxa"/>
              <w:end w:w="80" w:type="dxa"/>
            </w:tcMar>
            <w:vAlign w:val="top"/>
          </w:tcPr>
          <w:p>
            <w:pPr>
              <w:spacing w:after="0"/>
            </w:pPr>
            <w:r>
              <w:rPr>
                <w:sz w:val="16"/>
              </w:rPr>
              <w:t>대규모 계정/미개척 영역 발굴</w:t>
            </w:r>
          </w:p>
        </w:tc>
        <w:tc>
          <w:tcPr>
            <w:tcW w:type="dxa" w:w="3744"/>
            <w:tcMar>
              <w:top w:w="80" w:type="dxa"/>
              <w:start w:w="80" w:type="dxa"/>
              <w:bottom w:w="80" w:type="dxa"/>
              <w:end w:w="80" w:type="dxa"/>
            </w:tcMar>
            <w:vAlign w:val="top"/>
          </w:tcPr>
          <w:p>
            <w:pPr>
              <w:spacing w:after="0"/>
            </w:pPr>
            <w:r>
              <w:rPr>
                <w:sz w:val="16"/>
              </w:rPr>
              <w:t>AICC 벤더/고객지원 문의 29,872건 분석, 약령시장 현장 인터뷰, 채용 채널 확장</w:t>
            </w:r>
          </w:p>
        </w:tc>
        <w:tc>
          <w:tcPr>
            <w:tcW w:type="dxa" w:w="4320"/>
            <w:tcMar>
              <w:top w:w="80" w:type="dxa"/>
              <w:start w:w="80" w:type="dxa"/>
              <w:bottom w:w="80" w:type="dxa"/>
              <w:end w:w="80" w:type="dxa"/>
            </w:tcMar>
            <w:vAlign w:val="top"/>
          </w:tcPr>
          <w:p>
            <w:pPr>
              <w:spacing w:after="0"/>
            </w:pPr>
            <w:r>
              <w:rPr>
                <w:sz w:val="16"/>
              </w:rPr>
              <w:t>시장/고객을 직접 조사하고 우선순위를 세운 경험. Unity 산업 계정 리서치와 연결 가능.</w:t>
            </w:r>
          </w:p>
        </w:tc>
      </w:tr>
      <w:tr>
        <w:tc>
          <w:tcPr>
            <w:tcW w:type="dxa" w:w="2376"/>
            <w:tcMar>
              <w:top w:w="80" w:type="dxa"/>
              <w:start w:w="80" w:type="dxa"/>
              <w:bottom w:w="80" w:type="dxa"/>
              <w:end w:w="80" w:type="dxa"/>
            </w:tcMar>
            <w:vAlign w:val="top"/>
          </w:tcPr>
          <w:p>
            <w:pPr>
              <w:spacing w:after="0"/>
            </w:pPr>
            <w:r>
              <w:rPr>
                <w:sz w:val="16"/>
              </w:rPr>
              <w:t>멀티채널 아웃리치</w:t>
            </w:r>
          </w:p>
        </w:tc>
        <w:tc>
          <w:tcPr>
            <w:tcW w:type="dxa" w:w="3744"/>
            <w:tcMar>
              <w:top w:w="80" w:type="dxa"/>
              <w:start w:w="80" w:type="dxa"/>
              <w:bottom w:w="80" w:type="dxa"/>
              <w:end w:w="80" w:type="dxa"/>
            </w:tcMar>
            <w:vAlign w:val="top"/>
          </w:tcPr>
          <w:p>
            <w:pPr>
              <w:spacing w:after="0"/>
            </w:pPr>
            <w:r>
              <w:rPr>
                <w:sz w:val="16"/>
              </w:rPr>
              <w:t>채용 채널을 잡코리아/사람인 중심에서 LinkedIn, 자소설닷컴, SNS 홍보로 확장</w:t>
            </w:r>
          </w:p>
        </w:tc>
        <w:tc>
          <w:tcPr>
            <w:tcW w:type="dxa" w:w="4320"/>
            <w:tcMar>
              <w:top w:w="80" w:type="dxa"/>
              <w:start w:w="80" w:type="dxa"/>
              <w:bottom w:w="80" w:type="dxa"/>
              <w:end w:w="80" w:type="dxa"/>
            </w:tcMar>
            <w:vAlign w:val="top"/>
          </w:tcPr>
          <w:p>
            <w:pPr>
              <w:spacing w:after="0"/>
            </w:pPr>
            <w:r>
              <w:rPr>
                <w:sz w:val="16"/>
              </w:rPr>
              <w:t>BDR의 이메일·LinkedIn·이벤트 아웃리치와 직접 동일하지는 않지만, 채널별 메시지와 유입 퍼널을 개선한 경험.</w:t>
            </w:r>
          </w:p>
        </w:tc>
      </w:tr>
      <w:tr>
        <w:tc>
          <w:tcPr>
            <w:tcW w:type="dxa" w:w="2376"/>
            <w:tcMar>
              <w:top w:w="80" w:type="dxa"/>
              <w:start w:w="80" w:type="dxa"/>
              <w:bottom w:w="80" w:type="dxa"/>
              <w:end w:w="80" w:type="dxa"/>
            </w:tcMar>
            <w:vAlign w:val="top"/>
          </w:tcPr>
          <w:p>
            <w:pPr>
              <w:spacing w:after="0"/>
            </w:pPr>
            <w:r>
              <w:rPr>
                <w:sz w:val="16"/>
              </w:rPr>
              <w:t>메시지 작성·테스트</w:t>
            </w:r>
          </w:p>
        </w:tc>
        <w:tc>
          <w:tcPr>
            <w:tcW w:type="dxa" w:w="3744"/>
            <w:tcMar>
              <w:top w:w="80" w:type="dxa"/>
              <w:start w:w="80" w:type="dxa"/>
              <w:bottom w:w="80" w:type="dxa"/>
              <w:end w:w="80" w:type="dxa"/>
            </w:tcMar>
            <w:vAlign w:val="top"/>
          </w:tcPr>
          <w:p>
            <w:pPr>
              <w:spacing w:after="0"/>
            </w:pPr>
            <w:r>
              <w:rPr>
                <w:sz w:val="16"/>
              </w:rPr>
              <w:t>블리자드 환불 불가 고객에게 약관/UX 한계를 설명하고 개선 건의를 약속, Wowhead 공략 60편 이상 작성</w:t>
            </w:r>
          </w:p>
        </w:tc>
        <w:tc>
          <w:tcPr>
            <w:tcW w:type="dxa" w:w="4320"/>
            <w:tcMar>
              <w:top w:w="80" w:type="dxa"/>
              <w:start w:w="80" w:type="dxa"/>
              <w:bottom w:w="80" w:type="dxa"/>
              <w:end w:w="80" w:type="dxa"/>
            </w:tcMar>
            <w:vAlign w:val="top"/>
          </w:tcPr>
          <w:p>
            <w:pPr>
              <w:spacing w:after="0"/>
            </w:pPr>
            <w:r>
              <w:rPr>
                <w:sz w:val="16"/>
              </w:rPr>
              <w:t>고객 반응에 맞춰 메시지를 조정하고, 반복 문의를 self-service 콘텐츠로 전환한 경험.</w:t>
            </w:r>
          </w:p>
        </w:tc>
      </w:tr>
      <w:tr>
        <w:tc>
          <w:tcPr>
            <w:tcW w:type="dxa" w:w="2376"/>
            <w:tcMar>
              <w:top w:w="80" w:type="dxa"/>
              <w:start w:w="80" w:type="dxa"/>
              <w:bottom w:w="80" w:type="dxa"/>
              <w:end w:w="80" w:type="dxa"/>
            </w:tcMar>
            <w:vAlign w:val="top"/>
          </w:tcPr>
          <w:p>
            <w:pPr>
              <w:spacing w:after="0"/>
            </w:pPr>
            <w:r>
              <w:rPr>
                <w:sz w:val="16"/>
              </w:rPr>
              <w:t>인바운드 리드/문의 선별</w:t>
            </w:r>
          </w:p>
        </w:tc>
        <w:tc>
          <w:tcPr>
            <w:tcW w:type="dxa" w:w="3744"/>
            <w:tcMar>
              <w:top w:w="80" w:type="dxa"/>
              <w:start w:w="80" w:type="dxa"/>
              <w:bottom w:w="80" w:type="dxa"/>
              <w:end w:w="80" w:type="dxa"/>
            </w:tcMar>
            <w:vAlign w:val="top"/>
          </w:tcPr>
          <w:p>
            <w:pPr>
              <w:spacing w:after="0"/>
            </w:pPr>
            <w:r>
              <w:rPr>
                <w:sz w:val="16"/>
              </w:rPr>
              <w:t>Blizzard GM 케이스 처리, 호텔 임직원 요청/협력사 이슈 triage</w:t>
            </w:r>
          </w:p>
        </w:tc>
        <w:tc>
          <w:tcPr>
            <w:tcW w:type="dxa" w:w="4320"/>
            <w:tcMar>
              <w:top w:w="80" w:type="dxa"/>
              <w:start w:w="80" w:type="dxa"/>
              <w:bottom w:w="80" w:type="dxa"/>
              <w:end w:w="80" w:type="dxa"/>
            </w:tcMar>
            <w:vAlign w:val="top"/>
          </w:tcPr>
          <w:p>
            <w:pPr>
              <w:spacing w:after="0"/>
            </w:pPr>
            <w:r>
              <w:rPr>
                <w:sz w:val="16"/>
              </w:rPr>
              <w:t>문의 성격을 분류하고 정책/기술/운영 기준에 따라 후속 처리한 경험.</w:t>
            </w:r>
          </w:p>
        </w:tc>
      </w:tr>
      <w:tr>
        <w:tc>
          <w:tcPr>
            <w:tcW w:type="dxa" w:w="2376"/>
            <w:tcMar>
              <w:top w:w="80" w:type="dxa"/>
              <w:start w:w="80" w:type="dxa"/>
              <w:bottom w:w="80" w:type="dxa"/>
              <w:end w:w="80" w:type="dxa"/>
            </w:tcMar>
            <w:vAlign w:val="top"/>
          </w:tcPr>
          <w:p>
            <w:pPr>
              <w:spacing w:after="0"/>
            </w:pPr>
            <w:r>
              <w:rPr>
                <w:sz w:val="16"/>
              </w:rPr>
              <w:t>AE/Marketing과의 협업 유사 경험</w:t>
            </w:r>
          </w:p>
        </w:tc>
        <w:tc>
          <w:tcPr>
            <w:tcW w:type="dxa" w:w="3744"/>
            <w:tcMar>
              <w:top w:w="80" w:type="dxa"/>
              <w:start w:w="80" w:type="dxa"/>
              <w:bottom w:w="80" w:type="dxa"/>
              <w:end w:w="80" w:type="dxa"/>
            </w:tcMar>
            <w:vAlign w:val="top"/>
          </w:tcPr>
          <w:p>
            <w:pPr>
              <w:spacing w:after="0"/>
            </w:pPr>
            <w:r>
              <w:rPr>
                <w:sz w:val="16"/>
              </w:rPr>
              <w:t>부서장, 협력사, 통신 담당자, HR 솔루션 기업, 대학 관계자와 협업</w:t>
            </w:r>
          </w:p>
        </w:tc>
        <w:tc>
          <w:tcPr>
            <w:tcW w:type="dxa" w:w="4320"/>
            <w:tcMar>
              <w:top w:w="80" w:type="dxa"/>
              <w:start w:w="80" w:type="dxa"/>
              <w:bottom w:w="80" w:type="dxa"/>
              <w:end w:w="80" w:type="dxa"/>
            </w:tcMar>
            <w:vAlign w:val="top"/>
          </w:tcPr>
          <w:p>
            <w:pPr>
              <w:spacing w:after="0"/>
            </w:pPr>
            <w:r>
              <w:rPr>
                <w:sz w:val="16"/>
              </w:rPr>
              <w:t>고객 접점 이후 내부 이해관계자와 실행안을 조율한 경험.</w:t>
            </w:r>
          </w:p>
        </w:tc>
      </w:tr>
      <w:tr>
        <w:tc>
          <w:tcPr>
            <w:tcW w:type="dxa" w:w="2376"/>
            <w:tcMar>
              <w:top w:w="80" w:type="dxa"/>
              <w:start w:w="80" w:type="dxa"/>
              <w:bottom w:w="80" w:type="dxa"/>
              <w:end w:w="80" w:type="dxa"/>
            </w:tcMar>
            <w:vAlign w:val="top"/>
          </w:tcPr>
          <w:p>
            <w:pPr>
              <w:spacing w:after="0"/>
            </w:pPr>
            <w:r>
              <w:rPr>
                <w:sz w:val="16"/>
              </w:rPr>
              <w:t>활동 지표 관리</w:t>
            </w:r>
          </w:p>
        </w:tc>
        <w:tc>
          <w:tcPr>
            <w:tcW w:type="dxa" w:w="3744"/>
            <w:tcMar>
              <w:top w:w="80" w:type="dxa"/>
              <w:start w:w="80" w:type="dxa"/>
              <w:bottom w:w="80" w:type="dxa"/>
              <w:end w:w="80" w:type="dxa"/>
            </w:tcMar>
            <w:vAlign w:val="top"/>
          </w:tcPr>
          <w:p>
            <w:pPr>
              <w:spacing w:after="0"/>
            </w:pPr>
            <w:r>
              <w:rPr>
                <w:sz w:val="16"/>
              </w:rPr>
              <w:t>CSAT 74%→83%, 퇴사율 50%→15%, TO 달성률 60%→98%, 콜 응대율 90% 조건 협상</w:t>
            </w:r>
          </w:p>
        </w:tc>
        <w:tc>
          <w:tcPr>
            <w:tcW w:type="dxa" w:w="4320"/>
            <w:tcMar>
              <w:top w:w="80" w:type="dxa"/>
              <w:start w:w="80" w:type="dxa"/>
              <w:bottom w:w="80" w:type="dxa"/>
              <w:end w:w="80" w:type="dxa"/>
            </w:tcMar>
            <w:vAlign w:val="top"/>
          </w:tcPr>
          <w:p>
            <w:pPr>
              <w:spacing w:after="0"/>
            </w:pPr>
            <w:r>
              <w:rPr>
                <w:sz w:val="16"/>
              </w:rPr>
              <w:t>활동과 성과를 수치로 추적하고 개선안으로 연결한 경험.</w:t>
            </w:r>
          </w:p>
        </w:tc>
      </w:tr>
      <w:tr>
        <w:tc>
          <w:tcPr>
            <w:tcW w:type="dxa" w:w="2376"/>
            <w:tcMar>
              <w:top w:w="80" w:type="dxa"/>
              <w:start w:w="80" w:type="dxa"/>
              <w:bottom w:w="80" w:type="dxa"/>
              <w:end w:w="80" w:type="dxa"/>
            </w:tcMar>
            <w:vAlign w:val="top"/>
          </w:tcPr>
          <w:p>
            <w:pPr>
              <w:spacing w:after="0"/>
            </w:pPr>
            <w:r>
              <w:rPr>
                <w:sz w:val="16"/>
              </w:rPr>
              <w:t>산업용 RT3D 이해</w:t>
            </w:r>
          </w:p>
        </w:tc>
        <w:tc>
          <w:tcPr>
            <w:tcW w:type="dxa" w:w="3744"/>
            <w:tcMar>
              <w:top w:w="80" w:type="dxa"/>
              <w:start w:w="80" w:type="dxa"/>
              <w:bottom w:w="80" w:type="dxa"/>
              <w:end w:w="80" w:type="dxa"/>
            </w:tcMar>
            <w:vAlign w:val="top"/>
          </w:tcPr>
          <w:p>
            <w:pPr>
              <w:spacing w:after="0"/>
            </w:pPr>
            <w:r>
              <w:rPr>
                <w:sz w:val="16"/>
              </w:rPr>
              <w:t>Unity Robot Arm Demo, WalkMate, Mongle, DeToks, AICC 분석</w:t>
            </w:r>
          </w:p>
        </w:tc>
        <w:tc>
          <w:tcPr>
            <w:tcW w:type="dxa" w:w="4320"/>
            <w:tcMar>
              <w:top w:w="80" w:type="dxa"/>
              <w:start w:w="80" w:type="dxa"/>
              <w:bottom w:w="80" w:type="dxa"/>
              <w:end w:w="80" w:type="dxa"/>
            </w:tcMar>
            <w:vAlign w:val="top"/>
          </w:tcPr>
          <w:p>
            <w:pPr>
              <w:spacing w:after="0"/>
            </w:pPr>
            <w:r>
              <w:rPr>
                <w:sz w:val="16"/>
              </w:rPr>
              <w:t>Unity를 게임이 아닌 산업용 제품 데모/교육/PoC 맥락으로 설명할 수 있는 기반.</w:t>
            </w:r>
          </w:p>
        </w:tc>
      </w:tr>
      <w:tr>
        <w:tc>
          <w:tcPr>
            <w:tcW w:type="dxa" w:w="2376"/>
            <w:tcMar>
              <w:top w:w="80" w:type="dxa"/>
              <w:start w:w="80" w:type="dxa"/>
              <w:bottom w:w="80" w:type="dxa"/>
              <w:end w:w="80" w:type="dxa"/>
            </w:tcMar>
            <w:vAlign w:val="top"/>
          </w:tcPr>
          <w:p>
            <w:pPr>
              <w:spacing w:after="0"/>
            </w:pPr>
            <w:r>
              <w:rPr>
                <w:sz w:val="16"/>
              </w:rPr>
              <w:t>한국어·영어 커뮤니케이션</w:t>
            </w:r>
          </w:p>
        </w:tc>
        <w:tc>
          <w:tcPr>
            <w:tcW w:type="dxa" w:w="3744"/>
            <w:tcMar>
              <w:top w:w="80" w:type="dxa"/>
              <w:start w:w="80" w:type="dxa"/>
              <w:bottom w:w="80" w:type="dxa"/>
              <w:end w:w="80" w:type="dxa"/>
            </w:tcMar>
            <w:vAlign w:val="top"/>
          </w:tcPr>
          <w:p>
            <w:pPr>
              <w:spacing w:after="0"/>
            </w:pPr>
            <w:r>
              <w:rPr>
                <w:sz w:val="16"/>
              </w:rPr>
              <w:t>TOEIC 980, OPIc AL, 영문 로그/정책/계약서, 글로벌 게임사 CS 경험</w:t>
            </w:r>
          </w:p>
        </w:tc>
        <w:tc>
          <w:tcPr>
            <w:tcW w:type="dxa" w:w="4320"/>
            <w:tcMar>
              <w:top w:w="80" w:type="dxa"/>
              <w:start w:w="80" w:type="dxa"/>
              <w:bottom w:w="80" w:type="dxa"/>
              <w:end w:w="80" w:type="dxa"/>
            </w:tcMar>
            <w:vAlign w:val="top"/>
          </w:tcPr>
          <w:p>
            <w:pPr>
              <w:spacing w:after="0"/>
            </w:pPr>
            <w:r>
              <w:rPr>
                <w:sz w:val="16"/>
              </w:rPr>
              <w:t>Korean market 담당 및 글로벌 내부 협업에 적합한 언어 기반.</w:t>
            </w:r>
          </w:p>
        </w:tc>
      </w:tr>
    </w:tbl>
    <w:p>
      <w:pPr>
        <w:pStyle w:val="Heading1"/>
      </w:pPr>
      <w:r>
        <w:t>2. BDR 지원용 핵심 포지셔닝</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872"/>
            <w:shd w:fill="1F4E79"/>
            <w:tcMar>
              <w:top w:w="80" w:type="dxa"/>
              <w:start w:w="80" w:type="dxa"/>
              <w:bottom w:w="80" w:type="dxa"/>
              <w:end w:w="80" w:type="dxa"/>
            </w:tcMar>
            <w:vAlign w:val="center"/>
          </w:tcPr>
          <w:p>
            <w:pPr>
              <w:jc w:val="center"/>
            </w:pPr>
            <w:r>
              <w:rPr>
                <w:b/>
                <w:color w:val="FFFFFF"/>
                <w:sz w:val="17"/>
              </w:rPr>
              <w:t>용도</w:t>
            </w:r>
          </w:p>
        </w:tc>
        <w:tc>
          <w:tcPr>
            <w:tcW w:type="dxa" w:w="8640"/>
            <w:shd w:fill="1F4E79"/>
            <w:tcMar>
              <w:top w:w="80" w:type="dxa"/>
              <w:start w:w="80" w:type="dxa"/>
              <w:bottom w:w="80" w:type="dxa"/>
              <w:end w:w="80" w:type="dxa"/>
            </w:tcMar>
            <w:vAlign w:val="center"/>
          </w:tcPr>
          <w:p>
            <w:pPr>
              <w:jc w:val="center"/>
            </w:pPr>
            <w:r>
              <w:rPr>
                <w:b/>
                <w:color w:val="FFFFFF"/>
                <w:sz w:val="17"/>
              </w:rPr>
              <w:t>문장 후보</w:t>
            </w:r>
          </w:p>
        </w:tc>
      </w:tr>
      <w:tr>
        <w:tc>
          <w:tcPr>
            <w:tcW w:type="dxa" w:w="1872"/>
            <w:tcMar>
              <w:top w:w="80" w:type="dxa"/>
              <w:start w:w="80" w:type="dxa"/>
              <w:bottom w:w="80" w:type="dxa"/>
              <w:end w:w="80" w:type="dxa"/>
            </w:tcMar>
            <w:vAlign w:val="top"/>
          </w:tcPr>
          <w:p>
            <w:pPr>
              <w:spacing w:after="0"/>
            </w:pPr>
            <w:r>
              <w:rPr>
                <w:sz w:val="16"/>
              </w:rPr>
              <w:t>한글 1문장</w:t>
            </w:r>
          </w:p>
        </w:tc>
        <w:tc>
          <w:tcPr>
            <w:tcW w:type="dxa" w:w="8640"/>
            <w:tcMar>
              <w:top w:w="80" w:type="dxa"/>
              <w:start w:w="80" w:type="dxa"/>
              <w:bottom w:w="80" w:type="dxa"/>
              <w:end w:w="80" w:type="dxa"/>
            </w:tcMar>
            <w:vAlign w:val="top"/>
          </w:tcPr>
          <w:p>
            <w:pPr>
              <w:spacing w:after="0"/>
            </w:pPr>
            <w:r>
              <w:rPr>
                <w:sz w:val="16"/>
              </w:rPr>
              <w:t>고객지원과 운영 현장에서 쌓은 이슈 트리아지·문서화·지표 개선 경험을 바탕으로, AI/Unity 기반 PoC와 산업용 3D 데모를 직접 실험하며 고객 문제를 기술 가치 제안으로 연결해온 BDR 후보입니다.</w:t>
            </w:r>
          </w:p>
        </w:tc>
      </w:tr>
      <w:tr>
        <w:tc>
          <w:tcPr>
            <w:tcW w:type="dxa" w:w="1872"/>
            <w:tcMar>
              <w:top w:w="80" w:type="dxa"/>
              <w:start w:w="80" w:type="dxa"/>
              <w:bottom w:w="80" w:type="dxa"/>
              <w:end w:w="80" w:type="dxa"/>
            </w:tcMar>
            <w:vAlign w:val="top"/>
          </w:tcPr>
          <w:p>
            <w:pPr>
              <w:spacing w:after="0"/>
            </w:pPr>
            <w:r>
              <w:rPr>
                <w:sz w:val="16"/>
              </w:rPr>
              <w:t>영문 1문장</w:t>
            </w:r>
          </w:p>
        </w:tc>
        <w:tc>
          <w:tcPr>
            <w:tcW w:type="dxa" w:w="8640"/>
            <w:tcMar>
              <w:top w:w="80" w:type="dxa"/>
              <w:start w:w="80" w:type="dxa"/>
              <w:bottom w:w="80" w:type="dxa"/>
              <w:end w:w="80" w:type="dxa"/>
            </w:tcMar>
            <w:vAlign w:val="top"/>
          </w:tcPr>
          <w:p>
            <w:pPr>
              <w:spacing w:after="0"/>
            </w:pPr>
            <w:r>
              <w:rPr>
                <w:sz w:val="16"/>
              </w:rPr>
              <w:t>A BDR candidate with hands-on customer support, operations, and AI/Unity demo experience, able to translate customer problems into clear real-time 3D use cases for industry accounts.</w:t>
            </w:r>
          </w:p>
        </w:tc>
      </w:tr>
      <w:tr>
        <w:tc>
          <w:tcPr>
            <w:tcW w:type="dxa" w:w="1872"/>
            <w:tcMar>
              <w:top w:w="80" w:type="dxa"/>
              <w:start w:w="80" w:type="dxa"/>
              <w:bottom w:w="80" w:type="dxa"/>
              <w:end w:w="80" w:type="dxa"/>
            </w:tcMar>
            <w:vAlign w:val="top"/>
          </w:tcPr>
          <w:p>
            <w:pPr>
              <w:spacing w:after="0"/>
            </w:pPr>
            <w:r>
              <w:rPr>
                <w:sz w:val="16"/>
              </w:rPr>
              <w:t>면접용 요약</w:t>
            </w:r>
          </w:p>
        </w:tc>
        <w:tc>
          <w:tcPr>
            <w:tcW w:type="dxa" w:w="8640"/>
            <w:tcMar>
              <w:top w:w="80" w:type="dxa"/>
              <w:start w:w="80" w:type="dxa"/>
              <w:bottom w:w="80" w:type="dxa"/>
              <w:end w:w="80" w:type="dxa"/>
            </w:tcMar>
            <w:vAlign w:val="top"/>
          </w:tcPr>
          <w:p>
            <w:pPr>
              <w:spacing w:after="0"/>
            </w:pPr>
            <w:r>
              <w:rPr>
                <w:sz w:val="16"/>
              </w:rPr>
              <w:t>저는 개발자처럼 깊게 구현하는 것보다, 고객이 어떤 문제를 갖고 있고 어떤 데모를 보면 가치를 이해할지 고민하는 쪽에 강점이 있습니다. 블리자드에서는 고객 불만을 정책과 제품 개선 관점으로 정리했고, 호텔에서는 온보딩·협력사·운영 지표를 개선했으며, 최근에는 Unity 로봇 팔 데모와 AI PoC를 통해 산업 고객에게 보여줄 수 있는 기술 사례를 직접 만들어봤습니다.</w:t>
            </w:r>
          </w:p>
        </w:tc>
      </w:tr>
    </w:tbl>
    <w:p>
      <w:pPr>
        <w:pStyle w:val="Heading1"/>
      </w:pPr>
      <w:r>
        <w:t>3. 경험 클러스터별 목록화</w:t>
      </w:r>
    </w:p>
    <w:p>
      <w:pPr>
        <w:pStyle w:val="Heading2"/>
      </w:pPr>
      <w:r>
        <w:t>A. 고객 문제 발견 및 리서치</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AICC 운영 분석 리서치</w:t>
            </w:r>
          </w:p>
        </w:tc>
        <w:tc>
          <w:tcPr>
            <w:tcW w:type="dxa" w:w="4392"/>
            <w:tcMar>
              <w:top w:w="80" w:type="dxa"/>
              <w:start w:w="80" w:type="dxa"/>
              <w:bottom w:w="80" w:type="dxa"/>
              <w:end w:w="80" w:type="dxa"/>
            </w:tcMar>
            <w:vAlign w:val="top"/>
          </w:tcPr>
          <w:p>
            <w:pPr>
              <w:spacing w:after="0"/>
            </w:pPr>
            <w:r>
              <w:rPr>
                <w:sz w:val="16"/>
              </w:rPr>
              <w:t>공개 CS 데이터 29,872건을 8개 유형으로 분류하고, AICC 벤더 5개사의 제품 페이지·도입 상담 흐름을 비교 분석. 자동화 우선순위와 QA 점검 기준을 제안.</w:t>
            </w:r>
          </w:p>
        </w:tc>
        <w:tc>
          <w:tcPr>
            <w:tcW w:type="dxa" w:w="3888"/>
            <w:tcMar>
              <w:top w:w="80" w:type="dxa"/>
              <w:start w:w="80" w:type="dxa"/>
              <w:bottom w:w="80" w:type="dxa"/>
              <w:end w:w="80" w:type="dxa"/>
            </w:tcMar>
            <w:vAlign w:val="top"/>
          </w:tcPr>
          <w:p>
            <w:pPr>
              <w:spacing w:after="0"/>
            </w:pPr>
            <w:r>
              <w:rPr>
                <w:sz w:val="16"/>
              </w:rPr>
              <w:t>산업 계정 리서치, 고객 pain point 분석, 도입 문의 개선안 제시. BDR의 account research와 messaging 실험으로 연결.</w:t>
            </w:r>
          </w:p>
        </w:tc>
      </w:tr>
      <w:tr>
        <w:tc>
          <w:tcPr>
            <w:tcW w:type="dxa" w:w="2232"/>
            <w:tcMar>
              <w:top w:w="80" w:type="dxa"/>
              <w:start w:w="80" w:type="dxa"/>
              <w:bottom w:w="80" w:type="dxa"/>
              <w:end w:w="80" w:type="dxa"/>
            </w:tcMar>
            <w:vAlign w:val="top"/>
          </w:tcPr>
          <w:p>
            <w:pPr>
              <w:spacing w:after="0"/>
            </w:pPr>
            <w:r>
              <w:rPr>
                <w:sz w:val="16"/>
              </w:rPr>
              <w:t>약령시장 활성화 캡스톤</w:t>
            </w:r>
          </w:p>
        </w:tc>
        <w:tc>
          <w:tcPr>
            <w:tcW w:type="dxa" w:w="4392"/>
            <w:tcMar>
              <w:top w:w="80" w:type="dxa"/>
              <w:start w:w="80" w:type="dxa"/>
              <w:bottom w:w="80" w:type="dxa"/>
              <w:end w:w="80" w:type="dxa"/>
            </w:tcMar>
            <w:vAlign w:val="top"/>
          </w:tcPr>
          <w:p>
            <w:pPr>
              <w:spacing w:after="0"/>
            </w:pPr>
            <w:r>
              <w:rPr>
                <w:sz w:val="16"/>
              </w:rPr>
              <w:t>상인과 방문 고객 인터뷰를 통해 온라인 판매 전환, 고객 접근성, 교육 필요성을 발견하고 해결책을 제안.</w:t>
            </w:r>
          </w:p>
        </w:tc>
        <w:tc>
          <w:tcPr>
            <w:tcW w:type="dxa" w:w="3888"/>
            <w:tcMar>
              <w:top w:w="80" w:type="dxa"/>
              <w:start w:w="80" w:type="dxa"/>
              <w:bottom w:w="80" w:type="dxa"/>
              <w:end w:w="80" w:type="dxa"/>
            </w:tcMar>
            <w:vAlign w:val="top"/>
          </w:tcPr>
          <w:p>
            <w:pPr>
              <w:spacing w:after="0"/>
            </w:pPr>
            <w:r>
              <w:rPr>
                <w:sz w:val="16"/>
              </w:rPr>
              <w:t>Discovery call에서 고객의 표면 요구가 아닌 실제 병목을 파악하는 경험으로 활용.</w:t>
            </w:r>
          </w:p>
        </w:tc>
      </w:tr>
      <w:tr>
        <w:tc>
          <w:tcPr>
            <w:tcW w:type="dxa" w:w="2232"/>
            <w:tcMar>
              <w:top w:w="80" w:type="dxa"/>
              <w:start w:w="80" w:type="dxa"/>
              <w:bottom w:w="80" w:type="dxa"/>
              <w:end w:w="80" w:type="dxa"/>
            </w:tcMar>
            <w:vAlign w:val="top"/>
          </w:tcPr>
          <w:p>
            <w:pPr>
              <w:spacing w:after="0"/>
            </w:pPr>
            <w:r>
              <w:rPr>
                <w:sz w:val="16"/>
              </w:rPr>
              <w:t>채용 채널 전략 개선</w:t>
            </w:r>
          </w:p>
        </w:tc>
        <w:tc>
          <w:tcPr>
            <w:tcW w:type="dxa" w:w="4392"/>
            <w:tcMar>
              <w:top w:w="80" w:type="dxa"/>
              <w:start w:w="80" w:type="dxa"/>
              <w:bottom w:w="80" w:type="dxa"/>
              <w:end w:w="80" w:type="dxa"/>
            </w:tcMar>
            <w:vAlign w:val="top"/>
          </w:tcPr>
          <w:p>
            <w:pPr>
              <w:spacing w:after="0"/>
            </w:pPr>
            <w:r>
              <w:rPr>
                <w:sz w:val="16"/>
              </w:rPr>
              <w:t>기존 채용 채널 외 LinkedIn, 자소설닷컴, SNS 홍보를 도입해 지원자 서류 인입률을 5배 이상 개선.</w:t>
            </w:r>
          </w:p>
        </w:tc>
        <w:tc>
          <w:tcPr>
            <w:tcW w:type="dxa" w:w="3888"/>
            <w:tcMar>
              <w:top w:w="80" w:type="dxa"/>
              <w:start w:w="80" w:type="dxa"/>
              <w:bottom w:w="80" w:type="dxa"/>
              <w:end w:w="80" w:type="dxa"/>
            </w:tcMar>
            <w:vAlign w:val="top"/>
          </w:tcPr>
          <w:p>
            <w:pPr>
              <w:spacing w:after="0"/>
            </w:pPr>
            <w:r>
              <w:rPr>
                <w:sz w:val="16"/>
              </w:rPr>
              <w:t>아웃바운드 채널 실험, 메시지/타깃 개선 경험으로 전환 가능.</w:t>
            </w:r>
          </w:p>
        </w:tc>
      </w:tr>
    </w:tbl>
    <w:p/>
    <w:p>
      <w:pPr>
        <w:pStyle w:val="Heading2"/>
      </w:pPr>
      <w:r>
        <w:t>B. 고객 커뮤니케이션·이의 제기 대응</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Blizzard Game Master 고객지원</w:t>
            </w:r>
          </w:p>
        </w:tc>
        <w:tc>
          <w:tcPr>
            <w:tcW w:type="dxa" w:w="4392"/>
            <w:tcMar>
              <w:top w:w="80" w:type="dxa"/>
              <w:start w:w="80" w:type="dxa"/>
              <w:bottom w:w="80" w:type="dxa"/>
              <w:end w:w="80" w:type="dxa"/>
            </w:tcMar>
            <w:vAlign w:val="top"/>
          </w:tcPr>
          <w:p>
            <w:pPr>
              <w:spacing w:after="0"/>
            </w:pPr>
            <w:r>
              <w:rPr>
                <w:sz w:val="16"/>
              </w:rPr>
              <w:t>게임플레이, 계정, 환불, 버그, 이벤트, 관공서 문의 등 다양한 케이스를 영문 로그와 내부 도구로 처리. CSAT 74%에서 83%로 개선.</w:t>
            </w:r>
          </w:p>
        </w:tc>
        <w:tc>
          <w:tcPr>
            <w:tcW w:type="dxa" w:w="3888"/>
            <w:tcMar>
              <w:top w:w="80" w:type="dxa"/>
              <w:start w:w="80" w:type="dxa"/>
              <w:bottom w:w="80" w:type="dxa"/>
              <w:end w:w="80" w:type="dxa"/>
            </w:tcMar>
            <w:vAlign w:val="top"/>
          </w:tcPr>
          <w:p>
            <w:pPr>
              <w:spacing w:after="0"/>
            </w:pPr>
            <w:r>
              <w:rPr>
                <w:sz w:val="16"/>
              </w:rPr>
              <w:t>거절·불만·정책 제약 상황에서도 고객이 납득할 수 있도록 커뮤니케이션한 경험. BDR의 rejection handling에 적합.</w:t>
            </w:r>
          </w:p>
        </w:tc>
      </w:tr>
      <w:tr>
        <w:tc>
          <w:tcPr>
            <w:tcW w:type="dxa" w:w="2232"/>
            <w:tcMar>
              <w:top w:w="80" w:type="dxa"/>
              <w:start w:w="80" w:type="dxa"/>
              <w:bottom w:w="80" w:type="dxa"/>
              <w:end w:w="80" w:type="dxa"/>
            </w:tcMar>
            <w:vAlign w:val="top"/>
          </w:tcPr>
          <w:p>
            <w:pPr>
              <w:spacing w:after="0"/>
            </w:pPr>
            <w:r>
              <w:rPr>
                <w:sz w:val="16"/>
              </w:rPr>
              <w:t>환불 불가 고객 응대 사례</w:t>
            </w:r>
          </w:p>
        </w:tc>
        <w:tc>
          <w:tcPr>
            <w:tcW w:type="dxa" w:w="4392"/>
            <w:tcMar>
              <w:top w:w="80" w:type="dxa"/>
              <w:start w:w="80" w:type="dxa"/>
              <w:bottom w:w="80" w:type="dxa"/>
              <w:end w:w="80" w:type="dxa"/>
            </w:tcMar>
            <w:vAlign w:val="top"/>
          </w:tcPr>
          <w:p>
            <w:pPr>
              <w:spacing w:after="0"/>
            </w:pPr>
            <w:r>
              <w:rPr>
                <w:sz w:val="16"/>
              </w:rPr>
              <w:t>약관상 환불이 불가한 상황에서 고객이 “왜 게임 내에서 약관을 바로 보여주지 않았냐”고 재문의. 환불 불가 원칙은 유지하되, UI상 약관 노출 개선 건의를 약속하며 고객 관점에서 답변.</w:t>
            </w:r>
          </w:p>
        </w:tc>
        <w:tc>
          <w:tcPr>
            <w:tcW w:type="dxa" w:w="3888"/>
            <w:tcMar>
              <w:top w:w="80" w:type="dxa"/>
              <w:start w:w="80" w:type="dxa"/>
              <w:bottom w:w="80" w:type="dxa"/>
              <w:end w:w="80" w:type="dxa"/>
            </w:tcMar>
            <w:vAlign w:val="top"/>
          </w:tcPr>
          <w:p>
            <w:pPr>
              <w:spacing w:after="0"/>
            </w:pPr>
            <w:r>
              <w:rPr>
                <w:sz w:val="16"/>
              </w:rPr>
              <w:t>단순 방어가 아니라 고객 불만을 제품 개선 신호로 전환한 사례. 고객의 objection을 다음 액션으로 바꾸는 능력.</w:t>
            </w:r>
          </w:p>
        </w:tc>
      </w:tr>
      <w:tr>
        <w:tc>
          <w:tcPr>
            <w:tcW w:type="dxa" w:w="2232"/>
            <w:tcMar>
              <w:top w:w="80" w:type="dxa"/>
              <w:start w:w="80" w:type="dxa"/>
              <w:bottom w:w="80" w:type="dxa"/>
              <w:end w:w="80" w:type="dxa"/>
            </w:tcMar>
            <w:vAlign w:val="top"/>
          </w:tcPr>
          <w:p>
            <w:pPr>
              <w:spacing w:after="0"/>
            </w:pPr>
            <w:r>
              <w:rPr>
                <w:sz w:val="16"/>
              </w:rPr>
              <w:t>인시던트/서버 이슈 커뮤니케이션</w:t>
            </w:r>
          </w:p>
        </w:tc>
        <w:tc>
          <w:tcPr>
            <w:tcW w:type="dxa" w:w="4392"/>
            <w:tcMar>
              <w:top w:w="80" w:type="dxa"/>
              <w:start w:w="80" w:type="dxa"/>
              <w:bottom w:w="80" w:type="dxa"/>
              <w:end w:w="80" w:type="dxa"/>
            </w:tcMar>
            <w:vAlign w:val="top"/>
          </w:tcPr>
          <w:p>
            <w:pPr>
              <w:spacing w:after="0"/>
            </w:pPr>
            <w:r>
              <w:rPr>
                <w:sz w:val="16"/>
              </w:rPr>
              <w:t>서버 다운, 라이브 이슈, 본사 정책 번역 등 급박한 요청에 대응하고 고객 커뮤니케이션을 지원.</w:t>
            </w:r>
          </w:p>
        </w:tc>
        <w:tc>
          <w:tcPr>
            <w:tcW w:type="dxa" w:w="3888"/>
            <w:tcMar>
              <w:top w:w="80" w:type="dxa"/>
              <w:start w:w="80" w:type="dxa"/>
              <w:bottom w:w="80" w:type="dxa"/>
              <w:end w:w="80" w:type="dxa"/>
            </w:tcMar>
            <w:vAlign w:val="top"/>
          </w:tcPr>
          <w:p>
            <w:pPr>
              <w:spacing w:after="0"/>
            </w:pPr>
            <w:r>
              <w:rPr>
                <w:sz w:val="16"/>
              </w:rPr>
              <w:t>문제 발생 시 영향 범위, 기대치, 후속 조치를 정리하는 고객 커뮤니케이션 역량.</w:t>
            </w:r>
          </w:p>
        </w:tc>
      </w:tr>
    </w:tbl>
    <w:p/>
    <w:p>
      <w:pPr>
        <w:pStyle w:val="Heading2"/>
      </w:pPr>
      <w:r>
        <w:t>C. 지표 기반 운영·협상·파트너 관리</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콜센터/예약 협력사 비용 협상</w:t>
            </w:r>
          </w:p>
        </w:tc>
        <w:tc>
          <w:tcPr>
            <w:tcW w:type="dxa" w:w="4392"/>
            <w:tcMar>
              <w:top w:w="80" w:type="dxa"/>
              <w:start w:w="80" w:type="dxa"/>
              <w:bottom w:w="80" w:type="dxa"/>
              <w:end w:w="80" w:type="dxa"/>
            </w:tcMar>
            <w:vAlign w:val="top"/>
          </w:tcPr>
          <w:p>
            <w:pPr>
              <w:spacing w:after="0"/>
            </w:pPr>
            <w:r>
              <w:rPr>
                <w:sz w:val="16"/>
              </w:rPr>
              <w:t>도급비 인상 요구에 대해 인입/응대/포기 콜 데이터를 근거로 비용 동결 및 3개월 응대율 90% 이상 달성 시 2.5% 인상 조건을 제안.</w:t>
            </w:r>
          </w:p>
        </w:tc>
        <w:tc>
          <w:tcPr>
            <w:tcW w:type="dxa" w:w="3888"/>
            <w:tcMar>
              <w:top w:w="80" w:type="dxa"/>
              <w:start w:w="80" w:type="dxa"/>
              <w:bottom w:w="80" w:type="dxa"/>
              <w:end w:w="80" w:type="dxa"/>
            </w:tcMar>
            <w:vAlign w:val="top"/>
          </w:tcPr>
          <w:p>
            <w:pPr>
              <w:spacing w:after="0"/>
            </w:pPr>
            <w:r>
              <w:rPr>
                <w:sz w:val="16"/>
              </w:rPr>
              <w:t>KPI/SLA 기반 협상. 고객에게 제품 가치와 성과 기준을 수치로 설명하는 B2B 커뮤니케이션으로 연결.</w:t>
            </w:r>
          </w:p>
        </w:tc>
      </w:tr>
      <w:tr>
        <w:tc>
          <w:tcPr>
            <w:tcW w:type="dxa" w:w="2232"/>
            <w:tcMar>
              <w:top w:w="80" w:type="dxa"/>
              <w:start w:w="80" w:type="dxa"/>
              <w:bottom w:w="80" w:type="dxa"/>
              <w:end w:w="80" w:type="dxa"/>
            </w:tcMar>
            <w:vAlign w:val="top"/>
          </w:tcPr>
          <w:p>
            <w:pPr>
              <w:spacing w:after="0"/>
            </w:pPr>
            <w:r>
              <w:rPr>
                <w:sz w:val="16"/>
              </w:rPr>
              <w:t>온보딩 프로그램 강화</w:t>
            </w:r>
          </w:p>
        </w:tc>
        <w:tc>
          <w:tcPr>
            <w:tcW w:type="dxa" w:w="4392"/>
            <w:tcMar>
              <w:top w:w="80" w:type="dxa"/>
              <w:start w:w="80" w:type="dxa"/>
              <w:bottom w:w="80" w:type="dxa"/>
              <w:end w:w="80" w:type="dxa"/>
            </w:tcMar>
            <w:vAlign w:val="top"/>
          </w:tcPr>
          <w:p>
            <w:pPr>
              <w:spacing w:after="0"/>
            </w:pPr>
            <w:r>
              <w:rPr>
                <w:sz w:val="16"/>
              </w:rPr>
              <w:t>신규 입사자 면담, 교육, 웰컴키트, 복지 안내 등을 개선해 퇴사율 50%에서 15%로 감소.</w:t>
            </w:r>
          </w:p>
        </w:tc>
        <w:tc>
          <w:tcPr>
            <w:tcW w:type="dxa" w:w="3888"/>
            <w:tcMar>
              <w:top w:w="80" w:type="dxa"/>
              <w:start w:w="80" w:type="dxa"/>
              <w:bottom w:w="80" w:type="dxa"/>
              <w:end w:w="80" w:type="dxa"/>
            </w:tcMar>
            <w:vAlign w:val="top"/>
          </w:tcPr>
          <w:p>
            <w:pPr>
              <w:spacing w:after="0"/>
            </w:pPr>
            <w:r>
              <w:rPr>
                <w:sz w:val="16"/>
              </w:rPr>
              <w:t>고객 온보딩, adoption, retention 개선 사례로 활용 가능.</w:t>
            </w:r>
          </w:p>
        </w:tc>
      </w:tr>
      <w:tr>
        <w:tc>
          <w:tcPr>
            <w:tcW w:type="dxa" w:w="2232"/>
            <w:tcMar>
              <w:top w:w="80" w:type="dxa"/>
              <w:start w:w="80" w:type="dxa"/>
              <w:bottom w:w="80" w:type="dxa"/>
              <w:end w:w="80" w:type="dxa"/>
            </w:tcMar>
            <w:vAlign w:val="top"/>
          </w:tcPr>
          <w:p>
            <w:pPr>
              <w:spacing w:after="0"/>
            </w:pPr>
            <w:r>
              <w:rPr>
                <w:sz w:val="16"/>
              </w:rPr>
              <w:t>산학협력·인턴십 파이프라인 구축</w:t>
            </w:r>
          </w:p>
        </w:tc>
        <w:tc>
          <w:tcPr>
            <w:tcW w:type="dxa" w:w="4392"/>
            <w:tcMar>
              <w:top w:w="80" w:type="dxa"/>
              <w:start w:w="80" w:type="dxa"/>
              <w:bottom w:w="80" w:type="dxa"/>
              <w:end w:w="80" w:type="dxa"/>
            </w:tcMar>
            <w:vAlign w:val="top"/>
          </w:tcPr>
          <w:p>
            <w:pPr>
              <w:spacing w:after="0"/>
            </w:pPr>
            <w:r>
              <w:rPr>
                <w:sz w:val="16"/>
              </w:rPr>
              <w:t>50여 개 대학 교수진과 소통하며 실습/인턴십/채용 연계 프로그램 운영. 신규 직원 TO 달성률 60%→98% 수준으로 개선.</w:t>
            </w:r>
          </w:p>
        </w:tc>
        <w:tc>
          <w:tcPr>
            <w:tcW w:type="dxa" w:w="3888"/>
            <w:tcMar>
              <w:top w:w="80" w:type="dxa"/>
              <w:start w:w="80" w:type="dxa"/>
              <w:bottom w:w="80" w:type="dxa"/>
              <w:end w:w="80" w:type="dxa"/>
            </w:tcMar>
            <w:vAlign w:val="top"/>
          </w:tcPr>
          <w:p>
            <w:pPr>
              <w:spacing w:after="0"/>
            </w:pPr>
            <w:r>
              <w:rPr>
                <w:sz w:val="16"/>
              </w:rPr>
              <w:t>파트너 생태계 관리, 장기 관계 구축, account expansion형 경험.</w:t>
            </w:r>
          </w:p>
        </w:tc>
      </w:tr>
    </w:tbl>
    <w:p/>
    <w:p>
      <w:pPr>
        <w:pStyle w:val="Heading2"/>
      </w:pPr>
      <w:r>
        <w:t>D. Unity·AI·기술 PoC 이해</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Unity Robot Arm Action Simulation</w:t>
            </w:r>
          </w:p>
        </w:tc>
        <w:tc>
          <w:tcPr>
            <w:tcW w:type="dxa" w:w="4392"/>
            <w:tcMar>
              <w:top w:w="80" w:type="dxa"/>
              <w:start w:w="80" w:type="dxa"/>
              <w:bottom w:w="80" w:type="dxa"/>
              <w:end w:w="80" w:type="dxa"/>
            </w:tcMar>
            <w:vAlign w:val="top"/>
          </w:tcPr>
          <w:p>
            <w:pPr>
              <w:spacing w:after="0"/>
            </w:pPr>
            <w:r>
              <w:rPr>
                <w:sz w:val="16"/>
              </w:rPr>
              <w:t>Unity 6로 산업용 로봇 팔 데모를 제작. Base, Shoulder, Elbow, Wrist, Gripper 구조를 만들고 마우스/키보드 입력으로 조작. Prefab으로 변환 후 Unity Asset Manager에 업로드. Unity MCP와 Claude Code 연결도 테스트.</w:t>
            </w:r>
          </w:p>
        </w:tc>
        <w:tc>
          <w:tcPr>
            <w:tcW w:type="dxa" w:w="3888"/>
            <w:tcMar>
              <w:top w:w="80" w:type="dxa"/>
              <w:start w:w="80" w:type="dxa"/>
              <w:bottom w:w="80" w:type="dxa"/>
              <w:end w:w="80" w:type="dxa"/>
            </w:tcMar>
            <w:vAlign w:val="top"/>
          </w:tcPr>
          <w:p>
            <w:pPr>
              <w:spacing w:after="0"/>
            </w:pPr>
            <w:r>
              <w:rPr>
                <w:sz w:val="16"/>
              </w:rPr>
              <w:t>Unity가 게임 외 제조·로보틱스·장비 교육·제품 데모·PoC에 활용될 수 있음을 직접 경험. BDR의 산업 고객 use case 설명에 적합.</w:t>
            </w:r>
          </w:p>
        </w:tc>
      </w:tr>
      <w:tr>
        <w:tc>
          <w:tcPr>
            <w:tcW w:type="dxa" w:w="2232"/>
            <w:tcMar>
              <w:top w:w="80" w:type="dxa"/>
              <w:start w:w="80" w:type="dxa"/>
              <w:bottom w:w="80" w:type="dxa"/>
              <w:end w:w="80" w:type="dxa"/>
            </w:tcMar>
            <w:vAlign w:val="top"/>
          </w:tcPr>
          <w:p>
            <w:pPr>
              <w:spacing w:after="0"/>
            </w:pPr>
            <w:r>
              <w:rPr>
                <w:sz w:val="16"/>
              </w:rPr>
              <w:t>WalkMate</w:t>
            </w:r>
          </w:p>
        </w:tc>
        <w:tc>
          <w:tcPr>
            <w:tcW w:type="dxa" w:w="4392"/>
            <w:tcMar>
              <w:top w:w="80" w:type="dxa"/>
              <w:start w:w="80" w:type="dxa"/>
              <w:bottom w:w="80" w:type="dxa"/>
              <w:end w:w="80" w:type="dxa"/>
            </w:tcMar>
            <w:vAlign w:val="top"/>
          </w:tcPr>
          <w:p>
            <w:pPr>
              <w:spacing w:after="0"/>
            </w:pPr>
            <w:r>
              <w:rPr>
                <w:sz w:val="16"/>
              </w:rPr>
              <w:t>시각장애인 보행 보조 AI 솔루션. 사용자 리서치 후 문제를 재정의하고 React/Capacitor, FastAPI, Supabase, AWS S3 등을 연결한 End-to-end PoC.</w:t>
            </w:r>
          </w:p>
        </w:tc>
        <w:tc>
          <w:tcPr>
            <w:tcW w:type="dxa" w:w="3888"/>
            <w:tcMar>
              <w:top w:w="80" w:type="dxa"/>
              <w:start w:w="80" w:type="dxa"/>
              <w:bottom w:w="80" w:type="dxa"/>
              <w:end w:w="80" w:type="dxa"/>
            </w:tcMar>
            <w:vAlign w:val="top"/>
          </w:tcPr>
          <w:p>
            <w:pPr>
              <w:spacing w:after="0"/>
            </w:pPr>
            <w:r>
              <w:rPr>
                <w:sz w:val="16"/>
              </w:rPr>
              <w:t>고객 문제를 기술 기능이 아닌 사용 여정과 운영 기준으로 설명하는 SE/BDR형 포트폴리오.</w:t>
            </w:r>
          </w:p>
        </w:tc>
      </w:tr>
      <w:tr>
        <w:tc>
          <w:tcPr>
            <w:tcW w:type="dxa" w:w="2232"/>
            <w:tcMar>
              <w:top w:w="80" w:type="dxa"/>
              <w:start w:w="80" w:type="dxa"/>
              <w:bottom w:w="80" w:type="dxa"/>
              <w:end w:w="80" w:type="dxa"/>
            </w:tcMar>
            <w:vAlign w:val="top"/>
          </w:tcPr>
          <w:p>
            <w:pPr>
              <w:spacing w:after="0"/>
            </w:pPr>
            <w:r>
              <w:rPr>
                <w:sz w:val="16"/>
              </w:rPr>
              <w:t>Mongle</w:t>
            </w:r>
          </w:p>
        </w:tc>
        <w:tc>
          <w:tcPr>
            <w:tcW w:type="dxa" w:w="4392"/>
            <w:tcMar>
              <w:top w:w="80" w:type="dxa"/>
              <w:start w:w="80" w:type="dxa"/>
              <w:bottom w:w="80" w:type="dxa"/>
              <w:end w:w="80" w:type="dxa"/>
            </w:tcMar>
            <w:vAlign w:val="top"/>
          </w:tcPr>
          <w:p>
            <w:pPr>
              <w:spacing w:after="0"/>
            </w:pPr>
            <w:r>
              <w:rPr>
                <w:sz w:val="16"/>
              </w:rPr>
              <w:t>AI 웨딩 플래닝 플랫폼. 커플·플래너의 일정/예산/업체 관리 혼선을 AI 협업 플랫폼으로 기획·구현.</w:t>
            </w:r>
          </w:p>
        </w:tc>
        <w:tc>
          <w:tcPr>
            <w:tcW w:type="dxa" w:w="3888"/>
            <w:tcMar>
              <w:top w:w="80" w:type="dxa"/>
              <w:start w:w="80" w:type="dxa"/>
              <w:bottom w:w="80" w:type="dxa"/>
              <w:end w:w="80" w:type="dxa"/>
            </w:tcMar>
            <w:vAlign w:val="top"/>
          </w:tcPr>
          <w:p>
            <w:pPr>
              <w:spacing w:after="0"/>
            </w:pPr>
            <w:r>
              <w:rPr>
                <w:sz w:val="16"/>
              </w:rPr>
              <w:t>SaaS형 고객 여정, AI 기능, 품질 리스크를 설명하는 프로젝트.</w:t>
            </w:r>
          </w:p>
        </w:tc>
      </w:tr>
      <w:tr>
        <w:tc>
          <w:tcPr>
            <w:tcW w:type="dxa" w:w="2232"/>
            <w:tcMar>
              <w:top w:w="80" w:type="dxa"/>
              <w:start w:w="80" w:type="dxa"/>
              <w:bottom w:w="80" w:type="dxa"/>
              <w:end w:w="80" w:type="dxa"/>
            </w:tcMar>
            <w:vAlign w:val="top"/>
          </w:tcPr>
          <w:p>
            <w:pPr>
              <w:spacing w:after="0"/>
            </w:pPr>
            <w:r>
              <w:rPr>
                <w:sz w:val="16"/>
              </w:rPr>
              <w:t>DeToks</w:t>
            </w:r>
          </w:p>
        </w:tc>
        <w:tc>
          <w:tcPr>
            <w:tcW w:type="dxa" w:w="4392"/>
            <w:tcMar>
              <w:top w:w="80" w:type="dxa"/>
              <w:start w:w="80" w:type="dxa"/>
              <w:bottom w:w="80" w:type="dxa"/>
              <w:end w:w="80" w:type="dxa"/>
            </w:tcMar>
            <w:vAlign w:val="top"/>
          </w:tcPr>
          <w:p>
            <w:pPr>
              <w:spacing w:after="0"/>
            </w:pPr>
            <w:r>
              <w:rPr>
                <w:sz w:val="16"/>
              </w:rPr>
              <w:t>LLM CLI 반복 입력과 비용 증가 문제를 Task Graph, Cache/RAG, Budget Gate 구조로 해결하려 한 프로젝트.</w:t>
            </w:r>
          </w:p>
        </w:tc>
        <w:tc>
          <w:tcPr>
            <w:tcW w:type="dxa" w:w="3888"/>
            <w:tcMar>
              <w:top w:w="80" w:type="dxa"/>
              <w:start w:w="80" w:type="dxa"/>
              <w:bottom w:w="80" w:type="dxa"/>
              <w:end w:w="80" w:type="dxa"/>
            </w:tcMar>
            <w:vAlign w:val="top"/>
          </w:tcPr>
          <w:p>
            <w:pPr>
              <w:spacing w:after="0"/>
            </w:pPr>
            <w:r>
              <w:rPr>
                <w:sz w:val="16"/>
              </w:rPr>
              <w:t>AI 도입 고객에게 비용·품질·지연 시간 trade-off를 설명하는 소재.</w:t>
            </w:r>
          </w:p>
        </w:tc>
      </w:tr>
    </w:tbl>
    <w:p/>
    <w:p>
      <w:pPr>
        <w:pStyle w:val="Heading2"/>
      </w:pPr>
      <w:r>
        <w:t>E. 문서화·교육·Enablement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Wowhead 공략 60편 이상</w:t>
            </w:r>
          </w:p>
        </w:tc>
        <w:tc>
          <w:tcPr>
            <w:tcW w:type="dxa" w:w="4392"/>
            <w:tcMar>
              <w:top w:w="80" w:type="dxa"/>
              <w:start w:w="80" w:type="dxa"/>
              <w:bottom w:w="80" w:type="dxa"/>
              <w:end w:w="80" w:type="dxa"/>
            </w:tcMar>
            <w:vAlign w:val="top"/>
          </w:tcPr>
          <w:p>
            <w:pPr>
              <w:spacing w:after="0"/>
            </w:pPr>
            <w:r>
              <w:rPr>
                <w:sz w:val="16"/>
              </w:rPr>
              <w:t>한국어 정보가 부족한 게임 메커니즘을 단계별 가이드로 작성. 고객지원팀 기밀은 유지하면서 Known Issue 등 공식 정보와 플레이어 경험을 연결.</w:t>
            </w:r>
          </w:p>
        </w:tc>
        <w:tc>
          <w:tcPr>
            <w:tcW w:type="dxa" w:w="3888"/>
            <w:tcMar>
              <w:top w:w="80" w:type="dxa"/>
              <w:start w:w="80" w:type="dxa"/>
              <w:bottom w:w="80" w:type="dxa"/>
              <w:end w:w="80" w:type="dxa"/>
            </w:tcMar>
            <w:vAlign w:val="top"/>
          </w:tcPr>
          <w:p>
            <w:pPr>
              <w:spacing w:after="0"/>
            </w:pPr>
            <w:r>
              <w:rPr>
                <w:sz w:val="16"/>
              </w:rPr>
              <w:t>Knowledge Base, FAQ, customer education, self-service 콘텐츠 제작 역량.</w:t>
            </w:r>
          </w:p>
        </w:tc>
      </w:tr>
      <w:tr>
        <w:tc>
          <w:tcPr>
            <w:tcW w:type="dxa" w:w="2232"/>
            <w:tcMar>
              <w:top w:w="80" w:type="dxa"/>
              <w:start w:w="80" w:type="dxa"/>
              <w:bottom w:w="80" w:type="dxa"/>
              <w:end w:w="80" w:type="dxa"/>
            </w:tcMar>
            <w:vAlign w:val="top"/>
          </w:tcPr>
          <w:p>
            <w:pPr>
              <w:spacing w:after="0"/>
            </w:pPr>
            <w:r>
              <w:rPr>
                <w:sz w:val="16"/>
              </w:rPr>
              <w:t>블리자드 신규 GM 교육</w:t>
            </w:r>
          </w:p>
        </w:tc>
        <w:tc>
          <w:tcPr>
            <w:tcW w:type="dxa" w:w="4392"/>
            <w:tcMar>
              <w:top w:w="80" w:type="dxa"/>
              <w:start w:w="80" w:type="dxa"/>
              <w:bottom w:w="80" w:type="dxa"/>
              <w:end w:w="80" w:type="dxa"/>
            </w:tcMar>
            <w:vAlign w:val="top"/>
          </w:tcPr>
          <w:p>
            <w:pPr>
              <w:spacing w:after="0"/>
            </w:pPr>
            <w:r>
              <w:rPr>
                <w:sz w:val="16"/>
              </w:rPr>
              <w:t>Zoom 화면 공유 방식으로 프로세스를 설명하고 신규 입사자가 2주 내 실무 투입 가능하도록 코칭.</w:t>
            </w:r>
          </w:p>
        </w:tc>
        <w:tc>
          <w:tcPr>
            <w:tcW w:type="dxa" w:w="3888"/>
            <w:tcMar>
              <w:top w:w="80" w:type="dxa"/>
              <w:start w:w="80" w:type="dxa"/>
              <w:bottom w:w="80" w:type="dxa"/>
              <w:end w:w="80" w:type="dxa"/>
            </w:tcMar>
            <w:vAlign w:val="top"/>
          </w:tcPr>
          <w:p>
            <w:pPr>
              <w:spacing w:after="0"/>
            </w:pPr>
            <w:r>
              <w:rPr>
                <w:sz w:val="16"/>
              </w:rPr>
              <w:t>고객 온보딩 교육, 세미나, 제품 사용법 설명 역량.</w:t>
            </w:r>
          </w:p>
        </w:tc>
      </w:tr>
      <w:tr>
        <w:tc>
          <w:tcPr>
            <w:tcW w:type="dxa" w:w="2232"/>
            <w:tcMar>
              <w:top w:w="80" w:type="dxa"/>
              <w:start w:w="80" w:type="dxa"/>
              <w:bottom w:w="80" w:type="dxa"/>
              <w:end w:w="80" w:type="dxa"/>
            </w:tcMar>
            <w:vAlign w:val="top"/>
          </w:tcPr>
          <w:p>
            <w:pPr>
              <w:spacing w:after="0"/>
            </w:pPr>
            <w:r>
              <w:rPr>
                <w:sz w:val="16"/>
              </w:rPr>
              <w:t>영문 외국인 근로계약서 표준화</w:t>
            </w:r>
          </w:p>
        </w:tc>
        <w:tc>
          <w:tcPr>
            <w:tcW w:type="dxa" w:w="4392"/>
            <w:tcMar>
              <w:top w:w="80" w:type="dxa"/>
              <w:start w:w="80" w:type="dxa"/>
              <w:bottom w:w="80" w:type="dxa"/>
              <w:end w:w="80" w:type="dxa"/>
            </w:tcMar>
            <w:vAlign w:val="top"/>
          </w:tcPr>
          <w:p>
            <w:pPr>
              <w:spacing w:after="0"/>
            </w:pPr>
            <w:r>
              <w:rPr>
                <w:sz w:val="16"/>
              </w:rPr>
              <w:t>오래된 영문 계약서를 최신 항목과 문장으로 개선하고 노무사 검토를 받아 표준화.</w:t>
            </w:r>
          </w:p>
        </w:tc>
        <w:tc>
          <w:tcPr>
            <w:tcW w:type="dxa" w:w="3888"/>
            <w:tcMar>
              <w:top w:w="80" w:type="dxa"/>
              <w:start w:w="80" w:type="dxa"/>
              <w:bottom w:w="80" w:type="dxa"/>
              <w:end w:w="80" w:type="dxa"/>
            </w:tcMar>
            <w:vAlign w:val="top"/>
          </w:tcPr>
          <w:p>
            <w:pPr>
              <w:spacing w:after="0"/>
            </w:pPr>
            <w:r>
              <w:rPr>
                <w:sz w:val="16"/>
              </w:rPr>
              <w:t>고객-facing 문서, 제안서, 계약 문구, 글로벌 커뮤니케이션 품질 개선.</w:t>
            </w:r>
          </w:p>
        </w:tc>
      </w:tr>
    </w:tbl>
    <w:p/>
    <w:p>
      <w:pPr>
        <w:pStyle w:val="Heading2"/>
      </w:pPr>
      <w:r>
        <w:t>F. 글로벌·게임/인터랙티브 산업 이해</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2F5597"/>
            <w:tcMar>
              <w:top w:w="80" w:type="dxa"/>
              <w:start w:w="80" w:type="dxa"/>
              <w:bottom w:w="80" w:type="dxa"/>
              <w:end w:w="80" w:type="dxa"/>
            </w:tcMar>
            <w:vAlign w:val="center"/>
          </w:tcPr>
          <w:p>
            <w:pPr>
              <w:jc w:val="center"/>
            </w:pPr>
            <w:r>
              <w:rPr>
                <w:b/>
                <w:color w:val="FFFFFF"/>
                <w:sz w:val="17"/>
              </w:rPr>
              <w:t>경험</w:t>
            </w:r>
          </w:p>
        </w:tc>
        <w:tc>
          <w:tcPr>
            <w:tcW w:type="dxa" w:w="4392"/>
            <w:shd w:fill="2F5597"/>
            <w:tcMar>
              <w:top w:w="80" w:type="dxa"/>
              <w:start w:w="80" w:type="dxa"/>
              <w:bottom w:w="80" w:type="dxa"/>
              <w:end w:w="80" w:type="dxa"/>
            </w:tcMar>
            <w:vAlign w:val="center"/>
          </w:tcPr>
          <w:p>
            <w:pPr>
              <w:jc w:val="center"/>
            </w:pPr>
            <w:r>
              <w:rPr>
                <w:b/>
                <w:color w:val="FFFFFF"/>
                <w:sz w:val="17"/>
              </w:rPr>
              <w:t>핵심 내용</w:t>
            </w:r>
          </w:p>
        </w:tc>
        <w:tc>
          <w:tcPr>
            <w:tcW w:type="dxa" w:w="3888"/>
            <w:shd w:fill="2F5597"/>
            <w:tcMar>
              <w:top w:w="80" w:type="dxa"/>
              <w:start w:w="80" w:type="dxa"/>
              <w:bottom w:w="80" w:type="dxa"/>
              <w:end w:w="80" w:type="dxa"/>
            </w:tcMar>
            <w:vAlign w:val="center"/>
          </w:tcPr>
          <w:p>
            <w:pPr>
              <w:jc w:val="center"/>
            </w:pPr>
            <w:r>
              <w:rPr>
                <w:b/>
                <w:color w:val="FFFFFF"/>
                <w:sz w:val="17"/>
              </w:rPr>
              <w:t>BDR 전환 포인트</w:t>
            </w:r>
          </w:p>
        </w:tc>
      </w:tr>
      <w:tr>
        <w:tc>
          <w:tcPr>
            <w:tcW w:type="dxa" w:w="2232"/>
            <w:tcMar>
              <w:top w:w="80" w:type="dxa"/>
              <w:start w:w="80" w:type="dxa"/>
              <w:bottom w:w="80" w:type="dxa"/>
              <w:end w:w="80" w:type="dxa"/>
            </w:tcMar>
            <w:vAlign w:val="top"/>
          </w:tcPr>
          <w:p>
            <w:pPr>
              <w:spacing w:after="0"/>
            </w:pPr>
            <w:r>
              <w:rPr>
                <w:sz w:val="16"/>
              </w:rPr>
              <w:t>NoMoreRobots Descenders 한글화</w:t>
            </w:r>
          </w:p>
        </w:tc>
        <w:tc>
          <w:tcPr>
            <w:tcW w:type="dxa" w:w="4392"/>
            <w:tcMar>
              <w:top w:w="80" w:type="dxa"/>
              <w:start w:w="80" w:type="dxa"/>
              <w:bottom w:w="80" w:type="dxa"/>
              <w:end w:w="80" w:type="dxa"/>
            </w:tcMar>
            <w:vAlign w:val="top"/>
          </w:tcPr>
          <w:p>
            <w:pPr>
              <w:spacing w:after="0"/>
            </w:pPr>
            <w:r>
              <w:rPr>
                <w:sz w:val="16"/>
              </w:rPr>
              <w:t>영국 게임 개발사와 Discord로 직접 커뮤니케이션하며 대사, UI, 자막을 한국어로 번역하고 한국 출시를 지원.</w:t>
            </w:r>
          </w:p>
        </w:tc>
        <w:tc>
          <w:tcPr>
            <w:tcW w:type="dxa" w:w="3888"/>
            <w:tcMar>
              <w:top w:w="80" w:type="dxa"/>
              <w:start w:w="80" w:type="dxa"/>
              <w:bottom w:w="80" w:type="dxa"/>
              <w:end w:w="80" w:type="dxa"/>
            </w:tcMar>
            <w:vAlign w:val="top"/>
          </w:tcPr>
          <w:p>
            <w:pPr>
              <w:spacing w:after="0"/>
            </w:pPr>
            <w:r>
              <w:rPr>
                <w:sz w:val="16"/>
              </w:rPr>
              <w:t>개발자와 사용자 사이를 연결하는 localization/technical communication 경험.</w:t>
            </w:r>
          </w:p>
        </w:tc>
      </w:tr>
      <w:tr>
        <w:tc>
          <w:tcPr>
            <w:tcW w:type="dxa" w:w="2232"/>
            <w:tcMar>
              <w:top w:w="80" w:type="dxa"/>
              <w:start w:w="80" w:type="dxa"/>
              <w:bottom w:w="80" w:type="dxa"/>
              <w:end w:w="80" w:type="dxa"/>
            </w:tcMar>
            <w:vAlign w:val="top"/>
          </w:tcPr>
          <w:p>
            <w:pPr>
              <w:spacing w:after="0"/>
            </w:pPr>
            <w:r>
              <w:rPr>
                <w:sz w:val="16"/>
              </w:rPr>
              <w:t>영어 커뮤니케이션 기반</w:t>
            </w:r>
          </w:p>
        </w:tc>
        <w:tc>
          <w:tcPr>
            <w:tcW w:type="dxa" w:w="4392"/>
            <w:tcMar>
              <w:top w:w="80" w:type="dxa"/>
              <w:start w:w="80" w:type="dxa"/>
              <w:bottom w:w="80" w:type="dxa"/>
              <w:end w:w="80" w:type="dxa"/>
            </w:tcMar>
            <w:vAlign w:val="top"/>
          </w:tcPr>
          <w:p>
            <w:pPr>
              <w:spacing w:after="0"/>
            </w:pPr>
            <w:r>
              <w:rPr>
                <w:sz w:val="16"/>
              </w:rPr>
              <w:t>TOEIC 980, OPIc AL, 블리자드 영문 로그/정책, 조선호텔 영문 계약서 경험.</w:t>
            </w:r>
          </w:p>
        </w:tc>
        <w:tc>
          <w:tcPr>
            <w:tcW w:type="dxa" w:w="3888"/>
            <w:tcMar>
              <w:top w:w="80" w:type="dxa"/>
              <w:start w:w="80" w:type="dxa"/>
              <w:bottom w:w="80" w:type="dxa"/>
              <w:end w:w="80" w:type="dxa"/>
            </w:tcMar>
            <w:vAlign w:val="top"/>
          </w:tcPr>
          <w:p>
            <w:pPr>
              <w:spacing w:after="0"/>
            </w:pPr>
            <w:r>
              <w:rPr>
                <w:sz w:val="16"/>
              </w:rPr>
              <w:t>Korean market 관리와 글로벌 동료/파트너 커뮤니케이션에 적합.</w:t>
            </w:r>
          </w:p>
        </w:tc>
      </w:tr>
      <w:tr>
        <w:tc>
          <w:tcPr>
            <w:tcW w:type="dxa" w:w="2232"/>
            <w:tcMar>
              <w:top w:w="80" w:type="dxa"/>
              <w:start w:w="80" w:type="dxa"/>
              <w:bottom w:w="80" w:type="dxa"/>
              <w:end w:w="80" w:type="dxa"/>
            </w:tcMar>
            <w:vAlign w:val="top"/>
          </w:tcPr>
          <w:p>
            <w:pPr>
              <w:spacing w:after="0"/>
            </w:pPr>
            <w:r>
              <w:rPr>
                <w:sz w:val="16"/>
              </w:rPr>
              <w:t>게임·인터랙티브 콘텐츠 이해</w:t>
            </w:r>
          </w:p>
        </w:tc>
        <w:tc>
          <w:tcPr>
            <w:tcW w:type="dxa" w:w="4392"/>
            <w:tcMar>
              <w:top w:w="80" w:type="dxa"/>
              <w:start w:w="80" w:type="dxa"/>
              <w:bottom w:w="80" w:type="dxa"/>
              <w:end w:w="80" w:type="dxa"/>
            </w:tcMar>
            <w:vAlign w:val="top"/>
          </w:tcPr>
          <w:p>
            <w:pPr>
              <w:spacing w:after="0"/>
            </w:pPr>
            <w:r>
              <w:rPr>
                <w:sz w:val="16"/>
              </w:rPr>
              <w:t>Blizzard GM, Wowhead, NoMoreRobots, Feloria 프로토타입으로 게임 사용자 경험과 제작 구조를 함께 이해.</w:t>
            </w:r>
          </w:p>
        </w:tc>
        <w:tc>
          <w:tcPr>
            <w:tcW w:type="dxa" w:w="3888"/>
            <w:tcMar>
              <w:top w:w="80" w:type="dxa"/>
              <w:start w:w="80" w:type="dxa"/>
              <w:bottom w:w="80" w:type="dxa"/>
              <w:end w:w="80" w:type="dxa"/>
            </w:tcMar>
            <w:vAlign w:val="top"/>
          </w:tcPr>
          <w:p>
            <w:pPr>
              <w:spacing w:after="0"/>
            </w:pPr>
            <w:r>
              <w:rPr>
                <w:sz w:val="16"/>
              </w:rPr>
              <w:t>Unity의 핵심 시장인 게임과 확장 시장인 산업용 RT3D를 모두 이해하는 브릿지 소재.</w:t>
            </w:r>
          </w:p>
        </w:tc>
      </w:tr>
    </w:tbl>
    <w:p/>
    <w:p>
      <w:pPr>
        <w:pStyle w:val="Heading2"/>
      </w:pPr>
      <w:r>
        <w:t>참고 이미지: Unity Robot Arm Demo</w:t>
      </w:r>
    </w:p>
    <w:p>
      <w:pPr>
        <w:jc w:val="center"/>
      </w:pPr>
      <w:r>
        <w:drawing>
          <wp:inline xmlns:a="http://schemas.openxmlformats.org/drawingml/2006/main" xmlns:pic="http://schemas.openxmlformats.org/drawingml/2006/picture">
            <wp:extent cx="4389120" cy="3281521"/>
            <wp:docPr id="1" name="Picture 1"/>
            <wp:cNvGraphicFramePr>
              <a:graphicFrameLocks noChangeAspect="1"/>
            </wp:cNvGraphicFramePr>
            <a:graphic>
              <a:graphicData uri="http://schemas.openxmlformats.org/drawingml/2006/picture">
                <pic:pic>
                  <pic:nvPicPr>
                    <pic:cNvPr id="0" name="robot_arm_v2.jpeg"/>
                    <pic:cNvPicPr/>
                  </pic:nvPicPr>
                  <pic:blipFill>
                    <a:blip r:embed="rId9"/>
                    <a:stretch>
                      <a:fillRect/>
                    </a:stretch>
                  </pic:blipFill>
                  <pic:spPr>
                    <a:xfrm>
                      <a:off x="0" y="0"/>
                      <a:ext cx="4389120" cy="3281521"/>
                    </a:xfrm>
                    <a:prstGeom prst="rect"/>
                  </pic:spPr>
                </pic:pic>
              </a:graphicData>
            </a:graphic>
          </wp:inline>
        </w:drawing>
      </w:r>
    </w:p>
    <w:p>
      <w:pPr>
        <w:jc w:val="center"/>
      </w:pPr>
      <w:r>
        <w:rPr>
          <w:i/>
          <w:sz w:val="16"/>
        </w:rPr>
        <w:t>제품 자체에 집중되도록 어두운 배경, 단순한 바닥, 집중 조명, 카메라 구도를 구성한 Unity 기반 로봇 팔 데모.</w:t>
      </w:r>
    </w:p>
    <w:p>
      <w:pPr>
        <w:pStyle w:val="Heading1"/>
      </w:pPr>
      <w:r>
        <w:t>4. BDR 지원 시 우선순위별 경험 목록</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864"/>
            <w:shd w:fill="1F4E79"/>
            <w:tcMar>
              <w:top w:w="80" w:type="dxa"/>
              <w:start w:w="80" w:type="dxa"/>
              <w:bottom w:w="80" w:type="dxa"/>
              <w:end w:w="80" w:type="dxa"/>
            </w:tcMar>
            <w:vAlign w:val="center"/>
          </w:tcPr>
          <w:p>
            <w:pPr>
              <w:jc w:val="center"/>
            </w:pPr>
            <w:r>
              <w:rPr>
                <w:b/>
                <w:color w:val="FFFFFF"/>
                <w:sz w:val="17"/>
              </w:rPr>
              <w:t>우선순위</w:t>
            </w:r>
          </w:p>
        </w:tc>
        <w:tc>
          <w:tcPr>
            <w:tcW w:type="dxa" w:w="2448"/>
            <w:shd w:fill="1F4E79"/>
            <w:tcMar>
              <w:top w:w="80" w:type="dxa"/>
              <w:start w:w="80" w:type="dxa"/>
              <w:bottom w:w="80" w:type="dxa"/>
              <w:end w:w="80" w:type="dxa"/>
            </w:tcMar>
            <w:vAlign w:val="center"/>
          </w:tcPr>
          <w:p>
            <w:pPr>
              <w:jc w:val="center"/>
            </w:pPr>
            <w:r>
              <w:rPr>
                <w:b/>
                <w:color w:val="FFFFFF"/>
                <w:sz w:val="17"/>
              </w:rPr>
              <w:t>경험</w:t>
            </w:r>
          </w:p>
        </w:tc>
        <w:tc>
          <w:tcPr>
            <w:tcW w:type="dxa" w:w="4032"/>
            <w:shd w:fill="1F4E79"/>
            <w:tcMar>
              <w:top w:w="80" w:type="dxa"/>
              <w:start w:w="80" w:type="dxa"/>
              <w:bottom w:w="80" w:type="dxa"/>
              <w:end w:w="80" w:type="dxa"/>
            </w:tcMar>
            <w:vAlign w:val="center"/>
          </w:tcPr>
          <w:p>
            <w:pPr>
              <w:jc w:val="center"/>
            </w:pPr>
            <w:r>
              <w:rPr>
                <w:b/>
                <w:color w:val="FFFFFF"/>
                <w:sz w:val="17"/>
              </w:rPr>
              <w:t>증거/성과</w:t>
            </w:r>
          </w:p>
        </w:tc>
        <w:tc>
          <w:tcPr>
            <w:tcW w:type="dxa" w:w="3168"/>
            <w:shd w:fill="1F4E79"/>
            <w:tcMar>
              <w:top w:w="80" w:type="dxa"/>
              <w:start w:w="80" w:type="dxa"/>
              <w:bottom w:w="80" w:type="dxa"/>
              <w:end w:w="80" w:type="dxa"/>
            </w:tcMar>
            <w:vAlign w:val="center"/>
          </w:tcPr>
          <w:p>
            <w:pPr>
              <w:jc w:val="center"/>
            </w:pPr>
            <w:r>
              <w:rPr>
                <w:b/>
                <w:color w:val="FFFFFF"/>
                <w:sz w:val="17"/>
              </w:rPr>
              <w:t>BDR 활용</w:t>
            </w:r>
          </w:p>
        </w:tc>
      </w:tr>
      <w:tr>
        <w:tc>
          <w:tcPr>
            <w:tcW w:type="dxa" w:w="864"/>
            <w:tcMar>
              <w:top w:w="80" w:type="dxa"/>
              <w:start w:w="80" w:type="dxa"/>
              <w:bottom w:w="80" w:type="dxa"/>
              <w:end w:w="80" w:type="dxa"/>
            </w:tcMar>
            <w:vAlign w:val="top"/>
          </w:tcPr>
          <w:p>
            <w:pPr>
              <w:spacing w:after="0"/>
            </w:pPr>
            <w:r>
              <w:rPr>
                <w:sz w:val="16"/>
              </w:rPr>
              <w:t>S</w:t>
            </w:r>
          </w:p>
        </w:tc>
        <w:tc>
          <w:tcPr>
            <w:tcW w:type="dxa" w:w="2448"/>
            <w:tcMar>
              <w:top w:w="80" w:type="dxa"/>
              <w:start w:w="80" w:type="dxa"/>
              <w:bottom w:w="80" w:type="dxa"/>
              <w:end w:w="80" w:type="dxa"/>
            </w:tcMar>
            <w:vAlign w:val="top"/>
          </w:tcPr>
          <w:p>
            <w:pPr>
              <w:spacing w:after="0"/>
            </w:pPr>
            <w:r>
              <w:rPr>
                <w:sz w:val="16"/>
              </w:rPr>
              <w:t>Blizzard Game Master</w:t>
            </w:r>
          </w:p>
        </w:tc>
        <w:tc>
          <w:tcPr>
            <w:tcW w:type="dxa" w:w="4032"/>
            <w:tcMar>
              <w:top w:w="80" w:type="dxa"/>
              <w:start w:w="80" w:type="dxa"/>
              <w:bottom w:w="80" w:type="dxa"/>
              <w:end w:w="80" w:type="dxa"/>
            </w:tcMar>
            <w:vAlign w:val="top"/>
          </w:tcPr>
          <w:p>
            <w:pPr>
              <w:spacing w:after="0"/>
            </w:pPr>
            <w:r>
              <w:rPr>
                <w:sz w:val="16"/>
              </w:rPr>
              <w:t>고객 케이스 처리, 정책 설명, 불만 대응, CSAT 74%→83%</w:t>
            </w:r>
          </w:p>
        </w:tc>
        <w:tc>
          <w:tcPr>
            <w:tcW w:type="dxa" w:w="3168"/>
            <w:tcMar>
              <w:top w:w="80" w:type="dxa"/>
              <w:start w:w="80" w:type="dxa"/>
              <w:bottom w:w="80" w:type="dxa"/>
              <w:end w:w="80" w:type="dxa"/>
            </w:tcMar>
            <w:vAlign w:val="top"/>
          </w:tcPr>
          <w:p>
            <w:pPr>
              <w:spacing w:after="0"/>
            </w:pPr>
            <w:r>
              <w:rPr>
                <w:sz w:val="16"/>
              </w:rPr>
              <w:t>고객 접점, objection handling, 문의 triage</w:t>
            </w:r>
          </w:p>
        </w:tc>
      </w:tr>
      <w:tr>
        <w:tc>
          <w:tcPr>
            <w:tcW w:type="dxa" w:w="864"/>
            <w:tcMar>
              <w:top w:w="80" w:type="dxa"/>
              <w:start w:w="80" w:type="dxa"/>
              <w:bottom w:w="80" w:type="dxa"/>
              <w:end w:w="80" w:type="dxa"/>
            </w:tcMar>
            <w:vAlign w:val="top"/>
          </w:tcPr>
          <w:p>
            <w:pPr>
              <w:spacing w:after="0"/>
            </w:pPr>
            <w:r>
              <w:rPr>
                <w:sz w:val="16"/>
              </w:rPr>
              <w:t>S</w:t>
            </w:r>
          </w:p>
        </w:tc>
        <w:tc>
          <w:tcPr>
            <w:tcW w:type="dxa" w:w="2448"/>
            <w:tcMar>
              <w:top w:w="80" w:type="dxa"/>
              <w:start w:w="80" w:type="dxa"/>
              <w:bottom w:w="80" w:type="dxa"/>
              <w:end w:w="80" w:type="dxa"/>
            </w:tcMar>
            <w:vAlign w:val="top"/>
          </w:tcPr>
          <w:p>
            <w:pPr>
              <w:spacing w:after="0"/>
            </w:pPr>
            <w:r>
              <w:rPr>
                <w:sz w:val="16"/>
              </w:rPr>
              <w:t>Blizzard 환불/UX 개선 응대</w:t>
            </w:r>
          </w:p>
        </w:tc>
        <w:tc>
          <w:tcPr>
            <w:tcW w:type="dxa" w:w="4032"/>
            <w:tcMar>
              <w:top w:w="80" w:type="dxa"/>
              <w:start w:w="80" w:type="dxa"/>
              <w:bottom w:w="80" w:type="dxa"/>
              <w:end w:w="80" w:type="dxa"/>
            </w:tcMar>
            <w:vAlign w:val="top"/>
          </w:tcPr>
          <w:p>
            <w:pPr>
              <w:spacing w:after="0"/>
            </w:pPr>
            <w:r>
              <w:rPr>
                <w:sz w:val="16"/>
              </w:rPr>
              <w:t>환불 불가 원칙을 유지하면서 고객 불만을 제품 개선 건의로 전환</w:t>
            </w:r>
          </w:p>
        </w:tc>
        <w:tc>
          <w:tcPr>
            <w:tcW w:type="dxa" w:w="3168"/>
            <w:tcMar>
              <w:top w:w="80" w:type="dxa"/>
              <w:start w:w="80" w:type="dxa"/>
              <w:bottom w:w="80" w:type="dxa"/>
              <w:end w:w="80" w:type="dxa"/>
            </w:tcMar>
            <w:vAlign w:val="top"/>
          </w:tcPr>
          <w:p>
            <w:pPr>
              <w:spacing w:after="0"/>
            </w:pPr>
            <w:r>
              <w:rPr>
                <w:sz w:val="16"/>
              </w:rPr>
              <w:t>고객의 반박을 다음 액션으로 바꾸는 BDR 커뮤니케이션</w:t>
            </w:r>
          </w:p>
        </w:tc>
      </w:tr>
      <w:tr>
        <w:tc>
          <w:tcPr>
            <w:tcW w:type="dxa" w:w="864"/>
            <w:tcMar>
              <w:top w:w="80" w:type="dxa"/>
              <w:start w:w="80" w:type="dxa"/>
              <w:bottom w:w="80" w:type="dxa"/>
              <w:end w:w="80" w:type="dxa"/>
            </w:tcMar>
            <w:vAlign w:val="top"/>
          </w:tcPr>
          <w:p>
            <w:pPr>
              <w:spacing w:after="0"/>
            </w:pPr>
            <w:r>
              <w:rPr>
                <w:sz w:val="16"/>
              </w:rPr>
              <w:t>S</w:t>
            </w:r>
          </w:p>
        </w:tc>
        <w:tc>
          <w:tcPr>
            <w:tcW w:type="dxa" w:w="2448"/>
            <w:tcMar>
              <w:top w:w="80" w:type="dxa"/>
              <w:start w:w="80" w:type="dxa"/>
              <w:bottom w:w="80" w:type="dxa"/>
              <w:end w:w="80" w:type="dxa"/>
            </w:tcMar>
            <w:vAlign w:val="top"/>
          </w:tcPr>
          <w:p>
            <w:pPr>
              <w:spacing w:after="0"/>
            </w:pPr>
            <w:r>
              <w:rPr>
                <w:sz w:val="16"/>
              </w:rPr>
              <w:t>AICC 운영 분석</w:t>
            </w:r>
          </w:p>
        </w:tc>
        <w:tc>
          <w:tcPr>
            <w:tcW w:type="dxa" w:w="4032"/>
            <w:tcMar>
              <w:top w:w="80" w:type="dxa"/>
              <w:start w:w="80" w:type="dxa"/>
              <w:bottom w:w="80" w:type="dxa"/>
              <w:end w:w="80" w:type="dxa"/>
            </w:tcMar>
            <w:vAlign w:val="top"/>
          </w:tcPr>
          <w:p>
            <w:pPr>
              <w:spacing w:after="0"/>
            </w:pPr>
            <w:r>
              <w:rPr>
                <w:sz w:val="16"/>
              </w:rPr>
              <w:t>29,872건 CS 데이터 분류, 벤더 5개 비교, 도입 문의/QA 개선안 제안</w:t>
            </w:r>
          </w:p>
        </w:tc>
        <w:tc>
          <w:tcPr>
            <w:tcW w:type="dxa" w:w="3168"/>
            <w:tcMar>
              <w:top w:w="80" w:type="dxa"/>
              <w:start w:w="80" w:type="dxa"/>
              <w:bottom w:w="80" w:type="dxa"/>
              <w:end w:w="80" w:type="dxa"/>
            </w:tcMar>
            <w:vAlign w:val="top"/>
          </w:tcPr>
          <w:p>
            <w:pPr>
              <w:spacing w:after="0"/>
            </w:pPr>
            <w:r>
              <w:rPr>
                <w:sz w:val="16"/>
              </w:rPr>
              <w:t>산업 고객 리서치, use case 도출, 메시지 설계</w:t>
            </w:r>
          </w:p>
        </w:tc>
      </w:tr>
      <w:tr>
        <w:tc>
          <w:tcPr>
            <w:tcW w:type="dxa" w:w="864"/>
            <w:tcMar>
              <w:top w:w="80" w:type="dxa"/>
              <w:start w:w="80" w:type="dxa"/>
              <w:bottom w:w="80" w:type="dxa"/>
              <w:end w:w="80" w:type="dxa"/>
            </w:tcMar>
            <w:vAlign w:val="top"/>
          </w:tcPr>
          <w:p>
            <w:pPr>
              <w:spacing w:after="0"/>
            </w:pPr>
            <w:r>
              <w:rPr>
                <w:sz w:val="16"/>
              </w:rPr>
              <w:t>S</w:t>
            </w:r>
          </w:p>
        </w:tc>
        <w:tc>
          <w:tcPr>
            <w:tcW w:type="dxa" w:w="2448"/>
            <w:tcMar>
              <w:top w:w="80" w:type="dxa"/>
              <w:start w:w="80" w:type="dxa"/>
              <w:bottom w:w="80" w:type="dxa"/>
              <w:end w:w="80" w:type="dxa"/>
            </w:tcMar>
            <w:vAlign w:val="top"/>
          </w:tcPr>
          <w:p>
            <w:pPr>
              <w:spacing w:after="0"/>
            </w:pPr>
            <w:r>
              <w:rPr>
                <w:sz w:val="16"/>
              </w:rPr>
              <w:t>Unity Robot Arm Demo</w:t>
            </w:r>
          </w:p>
        </w:tc>
        <w:tc>
          <w:tcPr>
            <w:tcW w:type="dxa" w:w="4032"/>
            <w:tcMar>
              <w:top w:w="80" w:type="dxa"/>
              <w:start w:w="80" w:type="dxa"/>
              <w:bottom w:w="80" w:type="dxa"/>
              <w:end w:w="80" w:type="dxa"/>
            </w:tcMar>
            <w:vAlign w:val="top"/>
          </w:tcPr>
          <w:p>
            <w:pPr>
              <w:spacing w:after="0"/>
            </w:pPr>
            <w:r>
              <w:rPr>
                <w:sz w:val="16"/>
              </w:rPr>
              <w:t>Unity 6, Prefab, Asset Manager, MCP, 마우스 컨트롤 데모</w:t>
            </w:r>
          </w:p>
        </w:tc>
        <w:tc>
          <w:tcPr>
            <w:tcW w:type="dxa" w:w="3168"/>
            <w:tcMar>
              <w:top w:w="80" w:type="dxa"/>
              <w:start w:w="80" w:type="dxa"/>
              <w:bottom w:w="80" w:type="dxa"/>
              <w:end w:w="80" w:type="dxa"/>
            </w:tcMar>
            <w:vAlign w:val="top"/>
          </w:tcPr>
          <w:p>
            <w:pPr>
              <w:spacing w:after="0"/>
            </w:pPr>
            <w:r>
              <w:rPr>
                <w:sz w:val="16"/>
              </w:rPr>
              <w:t>Unity Industry Accounts에 직접 연결되는 RT3D 데모 경험</w:t>
            </w:r>
          </w:p>
        </w:tc>
      </w:tr>
      <w:tr>
        <w:tc>
          <w:tcPr>
            <w:tcW w:type="dxa" w:w="864"/>
            <w:tcMar>
              <w:top w:w="80" w:type="dxa"/>
              <w:start w:w="80" w:type="dxa"/>
              <w:bottom w:w="80" w:type="dxa"/>
              <w:end w:w="80" w:type="dxa"/>
            </w:tcMar>
            <w:vAlign w:val="top"/>
          </w:tcPr>
          <w:p>
            <w:pPr>
              <w:spacing w:after="0"/>
            </w:pPr>
            <w:r>
              <w:rPr>
                <w:sz w:val="16"/>
              </w:rPr>
              <w:t>S</w:t>
            </w:r>
          </w:p>
        </w:tc>
        <w:tc>
          <w:tcPr>
            <w:tcW w:type="dxa" w:w="2448"/>
            <w:tcMar>
              <w:top w:w="80" w:type="dxa"/>
              <w:start w:w="80" w:type="dxa"/>
              <w:bottom w:w="80" w:type="dxa"/>
              <w:end w:w="80" w:type="dxa"/>
            </w:tcMar>
            <w:vAlign w:val="top"/>
          </w:tcPr>
          <w:p>
            <w:pPr>
              <w:spacing w:after="0"/>
            </w:pPr>
            <w:r>
              <w:rPr>
                <w:sz w:val="16"/>
              </w:rPr>
              <w:t>조선호텔 온보딩/리텐션</w:t>
            </w:r>
          </w:p>
        </w:tc>
        <w:tc>
          <w:tcPr>
            <w:tcW w:type="dxa" w:w="4032"/>
            <w:tcMar>
              <w:top w:w="80" w:type="dxa"/>
              <w:start w:w="80" w:type="dxa"/>
              <w:bottom w:w="80" w:type="dxa"/>
              <w:end w:w="80" w:type="dxa"/>
            </w:tcMar>
            <w:vAlign w:val="top"/>
          </w:tcPr>
          <w:p>
            <w:pPr>
              <w:spacing w:after="0"/>
            </w:pPr>
            <w:r>
              <w:rPr>
                <w:sz w:val="16"/>
              </w:rPr>
              <w:t>퇴사율 50%→15% 개선</w:t>
            </w:r>
          </w:p>
        </w:tc>
        <w:tc>
          <w:tcPr>
            <w:tcW w:type="dxa" w:w="3168"/>
            <w:tcMar>
              <w:top w:w="80" w:type="dxa"/>
              <w:start w:w="80" w:type="dxa"/>
              <w:bottom w:w="80" w:type="dxa"/>
              <w:end w:w="80" w:type="dxa"/>
            </w:tcMar>
            <w:vAlign w:val="top"/>
          </w:tcPr>
          <w:p>
            <w:pPr>
              <w:spacing w:after="0"/>
            </w:pPr>
            <w:r>
              <w:rPr>
                <w:sz w:val="16"/>
              </w:rPr>
              <w:t>customer onboarding, adoption, retention 스토리</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콜센터 협력사 KPI 협상</w:t>
            </w:r>
          </w:p>
        </w:tc>
        <w:tc>
          <w:tcPr>
            <w:tcW w:type="dxa" w:w="4032"/>
            <w:tcMar>
              <w:top w:w="80" w:type="dxa"/>
              <w:start w:w="80" w:type="dxa"/>
              <w:bottom w:w="80" w:type="dxa"/>
              <w:end w:w="80" w:type="dxa"/>
            </w:tcMar>
            <w:vAlign w:val="top"/>
          </w:tcPr>
          <w:p>
            <w:pPr>
              <w:spacing w:after="0"/>
            </w:pPr>
            <w:r>
              <w:rPr>
                <w:sz w:val="16"/>
              </w:rPr>
              <w:t>응대율 90% 조건, 2.5% 인상 조건 설계</w:t>
            </w:r>
          </w:p>
        </w:tc>
        <w:tc>
          <w:tcPr>
            <w:tcW w:type="dxa" w:w="3168"/>
            <w:tcMar>
              <w:top w:w="80" w:type="dxa"/>
              <w:start w:w="80" w:type="dxa"/>
              <w:bottom w:w="80" w:type="dxa"/>
              <w:end w:w="80" w:type="dxa"/>
            </w:tcMar>
            <w:vAlign w:val="top"/>
          </w:tcPr>
          <w:p>
            <w:pPr>
              <w:spacing w:after="0"/>
            </w:pPr>
            <w:r>
              <w:rPr>
                <w:sz w:val="16"/>
              </w:rPr>
              <w:t>KPI/SLA 기반 가치 제안과 협상</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채용 채널/파이프라인 개선</w:t>
            </w:r>
          </w:p>
        </w:tc>
        <w:tc>
          <w:tcPr>
            <w:tcW w:type="dxa" w:w="4032"/>
            <w:tcMar>
              <w:top w:w="80" w:type="dxa"/>
              <w:start w:w="80" w:type="dxa"/>
              <w:bottom w:w="80" w:type="dxa"/>
              <w:end w:w="80" w:type="dxa"/>
            </w:tcMar>
            <w:vAlign w:val="top"/>
          </w:tcPr>
          <w:p>
            <w:pPr>
              <w:spacing w:after="0"/>
            </w:pPr>
            <w:r>
              <w:rPr>
                <w:sz w:val="16"/>
              </w:rPr>
              <w:t>LinkedIn, SNS, 채용 브랜딩, 지원자 인입률 5배</w:t>
            </w:r>
          </w:p>
        </w:tc>
        <w:tc>
          <w:tcPr>
            <w:tcW w:type="dxa" w:w="3168"/>
            <w:tcMar>
              <w:top w:w="80" w:type="dxa"/>
              <w:start w:w="80" w:type="dxa"/>
              <w:bottom w:w="80" w:type="dxa"/>
              <w:end w:w="80" w:type="dxa"/>
            </w:tcMar>
            <w:vAlign w:val="top"/>
          </w:tcPr>
          <w:p>
            <w:pPr>
              <w:spacing w:after="0"/>
            </w:pPr>
            <w:r>
              <w:rPr>
                <w:sz w:val="16"/>
              </w:rPr>
              <w:t>멀티채널 아웃리치/캠페인 실험의 간접 근거</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Wowhead 공략 60편+</w:t>
            </w:r>
          </w:p>
        </w:tc>
        <w:tc>
          <w:tcPr>
            <w:tcW w:type="dxa" w:w="4032"/>
            <w:tcMar>
              <w:top w:w="80" w:type="dxa"/>
              <w:start w:w="80" w:type="dxa"/>
              <w:bottom w:w="80" w:type="dxa"/>
              <w:end w:w="80" w:type="dxa"/>
            </w:tcMar>
            <w:vAlign w:val="top"/>
          </w:tcPr>
          <w:p>
            <w:pPr>
              <w:spacing w:after="0"/>
            </w:pPr>
            <w:r>
              <w:rPr>
                <w:sz w:val="16"/>
              </w:rPr>
              <w:t>반복 문의성 이슈를 self-service 콘텐츠로 전환</w:t>
            </w:r>
          </w:p>
        </w:tc>
        <w:tc>
          <w:tcPr>
            <w:tcW w:type="dxa" w:w="3168"/>
            <w:tcMar>
              <w:top w:w="80" w:type="dxa"/>
              <w:start w:w="80" w:type="dxa"/>
              <w:bottom w:w="80" w:type="dxa"/>
              <w:end w:w="80" w:type="dxa"/>
            </w:tcMar>
            <w:vAlign w:val="top"/>
          </w:tcPr>
          <w:p>
            <w:pPr>
              <w:spacing w:after="0"/>
            </w:pPr>
            <w:r>
              <w:rPr>
                <w:sz w:val="16"/>
              </w:rPr>
              <w:t>Enablement/KB/FAQ 작성 역량</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WalkMate</w:t>
            </w:r>
          </w:p>
        </w:tc>
        <w:tc>
          <w:tcPr>
            <w:tcW w:type="dxa" w:w="4032"/>
            <w:tcMar>
              <w:top w:w="80" w:type="dxa"/>
              <w:start w:w="80" w:type="dxa"/>
              <w:bottom w:w="80" w:type="dxa"/>
              <w:end w:w="80" w:type="dxa"/>
            </w:tcMar>
            <w:vAlign w:val="top"/>
          </w:tcPr>
          <w:p>
            <w:pPr>
              <w:spacing w:after="0"/>
            </w:pPr>
            <w:r>
              <w:rPr>
                <w:sz w:val="16"/>
              </w:rPr>
              <w:t>사용자 리서치 기반 AI 보행 보조 PoC</w:t>
            </w:r>
          </w:p>
        </w:tc>
        <w:tc>
          <w:tcPr>
            <w:tcW w:type="dxa" w:w="3168"/>
            <w:tcMar>
              <w:top w:w="80" w:type="dxa"/>
              <w:start w:w="80" w:type="dxa"/>
              <w:bottom w:w="80" w:type="dxa"/>
              <w:end w:w="80" w:type="dxa"/>
            </w:tcMar>
            <w:vAlign w:val="top"/>
          </w:tcPr>
          <w:p>
            <w:pPr>
              <w:spacing w:after="0"/>
            </w:pPr>
            <w:r>
              <w:rPr>
                <w:sz w:val="16"/>
              </w:rPr>
              <w:t>고객 문제 재정의와 데모 설명 역량</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Mongle</w:t>
            </w:r>
          </w:p>
        </w:tc>
        <w:tc>
          <w:tcPr>
            <w:tcW w:type="dxa" w:w="4032"/>
            <w:tcMar>
              <w:top w:w="80" w:type="dxa"/>
              <w:start w:w="80" w:type="dxa"/>
              <w:bottom w:w="80" w:type="dxa"/>
              <w:end w:w="80" w:type="dxa"/>
            </w:tcMar>
            <w:vAlign w:val="top"/>
          </w:tcPr>
          <w:p>
            <w:pPr>
              <w:spacing w:after="0"/>
            </w:pPr>
            <w:r>
              <w:rPr>
                <w:sz w:val="16"/>
              </w:rPr>
              <w:t>AI 협업 플랫폼, 팀 리드, LLM 품질 리스크 정의</w:t>
            </w:r>
          </w:p>
        </w:tc>
        <w:tc>
          <w:tcPr>
            <w:tcW w:type="dxa" w:w="3168"/>
            <w:tcMar>
              <w:top w:w="80" w:type="dxa"/>
              <w:start w:w="80" w:type="dxa"/>
              <w:bottom w:w="80" w:type="dxa"/>
              <w:end w:w="80" w:type="dxa"/>
            </w:tcMar>
            <w:vAlign w:val="top"/>
          </w:tcPr>
          <w:p>
            <w:pPr>
              <w:spacing w:after="0"/>
            </w:pPr>
            <w:r>
              <w:rPr>
                <w:sz w:val="16"/>
              </w:rPr>
              <w:t>AI SaaS형 기능/품질/사용자 여정 설명</w:t>
            </w:r>
          </w:p>
        </w:tc>
      </w:tr>
      <w:tr>
        <w:tc>
          <w:tcPr>
            <w:tcW w:type="dxa" w:w="864"/>
            <w:tcMar>
              <w:top w:w="80" w:type="dxa"/>
              <w:start w:w="80" w:type="dxa"/>
              <w:bottom w:w="80" w:type="dxa"/>
              <w:end w:w="80" w:type="dxa"/>
            </w:tcMar>
            <w:vAlign w:val="top"/>
          </w:tcPr>
          <w:p>
            <w:pPr>
              <w:spacing w:after="0"/>
            </w:pPr>
            <w:r>
              <w:rPr>
                <w:sz w:val="16"/>
              </w:rPr>
              <w:t>A</w:t>
            </w:r>
          </w:p>
        </w:tc>
        <w:tc>
          <w:tcPr>
            <w:tcW w:type="dxa" w:w="2448"/>
            <w:tcMar>
              <w:top w:w="80" w:type="dxa"/>
              <w:start w:w="80" w:type="dxa"/>
              <w:bottom w:w="80" w:type="dxa"/>
              <w:end w:w="80" w:type="dxa"/>
            </w:tcMar>
            <w:vAlign w:val="top"/>
          </w:tcPr>
          <w:p>
            <w:pPr>
              <w:spacing w:after="0"/>
            </w:pPr>
            <w:r>
              <w:rPr>
                <w:sz w:val="16"/>
              </w:rPr>
              <w:t>DeToks</w:t>
            </w:r>
          </w:p>
        </w:tc>
        <w:tc>
          <w:tcPr>
            <w:tcW w:type="dxa" w:w="4032"/>
            <w:tcMar>
              <w:top w:w="80" w:type="dxa"/>
              <w:start w:w="80" w:type="dxa"/>
              <w:bottom w:w="80" w:type="dxa"/>
              <w:end w:w="80" w:type="dxa"/>
            </w:tcMar>
            <w:vAlign w:val="top"/>
          </w:tcPr>
          <w:p>
            <w:pPr>
              <w:spacing w:after="0"/>
            </w:pPr>
            <w:r>
              <w:rPr>
                <w:sz w:val="16"/>
              </w:rPr>
              <w:t>LLM 비용/호출 구조 최적화 관점 설계</w:t>
            </w:r>
          </w:p>
        </w:tc>
        <w:tc>
          <w:tcPr>
            <w:tcW w:type="dxa" w:w="3168"/>
            <w:tcMar>
              <w:top w:w="80" w:type="dxa"/>
              <w:start w:w="80" w:type="dxa"/>
              <w:bottom w:w="80" w:type="dxa"/>
              <w:end w:w="80" w:type="dxa"/>
            </w:tcMar>
            <w:vAlign w:val="top"/>
          </w:tcPr>
          <w:p>
            <w:pPr>
              <w:spacing w:after="0"/>
            </w:pPr>
            <w:r>
              <w:rPr>
                <w:sz w:val="16"/>
              </w:rPr>
              <w:t>AI 도입 고객의 비용·품질 논의 소재</w:t>
            </w:r>
          </w:p>
        </w:tc>
      </w:tr>
      <w:tr>
        <w:tc>
          <w:tcPr>
            <w:tcW w:type="dxa" w:w="864"/>
            <w:tcMar>
              <w:top w:w="80" w:type="dxa"/>
              <w:start w:w="80" w:type="dxa"/>
              <w:bottom w:w="80" w:type="dxa"/>
              <w:end w:w="80" w:type="dxa"/>
            </w:tcMar>
            <w:vAlign w:val="top"/>
          </w:tcPr>
          <w:p>
            <w:pPr>
              <w:spacing w:after="0"/>
            </w:pPr>
            <w:r>
              <w:rPr>
                <w:sz w:val="16"/>
              </w:rPr>
              <w:t>B</w:t>
            </w:r>
          </w:p>
        </w:tc>
        <w:tc>
          <w:tcPr>
            <w:tcW w:type="dxa" w:w="2448"/>
            <w:tcMar>
              <w:top w:w="80" w:type="dxa"/>
              <w:start w:w="80" w:type="dxa"/>
              <w:bottom w:w="80" w:type="dxa"/>
              <w:end w:w="80" w:type="dxa"/>
            </w:tcMar>
            <w:vAlign w:val="top"/>
          </w:tcPr>
          <w:p>
            <w:pPr>
              <w:spacing w:after="0"/>
            </w:pPr>
            <w:r>
              <w:rPr>
                <w:sz w:val="16"/>
              </w:rPr>
              <w:t>NoMoreRobots 한글화</w:t>
            </w:r>
          </w:p>
        </w:tc>
        <w:tc>
          <w:tcPr>
            <w:tcW w:type="dxa" w:w="4032"/>
            <w:tcMar>
              <w:top w:w="80" w:type="dxa"/>
              <w:start w:w="80" w:type="dxa"/>
              <w:bottom w:w="80" w:type="dxa"/>
              <w:end w:w="80" w:type="dxa"/>
            </w:tcMar>
            <w:vAlign w:val="top"/>
          </w:tcPr>
          <w:p>
            <w:pPr>
              <w:spacing w:after="0"/>
            </w:pPr>
            <w:r>
              <w:rPr>
                <w:sz w:val="16"/>
              </w:rPr>
              <w:t>개발사와 직접 커뮤니케이션, 제품 메시지 현지화</w:t>
            </w:r>
          </w:p>
        </w:tc>
        <w:tc>
          <w:tcPr>
            <w:tcW w:type="dxa" w:w="3168"/>
            <w:tcMar>
              <w:top w:w="80" w:type="dxa"/>
              <w:start w:w="80" w:type="dxa"/>
              <w:bottom w:w="80" w:type="dxa"/>
              <w:end w:w="80" w:type="dxa"/>
            </w:tcMar>
            <w:vAlign w:val="top"/>
          </w:tcPr>
          <w:p>
            <w:pPr>
              <w:spacing w:after="0"/>
            </w:pPr>
            <w:r>
              <w:rPr>
                <w:sz w:val="16"/>
              </w:rPr>
              <w:t>글로벌 개발자-사용자 브릿지</w:t>
            </w:r>
          </w:p>
        </w:tc>
      </w:tr>
      <w:tr>
        <w:tc>
          <w:tcPr>
            <w:tcW w:type="dxa" w:w="864"/>
            <w:tcMar>
              <w:top w:w="80" w:type="dxa"/>
              <w:start w:w="80" w:type="dxa"/>
              <w:bottom w:w="80" w:type="dxa"/>
              <w:end w:w="80" w:type="dxa"/>
            </w:tcMar>
            <w:vAlign w:val="top"/>
          </w:tcPr>
          <w:p>
            <w:pPr>
              <w:spacing w:after="0"/>
            </w:pPr>
            <w:r>
              <w:rPr>
                <w:sz w:val="16"/>
              </w:rPr>
              <w:t>B</w:t>
            </w:r>
          </w:p>
        </w:tc>
        <w:tc>
          <w:tcPr>
            <w:tcW w:type="dxa" w:w="2448"/>
            <w:tcMar>
              <w:top w:w="80" w:type="dxa"/>
              <w:start w:w="80" w:type="dxa"/>
              <w:bottom w:w="80" w:type="dxa"/>
              <w:end w:w="80" w:type="dxa"/>
            </w:tcMar>
            <w:vAlign w:val="top"/>
          </w:tcPr>
          <w:p>
            <w:pPr>
              <w:spacing w:after="0"/>
            </w:pPr>
            <w:r>
              <w:rPr>
                <w:sz w:val="16"/>
              </w:rPr>
              <w:t>영문 계약서 표준화</w:t>
            </w:r>
          </w:p>
        </w:tc>
        <w:tc>
          <w:tcPr>
            <w:tcW w:type="dxa" w:w="4032"/>
            <w:tcMar>
              <w:top w:w="80" w:type="dxa"/>
              <w:start w:w="80" w:type="dxa"/>
              <w:bottom w:w="80" w:type="dxa"/>
              <w:end w:w="80" w:type="dxa"/>
            </w:tcMar>
            <w:vAlign w:val="top"/>
          </w:tcPr>
          <w:p>
            <w:pPr>
              <w:spacing w:after="0"/>
            </w:pPr>
            <w:r>
              <w:rPr>
                <w:sz w:val="16"/>
              </w:rPr>
              <w:t>영문 문서 품질 개선, 노무 검토</w:t>
            </w:r>
          </w:p>
        </w:tc>
        <w:tc>
          <w:tcPr>
            <w:tcW w:type="dxa" w:w="3168"/>
            <w:tcMar>
              <w:top w:w="80" w:type="dxa"/>
              <w:start w:w="80" w:type="dxa"/>
              <w:bottom w:w="80" w:type="dxa"/>
              <w:end w:w="80" w:type="dxa"/>
            </w:tcMar>
            <w:vAlign w:val="top"/>
          </w:tcPr>
          <w:p>
            <w:pPr>
              <w:spacing w:after="0"/>
            </w:pPr>
            <w:r>
              <w:rPr>
                <w:sz w:val="16"/>
              </w:rPr>
              <w:t>글로벌 고객 문서 명확성</w:t>
            </w:r>
          </w:p>
        </w:tc>
      </w:tr>
      <w:tr>
        <w:tc>
          <w:tcPr>
            <w:tcW w:type="dxa" w:w="864"/>
            <w:tcMar>
              <w:top w:w="80" w:type="dxa"/>
              <w:start w:w="80" w:type="dxa"/>
              <w:bottom w:w="80" w:type="dxa"/>
              <w:end w:w="80" w:type="dxa"/>
            </w:tcMar>
            <w:vAlign w:val="top"/>
          </w:tcPr>
          <w:p>
            <w:pPr>
              <w:spacing w:after="0"/>
            </w:pPr>
            <w:r>
              <w:rPr>
                <w:sz w:val="16"/>
              </w:rPr>
              <w:t>B</w:t>
            </w:r>
          </w:p>
        </w:tc>
        <w:tc>
          <w:tcPr>
            <w:tcW w:type="dxa" w:w="2448"/>
            <w:tcMar>
              <w:top w:w="80" w:type="dxa"/>
              <w:start w:w="80" w:type="dxa"/>
              <w:bottom w:w="80" w:type="dxa"/>
              <w:end w:w="80" w:type="dxa"/>
            </w:tcMar>
            <w:vAlign w:val="top"/>
          </w:tcPr>
          <w:p>
            <w:pPr>
              <w:spacing w:after="0"/>
            </w:pPr>
            <w:r>
              <w:rPr>
                <w:sz w:val="16"/>
              </w:rPr>
              <w:t>오피스 레이아웃 변경</w:t>
            </w:r>
          </w:p>
        </w:tc>
        <w:tc>
          <w:tcPr>
            <w:tcW w:type="dxa" w:w="4032"/>
            <w:tcMar>
              <w:top w:w="80" w:type="dxa"/>
              <w:start w:w="80" w:type="dxa"/>
              <w:bottom w:w="80" w:type="dxa"/>
              <w:end w:w="80" w:type="dxa"/>
            </w:tcMar>
            <w:vAlign w:val="top"/>
          </w:tcPr>
          <w:p>
            <w:pPr>
              <w:spacing w:after="0"/>
            </w:pPr>
            <w:r>
              <w:rPr>
                <w:sz w:val="16"/>
              </w:rPr>
              <w:t>업체/부서장/임직원 조율, 일정 변경 공유</w:t>
            </w:r>
          </w:p>
        </w:tc>
        <w:tc>
          <w:tcPr>
            <w:tcW w:type="dxa" w:w="3168"/>
            <w:tcMar>
              <w:top w:w="80" w:type="dxa"/>
              <w:start w:w="80" w:type="dxa"/>
              <w:bottom w:w="80" w:type="dxa"/>
              <w:end w:w="80" w:type="dxa"/>
            </w:tcMar>
            <w:vAlign w:val="top"/>
          </w:tcPr>
          <w:p>
            <w:pPr>
              <w:spacing w:after="0"/>
            </w:pPr>
            <w:r>
              <w:rPr>
                <w:sz w:val="16"/>
              </w:rPr>
              <w:t>구축/PoC 프로젝트 커뮤니케이션</w:t>
            </w:r>
          </w:p>
        </w:tc>
      </w:tr>
    </w:tbl>
    <w:p>
      <w:pPr>
        <w:pStyle w:val="Heading1"/>
      </w:pPr>
      <w:r>
        <w:t>5. 이력서·포트폴리오 문장 후보</w:t>
      </w:r>
    </w:p>
    <w:p>
      <w:pPr>
        <w:pStyle w:val="Heading2"/>
      </w:pPr>
      <w:r>
        <w:t>한글 이력서용</w:t>
      </w:r>
    </w:p>
    <w:p>
      <w:pPr>
        <w:pStyle w:val="ListBullet"/>
        <w:spacing w:after="20"/>
      </w:pPr>
      <w:r>
        <w:t>Unity 6 기반 산업용 로봇 팔 인터랙션 데모를 제작하고, RobotArm Prefab을 Unity Asset Manager에 업로드하여 클라우드 기반 3D 에셋 관리 흐름을 검증.</w:t>
      </w:r>
    </w:p>
    <w:p>
      <w:pPr>
        <w:pStyle w:val="ListBullet"/>
        <w:spacing w:after="20"/>
      </w:pPr>
      <w:r>
        <w:t>Unity MCP와 Claude Code를 연결해 AI-assisted Unity workflow를 테스트하고, 씬 구성·에셋 관리·반복 작업 지원 가능성을 확인.</w:t>
      </w:r>
    </w:p>
    <w:p>
      <w:pPr>
        <w:pStyle w:val="ListBullet"/>
        <w:spacing w:after="20"/>
      </w:pPr>
      <w:r>
        <w:t>World of Warcraft 고객의 게임플레이·계정·환불·버그 케이스를 영문 로그와 내부 도구로 분석하여 처리하고, 고객 만족도를 74%에서 83%로 개선.</w:t>
      </w:r>
    </w:p>
    <w:p>
      <w:pPr>
        <w:pStyle w:val="ListBullet"/>
        <w:spacing w:after="20"/>
      </w:pPr>
      <w:r>
        <w:t>공개 CS 데이터 29,872건을 8개 유형으로 분류하고 AICC 벤더 5개사를 비교해 자동화 우선순위와 QA 점검 기준을 제안.</w:t>
      </w:r>
    </w:p>
    <w:p>
      <w:pPr>
        <w:pStyle w:val="ListBullet"/>
        <w:spacing w:after="20"/>
      </w:pPr>
      <w:r>
        <w:t>신규 입사자 온보딩·면담·복지 제도를 재설계해 연간 퇴사율을 50%에서 15%로 낮추며 사용자 적응과 리텐션 개선 경험 축적.</w:t>
      </w:r>
    </w:p>
    <w:p>
      <w:pPr>
        <w:pStyle w:val="ListBullet"/>
        <w:spacing w:after="20"/>
      </w:pPr>
      <w:r>
        <w:t>협력사 비용 인상 요구에 대해 콜 인입·응대·포기 데이터를 근거로 비용 동결과 KPI 기반 인상 조건을 제안.</w:t>
      </w:r>
    </w:p>
    <w:p>
      <w:pPr>
        <w:pStyle w:val="Heading2"/>
      </w:pPr>
      <w:r>
        <w:t>영문 Resume용</w:t>
      </w:r>
    </w:p>
    <w:p>
      <w:pPr>
        <w:pStyle w:val="ListBullet"/>
        <w:spacing w:after="20"/>
      </w:pPr>
      <w:r>
        <w:t>Built an interactive robot arm demo in Unity 6, converted it into a reusable Prefab, and uploaded it to Unity Asset Manager to validate a cloud-based 3D asset workflow.</w:t>
      </w:r>
    </w:p>
    <w:p>
      <w:pPr>
        <w:pStyle w:val="ListBullet"/>
        <w:spacing w:after="20"/>
      </w:pPr>
      <w:r>
        <w:t>Connected Unity MCP with Claude Code to test an AI-assisted Unity workflow for scene inspection, asset management, and iteration support.</w:t>
      </w:r>
    </w:p>
    <w:p>
      <w:pPr>
        <w:pStyle w:val="ListBullet"/>
        <w:spacing w:after="20"/>
      </w:pPr>
      <w:r>
        <w:t>Handled World of Warcraft customer cases across gameplay, account, refund, bug, and event issues using internal tools and English logs, improving CSAT from 74% to 83%.</w:t>
      </w:r>
    </w:p>
    <w:p>
      <w:pPr>
        <w:pStyle w:val="ListBullet"/>
        <w:spacing w:after="20"/>
      </w:pPr>
      <w:r>
        <w:t>Analyzed 29,872 public CS inquiries across 8 categories and benchmarked 5 AICC vendors to propose automation priorities and QA review criteria.</w:t>
      </w:r>
    </w:p>
    <w:p>
      <w:pPr>
        <w:pStyle w:val="ListBullet"/>
        <w:spacing w:after="20"/>
      </w:pPr>
      <w:r>
        <w:t>Redesigned onboarding touchpoints and follow-up interviews, reducing annual turnover from 50% to 15%.</w:t>
      </w:r>
    </w:p>
    <w:p>
      <w:pPr>
        <w:pStyle w:val="ListBullet"/>
        <w:spacing w:after="20"/>
      </w:pPr>
      <w:r>
        <w:t>Used call volume, response, and abandonment data to negotiate vendor fee conditions tied to a 90% response-rate target.</w:t>
      </w:r>
    </w:p>
    <w:p>
      <w:pPr>
        <w:pStyle w:val="Heading2"/>
      </w:pPr>
      <w:r>
        <w:t>면접에서 짧게 말할 스토리</w:t>
      </w:r>
    </w:p>
    <w:p>
      <w:pPr>
        <w:pStyle w:val="ListBullet"/>
        <w:spacing w:after="20"/>
      </w:pPr>
      <w:r>
        <w:t>“환불은 불가했지만 고객이 화난 핵심은 금액보다 약관 노출 방식이었습니다. 그래서 정책은 지키되, 고객이 문제 삼은 UI/정보 제공 방식을 개선 건의로 연결했습니다.”</w:t>
      </w:r>
    </w:p>
    <w:p>
      <w:pPr>
        <w:pStyle w:val="ListBullet"/>
        <w:spacing w:after="20"/>
      </w:pPr>
      <w:r>
        <w:t>“AICC 분석에서는 단순히 자동화 가능 여부만 본 것이 아니라, 어떤 문의는 자동화하고 어떤 문의는 QA와 상담 품질 관리가 우선인지 분리했습니다.”</w:t>
      </w:r>
    </w:p>
    <w:p>
      <w:pPr>
        <w:pStyle w:val="ListBullet"/>
        <w:spacing w:after="20"/>
      </w:pPr>
      <w:r>
        <w:t>“Unity 로봇 팔 데모는 완성도 높은 개발 프로젝트라기보다, 산업 고객에게 Unity를 어떻게 보여주면 가치가 전달되는지 이해하기 위한 실험이었습니다.”</w:t>
      </w:r>
    </w:p>
    <w:p>
      <w:pPr>
        <w:pStyle w:val="Heading1"/>
      </w:pPr>
      <w:r>
        <w:t>6. Unity BDR용 프로젝트 소개 완성본</w:t>
      </w:r>
    </w:p>
    <w:tbl>
      <w:tblPr>
        <w:tblStyle w:val="TableGrid"/>
        <w:tblW w:type="auto" w:w="0"/>
        <w:tblLook w:firstColumn="1" w:firstRow="1" w:lastColumn="0" w:lastRow="0" w:noHBand="0" w:noVBand="1" w:val="04A0"/>
      </w:tblPr>
      <w:tblGrid>
        <w:gridCol w:w="10656"/>
      </w:tblGrid>
      <w:tr>
        <w:tc>
          <w:tcPr>
            <w:tcW w:type="dxa" w:w="10656"/>
            <w:shd w:fill="EAF2F8"/>
            <w:tcMar>
              <w:top w:w="140" w:type="dxa"/>
              <w:start w:w="160" w:type="dxa"/>
              <w:bottom w:w="140" w:type="dxa"/>
              <w:end w:w="160" w:type="dxa"/>
            </w:tcMar>
          </w:tcPr>
          <w:p>
            <w:r>
              <w:rPr>
                <w:b/>
                <w:color w:val="1F4E79"/>
                <w:sz w:val="20"/>
              </w:rPr>
              <w:t>포트폴리오 카드용 짧은 버전</w:t>
            </w:r>
          </w:p>
          <w:p>
            <w:pPr>
              <w:spacing w:after="0"/>
            </w:pPr>
            <w:r>
              <w:rPr>
                <w:sz w:val="18"/>
              </w:rPr>
              <w:t>Unity Industrial 3D Demo: Interactive Robot Arm Simulation</w:t>
              <w:br/>
              <w:t>Unity 6 기반으로 산업용 로봇 팔 인터랙션 데모를 제작했습니다. 마우스와 키보드 입력으로 로봇 팔의 주요 관절을 조작할 수 있도록 구현하고, 제품 중심의 조명·배경·카메라 구도를 구성했습니다. 완성된 로봇 팔은 Prefab으로 변환해 Unity Asset Manager에 업로드했으며, Unity MCP와 Claude Code 연결을 통해 AI-assisted Unity workflow도 함께 테스트했습니다.</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016"/>
            <w:shd w:fill="1F4E79"/>
            <w:tcMar>
              <w:top w:w="80" w:type="dxa"/>
              <w:start w:w="80" w:type="dxa"/>
              <w:bottom w:w="80" w:type="dxa"/>
              <w:end w:w="80" w:type="dxa"/>
            </w:tcMar>
            <w:vAlign w:val="center"/>
          </w:tcPr>
          <w:p>
            <w:pPr>
              <w:jc w:val="center"/>
            </w:pPr>
            <w:r>
              <w:rPr>
                <w:b/>
                <w:color w:val="FFFFFF"/>
                <w:sz w:val="17"/>
              </w:rPr>
              <w:t>항목</w:t>
            </w:r>
          </w:p>
        </w:tc>
        <w:tc>
          <w:tcPr>
            <w:tcW w:type="dxa" w:w="8496"/>
            <w:shd w:fill="1F4E79"/>
            <w:tcMar>
              <w:top w:w="80" w:type="dxa"/>
              <w:start w:w="80" w:type="dxa"/>
              <w:bottom w:w="80" w:type="dxa"/>
              <w:end w:w="80" w:type="dxa"/>
            </w:tcMar>
            <w:vAlign w:val="center"/>
          </w:tcPr>
          <w:p>
            <w:pPr>
              <w:jc w:val="center"/>
            </w:pPr>
            <w:r>
              <w:rPr>
                <w:b/>
                <w:color w:val="FFFFFF"/>
                <w:sz w:val="17"/>
              </w:rPr>
              <w:t>내용</w:t>
            </w:r>
          </w:p>
        </w:tc>
      </w:tr>
      <w:tr>
        <w:tc>
          <w:tcPr>
            <w:tcW w:type="dxa" w:w="2016"/>
            <w:tcMar>
              <w:top w:w="80" w:type="dxa"/>
              <w:start w:w="80" w:type="dxa"/>
              <w:bottom w:w="80" w:type="dxa"/>
              <w:end w:w="80" w:type="dxa"/>
            </w:tcMar>
            <w:vAlign w:val="top"/>
          </w:tcPr>
          <w:p>
            <w:pPr>
              <w:spacing w:after="0"/>
            </w:pPr>
            <w:r>
              <w:rPr>
                <w:sz w:val="16"/>
              </w:rPr>
              <w:t>프로젝트 목적</w:t>
            </w:r>
          </w:p>
        </w:tc>
        <w:tc>
          <w:tcPr>
            <w:tcW w:type="dxa" w:w="8496"/>
            <w:tcMar>
              <w:top w:w="80" w:type="dxa"/>
              <w:start w:w="80" w:type="dxa"/>
              <w:bottom w:w="80" w:type="dxa"/>
              <w:end w:w="80" w:type="dxa"/>
            </w:tcMar>
            <w:vAlign w:val="top"/>
          </w:tcPr>
          <w:p>
            <w:pPr>
              <w:spacing w:after="0"/>
            </w:pPr>
            <w:r>
              <w:rPr>
                <w:sz w:val="16"/>
              </w:rPr>
              <w:t>Unity가 게임뿐 아니라 제조, 로보틱스, 장비 교육, 제품 데모, 디지털 트윈 PoC에 어떻게 활용될 수 있는지 이해하기 위한 산업용 인터랙티브 3D 데모.</w:t>
            </w:r>
          </w:p>
        </w:tc>
      </w:tr>
      <w:tr>
        <w:tc>
          <w:tcPr>
            <w:tcW w:type="dxa" w:w="2016"/>
            <w:tcMar>
              <w:top w:w="80" w:type="dxa"/>
              <w:start w:w="80" w:type="dxa"/>
              <w:bottom w:w="80" w:type="dxa"/>
              <w:end w:w="80" w:type="dxa"/>
            </w:tcMar>
            <w:vAlign w:val="top"/>
          </w:tcPr>
          <w:p>
            <w:pPr>
              <w:spacing w:after="0"/>
            </w:pPr>
            <w:r>
              <w:rPr>
                <w:sz w:val="16"/>
              </w:rPr>
              <w:t>주요 구현</w:t>
            </w:r>
          </w:p>
        </w:tc>
        <w:tc>
          <w:tcPr>
            <w:tcW w:type="dxa" w:w="8496"/>
            <w:tcMar>
              <w:top w:w="80" w:type="dxa"/>
              <w:start w:w="80" w:type="dxa"/>
              <w:bottom w:w="80" w:type="dxa"/>
              <w:end w:w="80" w:type="dxa"/>
            </w:tcMar>
            <w:vAlign w:val="top"/>
          </w:tcPr>
          <w:p>
            <w:pPr>
              <w:spacing w:after="0"/>
            </w:pPr>
            <w:r>
              <w:rPr>
                <w:sz w:val="16"/>
              </w:rPr>
              <w:t>Base, Shoulder, Elbow, Wrist, Gripper 구조 설계 / 마우스·키보드 입력 조작 / RobotArm Prefab 생성 / Asset Manager 업로드 / Unity MCP 및 Claude Code 연결 테스트.</w:t>
            </w:r>
          </w:p>
        </w:tc>
      </w:tr>
      <w:tr>
        <w:tc>
          <w:tcPr>
            <w:tcW w:type="dxa" w:w="2016"/>
            <w:tcMar>
              <w:top w:w="80" w:type="dxa"/>
              <w:start w:w="80" w:type="dxa"/>
              <w:bottom w:w="80" w:type="dxa"/>
              <w:end w:w="80" w:type="dxa"/>
            </w:tcMar>
            <w:vAlign w:val="top"/>
          </w:tcPr>
          <w:p>
            <w:pPr>
              <w:spacing w:after="0"/>
            </w:pPr>
            <w:r>
              <w:rPr>
                <w:sz w:val="16"/>
              </w:rPr>
              <w:t>데모 연출</w:t>
            </w:r>
          </w:p>
        </w:tc>
        <w:tc>
          <w:tcPr>
            <w:tcW w:type="dxa" w:w="8496"/>
            <w:tcMar>
              <w:top w:w="80" w:type="dxa"/>
              <w:start w:w="80" w:type="dxa"/>
              <w:bottom w:w="80" w:type="dxa"/>
              <w:end w:w="80" w:type="dxa"/>
            </w:tcMar>
            <w:vAlign w:val="top"/>
          </w:tcPr>
          <w:p>
            <w:pPr>
              <w:spacing w:after="0"/>
            </w:pPr>
            <w:r>
              <w:rPr>
                <w:sz w:val="16"/>
              </w:rPr>
              <w:t>복잡한 공장 배경 대신 어두운 배경, 단순한 바닥, 집중 조명, 카메라 구도로 제품 자체에 시선이 가도록 구성.</w:t>
            </w:r>
          </w:p>
        </w:tc>
      </w:tr>
      <w:tr>
        <w:tc>
          <w:tcPr>
            <w:tcW w:type="dxa" w:w="2016"/>
            <w:tcMar>
              <w:top w:w="80" w:type="dxa"/>
              <w:start w:w="80" w:type="dxa"/>
              <w:bottom w:w="80" w:type="dxa"/>
              <w:end w:w="80" w:type="dxa"/>
            </w:tcMar>
            <w:vAlign w:val="top"/>
          </w:tcPr>
          <w:p>
            <w:pPr>
              <w:spacing w:after="0"/>
            </w:pPr>
            <w:r>
              <w:rPr>
                <w:sz w:val="16"/>
              </w:rPr>
              <w:t>BDR 연결</w:t>
            </w:r>
          </w:p>
        </w:tc>
        <w:tc>
          <w:tcPr>
            <w:tcW w:type="dxa" w:w="8496"/>
            <w:tcMar>
              <w:top w:w="80" w:type="dxa"/>
              <w:start w:w="80" w:type="dxa"/>
              <w:bottom w:w="80" w:type="dxa"/>
              <w:end w:w="80" w:type="dxa"/>
            </w:tcMar>
            <w:vAlign w:val="top"/>
          </w:tcPr>
          <w:p>
            <w:pPr>
              <w:spacing w:after="0"/>
            </w:pPr>
            <w:r>
              <w:rPr>
                <w:sz w:val="16"/>
              </w:rPr>
              <w:t>고객에게 “Unity로 이런 산업용 제품 데모와 장비 조작 시뮬레이션을 만들 수 있다”는 use case를 설명하기 위한 기초 사례.</w:t>
            </w:r>
          </w:p>
        </w:tc>
      </w:tr>
    </w:tbl>
    <w:p>
      <w:pPr>
        <w:pStyle w:val="Heading1"/>
      </w:pPr>
      <w:r>
        <w:t>7. 부족한 부분과 보완 계획</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tcMar>
              <w:top w:w="80" w:type="dxa"/>
              <w:start w:w="80" w:type="dxa"/>
              <w:bottom w:w="80" w:type="dxa"/>
              <w:end w:w="80" w:type="dxa"/>
            </w:tcMar>
            <w:vAlign w:val="center"/>
          </w:tcPr>
          <w:p>
            <w:pPr>
              <w:jc w:val="center"/>
            </w:pPr>
            <w:r>
              <w:rPr>
                <w:b/>
                <w:color w:val="FFFFFF"/>
                <w:sz w:val="17"/>
              </w:rPr>
              <w:t>항목</w:t>
            </w:r>
          </w:p>
        </w:tc>
        <w:tc>
          <w:tcPr>
            <w:tcW w:type="dxa" w:w="4032"/>
            <w:shd w:fill="1F4E79"/>
            <w:tcMar>
              <w:top w:w="80" w:type="dxa"/>
              <w:start w:w="80" w:type="dxa"/>
              <w:bottom w:w="80" w:type="dxa"/>
              <w:end w:w="80" w:type="dxa"/>
            </w:tcMar>
            <w:vAlign w:val="center"/>
          </w:tcPr>
          <w:p>
            <w:pPr>
              <w:jc w:val="center"/>
            </w:pPr>
            <w:r>
              <w:rPr>
                <w:b/>
                <w:color w:val="FFFFFF"/>
                <w:sz w:val="17"/>
              </w:rPr>
              <w:t>현재 상태</w:t>
            </w:r>
          </w:p>
        </w:tc>
        <w:tc>
          <w:tcPr>
            <w:tcW w:type="dxa" w:w="4176"/>
            <w:shd w:fill="1F4E79"/>
            <w:tcMar>
              <w:top w:w="80" w:type="dxa"/>
              <w:start w:w="80" w:type="dxa"/>
              <w:bottom w:w="80" w:type="dxa"/>
              <w:end w:w="80" w:type="dxa"/>
            </w:tcMar>
            <w:vAlign w:val="center"/>
          </w:tcPr>
          <w:p>
            <w:pPr>
              <w:jc w:val="center"/>
            </w:pPr>
            <w:r>
              <w:rPr>
                <w:b/>
                <w:color w:val="FFFFFF"/>
                <w:sz w:val="17"/>
              </w:rPr>
              <w:t>보완 액션</w:t>
            </w:r>
          </w:p>
        </w:tc>
      </w:tr>
      <w:tr>
        <w:tc>
          <w:tcPr>
            <w:tcW w:type="dxa" w:w="2304"/>
            <w:tcMar>
              <w:top w:w="80" w:type="dxa"/>
              <w:start w:w="80" w:type="dxa"/>
              <w:bottom w:w="80" w:type="dxa"/>
              <w:end w:w="80" w:type="dxa"/>
            </w:tcMar>
            <w:vAlign w:val="top"/>
          </w:tcPr>
          <w:p>
            <w:pPr>
              <w:spacing w:after="0"/>
            </w:pPr>
            <w:r>
              <w:rPr>
                <w:sz w:val="16"/>
              </w:rPr>
              <w:t>Salesforce / Outreach / Salesloft</w:t>
            </w:r>
          </w:p>
        </w:tc>
        <w:tc>
          <w:tcPr>
            <w:tcW w:type="dxa" w:w="4032"/>
            <w:tcMar>
              <w:top w:w="80" w:type="dxa"/>
              <w:start w:w="80" w:type="dxa"/>
              <w:bottom w:w="80" w:type="dxa"/>
              <w:end w:w="80" w:type="dxa"/>
            </w:tcMar>
            <w:vAlign w:val="top"/>
          </w:tcPr>
          <w:p>
            <w:pPr>
              <w:spacing w:after="0"/>
            </w:pPr>
            <w:r>
              <w:rPr>
                <w:sz w:val="16"/>
              </w:rPr>
              <w:t>직접 실무 경험은 문서상 확인되지 않음</w:t>
            </w:r>
          </w:p>
        </w:tc>
        <w:tc>
          <w:tcPr>
            <w:tcW w:type="dxa" w:w="4176"/>
            <w:tcMar>
              <w:top w:w="80" w:type="dxa"/>
              <w:start w:w="80" w:type="dxa"/>
              <w:bottom w:w="80" w:type="dxa"/>
              <w:end w:w="80" w:type="dxa"/>
            </w:tcMar>
            <w:vAlign w:val="top"/>
          </w:tcPr>
          <w:p>
            <w:pPr>
              <w:spacing w:after="0"/>
            </w:pPr>
            <w:r>
              <w:rPr>
                <w:sz w:val="16"/>
              </w:rPr>
              <w:t>Trailhead 기본 모듈, Outreach/Salesloft 개념 정리, 가상의 Unity 산업 계정 파이프라인 샘플 작성</w:t>
            </w:r>
          </w:p>
        </w:tc>
      </w:tr>
      <w:tr>
        <w:tc>
          <w:tcPr>
            <w:tcW w:type="dxa" w:w="2304"/>
            <w:tcMar>
              <w:top w:w="80" w:type="dxa"/>
              <w:start w:w="80" w:type="dxa"/>
              <w:bottom w:w="80" w:type="dxa"/>
              <w:end w:w="80" w:type="dxa"/>
            </w:tcMar>
            <w:vAlign w:val="top"/>
          </w:tcPr>
          <w:p>
            <w:pPr>
              <w:spacing w:after="0"/>
            </w:pPr>
            <w:r>
              <w:rPr>
                <w:sz w:val="16"/>
              </w:rPr>
              <w:t>순수 아웃바운드 영업</w:t>
            </w:r>
          </w:p>
        </w:tc>
        <w:tc>
          <w:tcPr>
            <w:tcW w:type="dxa" w:w="4032"/>
            <w:tcMar>
              <w:top w:w="80" w:type="dxa"/>
              <w:start w:w="80" w:type="dxa"/>
              <w:bottom w:w="80" w:type="dxa"/>
              <w:end w:w="80" w:type="dxa"/>
            </w:tcMar>
            <w:vAlign w:val="top"/>
          </w:tcPr>
          <w:p>
            <w:pPr>
              <w:spacing w:after="0"/>
            </w:pPr>
            <w:r>
              <w:rPr>
                <w:sz w:val="16"/>
              </w:rPr>
              <w:t>채용/파트너/고객지원 경험은 있으나 BDR식 cold outreach 경험은 제한적</w:t>
            </w:r>
          </w:p>
        </w:tc>
        <w:tc>
          <w:tcPr>
            <w:tcW w:type="dxa" w:w="4176"/>
            <w:tcMar>
              <w:top w:w="80" w:type="dxa"/>
              <w:start w:w="80" w:type="dxa"/>
              <w:bottom w:w="80" w:type="dxa"/>
              <w:end w:w="80" w:type="dxa"/>
            </w:tcMar>
            <w:vAlign w:val="top"/>
          </w:tcPr>
          <w:p>
            <w:pPr>
              <w:spacing w:after="0"/>
            </w:pPr>
            <w:r>
              <w:rPr>
                <w:sz w:val="16"/>
              </w:rPr>
              <w:t>자동차/제조/헬스케어 계정 20개를 선정해 persona, pain point, outreach 메시지 작성</w:t>
            </w:r>
          </w:p>
        </w:tc>
      </w:tr>
      <w:tr>
        <w:tc>
          <w:tcPr>
            <w:tcW w:type="dxa" w:w="2304"/>
            <w:tcMar>
              <w:top w:w="80" w:type="dxa"/>
              <w:start w:w="80" w:type="dxa"/>
              <w:bottom w:w="80" w:type="dxa"/>
              <w:end w:w="80" w:type="dxa"/>
            </w:tcMar>
            <w:vAlign w:val="top"/>
          </w:tcPr>
          <w:p>
            <w:pPr>
              <w:spacing w:after="0"/>
            </w:pPr>
            <w:r>
              <w:rPr>
                <w:sz w:val="16"/>
              </w:rPr>
              <w:t>Unity 산업별 레퍼런스</w:t>
            </w:r>
          </w:p>
        </w:tc>
        <w:tc>
          <w:tcPr>
            <w:tcW w:type="dxa" w:w="4032"/>
            <w:tcMar>
              <w:top w:w="80" w:type="dxa"/>
              <w:start w:w="80" w:type="dxa"/>
              <w:bottom w:w="80" w:type="dxa"/>
              <w:end w:w="80" w:type="dxa"/>
            </w:tcMar>
            <w:vAlign w:val="top"/>
          </w:tcPr>
          <w:p>
            <w:pPr>
              <w:spacing w:after="0"/>
            </w:pPr>
            <w:r>
              <w:rPr>
                <w:sz w:val="16"/>
              </w:rPr>
              <w:t>Unity 프로젝트는 1차 데모 수준</w:t>
            </w:r>
          </w:p>
        </w:tc>
        <w:tc>
          <w:tcPr>
            <w:tcW w:type="dxa" w:w="4176"/>
            <w:tcMar>
              <w:top w:w="80" w:type="dxa"/>
              <w:start w:w="80" w:type="dxa"/>
              <w:bottom w:w="80" w:type="dxa"/>
              <w:end w:w="80" w:type="dxa"/>
            </w:tcMar>
            <w:vAlign w:val="top"/>
          </w:tcPr>
          <w:p>
            <w:pPr>
              <w:spacing w:after="0"/>
            </w:pPr>
            <w:r>
              <w:rPr>
                <w:sz w:val="16"/>
              </w:rPr>
              <w:t>VR Developer 인증 준비, Robot Arm을 XR 장비 교육 시나리오로 확장하는 기획서 작성</w:t>
            </w:r>
          </w:p>
        </w:tc>
      </w:tr>
      <w:tr>
        <w:tc>
          <w:tcPr>
            <w:tcW w:type="dxa" w:w="2304"/>
            <w:tcMar>
              <w:top w:w="80" w:type="dxa"/>
              <w:start w:w="80" w:type="dxa"/>
              <w:bottom w:w="80" w:type="dxa"/>
              <w:end w:w="80" w:type="dxa"/>
            </w:tcMar>
            <w:vAlign w:val="top"/>
          </w:tcPr>
          <w:p>
            <w:pPr>
              <w:spacing w:after="0"/>
            </w:pPr>
            <w:r>
              <w:rPr>
                <w:sz w:val="16"/>
              </w:rPr>
              <w:t>A/B 메시징 실험</w:t>
            </w:r>
          </w:p>
        </w:tc>
        <w:tc>
          <w:tcPr>
            <w:tcW w:type="dxa" w:w="4032"/>
            <w:tcMar>
              <w:top w:w="80" w:type="dxa"/>
              <w:start w:w="80" w:type="dxa"/>
              <w:bottom w:w="80" w:type="dxa"/>
              <w:end w:w="80" w:type="dxa"/>
            </w:tcMar>
            <w:vAlign w:val="top"/>
          </w:tcPr>
          <w:p>
            <w:pPr>
              <w:spacing w:after="0"/>
            </w:pPr>
            <w:r>
              <w:rPr>
                <w:sz w:val="16"/>
              </w:rPr>
              <w:t>기존 경험에는 메시지 개선은 있으나 정식 A/B 캠페인 경험은 약함</w:t>
            </w:r>
          </w:p>
        </w:tc>
        <w:tc>
          <w:tcPr>
            <w:tcW w:type="dxa" w:w="4176"/>
            <w:tcMar>
              <w:top w:w="80" w:type="dxa"/>
              <w:start w:w="80" w:type="dxa"/>
              <w:bottom w:w="80" w:type="dxa"/>
              <w:end w:w="80" w:type="dxa"/>
            </w:tcMar>
            <w:vAlign w:val="top"/>
          </w:tcPr>
          <w:p>
            <w:pPr>
              <w:spacing w:after="0"/>
            </w:pPr>
            <w:r>
              <w:rPr>
                <w:sz w:val="16"/>
              </w:rPr>
              <w:t>Industry별 2종 메시지(제조/헬스케어/리테일) 작성 후 포트폴리오 부록으로 정리</w:t>
            </w:r>
          </w:p>
        </w:tc>
      </w:tr>
    </w:tbl>
    <w:p>
      <w:pPr>
        <w:pStyle w:val="Heading1"/>
      </w:pPr>
      <w:r>
        <w:t>8. Unity BDR 지원용 아웃바운드 메시지 샘플</w:t>
      </w:r>
    </w:p>
    <w:tbl>
      <w:tblPr>
        <w:tblStyle w:val="TableGrid"/>
        <w:tblW w:type="auto" w:w="0"/>
        <w:tblLook w:firstColumn="1" w:firstRow="1" w:lastColumn="0" w:lastRow="0" w:noHBand="0" w:noVBand="1" w:val="04A0"/>
      </w:tblPr>
      <w:tblGrid>
        <w:gridCol w:w="10656"/>
      </w:tblGrid>
      <w:tr>
        <w:tc>
          <w:tcPr>
            <w:tcW w:type="dxa" w:w="10656"/>
            <w:shd w:fill="F4F6F7"/>
            <w:tcMar>
              <w:top w:w="140" w:type="dxa"/>
              <w:start w:w="160" w:type="dxa"/>
              <w:bottom w:w="140" w:type="dxa"/>
              <w:end w:w="160" w:type="dxa"/>
            </w:tcMar>
          </w:tcPr>
          <w:p>
            <w:r>
              <w:rPr>
                <w:b/>
                <w:color w:val="1F4E79"/>
                <w:sz w:val="20"/>
              </w:rPr>
              <w:t>활용법</w:t>
            </w:r>
          </w:p>
          <w:p>
            <w:pPr>
              <w:spacing w:after="0"/>
            </w:pPr>
            <w:r>
              <w:rPr>
                <w:sz w:val="18"/>
              </w:rPr>
              <w:t>실제 발송용이라기보다 면접에서 “BDR 업무를 어떻게 이해하고 있는지” 보여주기 위한 예시입니다. 공고의 messaging test, account research, industry use case와 연결됩니다.</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1944"/>
            <w:shd w:fill="1F4E79"/>
            <w:tcMar>
              <w:top w:w="80" w:type="dxa"/>
              <w:start w:w="80" w:type="dxa"/>
              <w:bottom w:w="80" w:type="dxa"/>
              <w:end w:w="80" w:type="dxa"/>
            </w:tcMar>
            <w:vAlign w:val="center"/>
          </w:tcPr>
          <w:p>
            <w:pPr>
              <w:jc w:val="center"/>
            </w:pPr>
            <w:r>
              <w:rPr>
                <w:b/>
                <w:color w:val="FFFFFF"/>
                <w:sz w:val="17"/>
              </w:rPr>
              <w:t>산업</w:t>
            </w:r>
          </w:p>
        </w:tc>
        <w:tc>
          <w:tcPr>
            <w:tcW w:type="dxa" w:w="8568"/>
            <w:shd w:fill="1F4E79"/>
            <w:tcMar>
              <w:top w:w="80" w:type="dxa"/>
              <w:start w:w="80" w:type="dxa"/>
              <w:bottom w:w="80" w:type="dxa"/>
              <w:end w:w="80" w:type="dxa"/>
            </w:tcMar>
            <w:vAlign w:val="center"/>
          </w:tcPr>
          <w:p>
            <w:pPr>
              <w:jc w:val="center"/>
            </w:pPr>
            <w:r>
              <w:rPr>
                <w:b/>
                <w:color w:val="FFFFFF"/>
                <w:sz w:val="17"/>
              </w:rPr>
              <w:t>메시지 방향</w:t>
            </w:r>
          </w:p>
        </w:tc>
      </w:tr>
      <w:tr>
        <w:tc>
          <w:tcPr>
            <w:tcW w:type="dxa" w:w="1944"/>
            <w:tcMar>
              <w:top w:w="80" w:type="dxa"/>
              <w:start w:w="80" w:type="dxa"/>
              <w:bottom w:w="80" w:type="dxa"/>
              <w:end w:w="80" w:type="dxa"/>
            </w:tcMar>
            <w:vAlign w:val="top"/>
          </w:tcPr>
          <w:p>
            <w:pPr>
              <w:spacing w:after="0"/>
            </w:pPr>
            <w:r>
              <w:rPr>
                <w:sz w:val="16"/>
              </w:rPr>
              <w:t>제조/로보틱스</w:t>
            </w:r>
          </w:p>
        </w:tc>
        <w:tc>
          <w:tcPr>
            <w:tcW w:type="dxa" w:w="8568"/>
            <w:tcMar>
              <w:top w:w="80" w:type="dxa"/>
              <w:start w:w="80" w:type="dxa"/>
              <w:bottom w:w="80" w:type="dxa"/>
              <w:end w:w="80" w:type="dxa"/>
            </w:tcMar>
            <w:vAlign w:val="top"/>
          </w:tcPr>
          <w:p>
            <w:pPr>
              <w:spacing w:after="0"/>
            </w:pPr>
            <w:r>
              <w:rPr>
                <w:sz w:val="16"/>
              </w:rPr>
              <w:t>장비 교육과 제품 데모를 담당하는 팀이라면, 실제 장비를 이동시키지 않고도 조작 절차와 안전 시나리오를 실시간 3D로 보여주는 데 관심이 있을 수 있다고 보았습니다. Unity 기반 인터랙티브 로봇 팔 데모처럼, 고객이 제품 구조와 동작을 직접 이해할 수 있는 PoC를 빠르게 만들 수 있습니다.</w:t>
            </w:r>
          </w:p>
        </w:tc>
      </w:tr>
      <w:tr>
        <w:tc>
          <w:tcPr>
            <w:tcW w:type="dxa" w:w="1944"/>
            <w:tcMar>
              <w:top w:w="80" w:type="dxa"/>
              <w:start w:w="80" w:type="dxa"/>
              <w:bottom w:w="80" w:type="dxa"/>
              <w:end w:w="80" w:type="dxa"/>
            </w:tcMar>
            <w:vAlign w:val="top"/>
          </w:tcPr>
          <w:p>
            <w:pPr>
              <w:spacing w:after="0"/>
            </w:pPr>
            <w:r>
              <w:rPr>
                <w:sz w:val="16"/>
              </w:rPr>
              <w:t>헬스케어</w:t>
            </w:r>
          </w:p>
        </w:tc>
        <w:tc>
          <w:tcPr>
            <w:tcW w:type="dxa" w:w="8568"/>
            <w:tcMar>
              <w:top w:w="80" w:type="dxa"/>
              <w:start w:w="80" w:type="dxa"/>
              <w:bottom w:w="80" w:type="dxa"/>
              <w:end w:w="80" w:type="dxa"/>
            </w:tcMar>
            <w:vAlign w:val="top"/>
          </w:tcPr>
          <w:p>
            <w:pPr>
              <w:spacing w:after="0"/>
            </w:pPr>
            <w:r>
              <w:rPr>
                <w:sz w:val="16"/>
              </w:rPr>
              <w:t>의료 장비 교육은 사용자가 실제 장비를 만지기 전 반복 학습과 절차 이해가 중요합니다. Unity의 실시간 3D와 VR은 장비 사용법, 공간 감각, 위험 상황을 안전하게 학습하는 데 활용될 수 있습니다.</w:t>
            </w:r>
          </w:p>
        </w:tc>
      </w:tr>
      <w:tr>
        <w:tc>
          <w:tcPr>
            <w:tcW w:type="dxa" w:w="1944"/>
            <w:tcMar>
              <w:top w:w="80" w:type="dxa"/>
              <w:start w:w="80" w:type="dxa"/>
              <w:bottom w:w="80" w:type="dxa"/>
              <w:end w:w="80" w:type="dxa"/>
            </w:tcMar>
            <w:vAlign w:val="top"/>
          </w:tcPr>
          <w:p>
            <w:pPr>
              <w:spacing w:after="0"/>
            </w:pPr>
            <w:r>
              <w:rPr>
                <w:sz w:val="16"/>
              </w:rPr>
              <w:t>리테일</w:t>
            </w:r>
          </w:p>
        </w:tc>
        <w:tc>
          <w:tcPr>
            <w:tcW w:type="dxa" w:w="8568"/>
            <w:tcMar>
              <w:top w:w="80" w:type="dxa"/>
              <w:start w:w="80" w:type="dxa"/>
              <w:bottom w:w="80" w:type="dxa"/>
              <w:end w:w="80" w:type="dxa"/>
            </w:tcMar>
            <w:vAlign w:val="top"/>
          </w:tcPr>
          <w:p>
            <w:pPr>
              <w:spacing w:after="0"/>
            </w:pPr>
            <w:r>
              <w:rPr>
                <w:sz w:val="16"/>
              </w:rPr>
              <w:t>제품을 단순 이미지로 보여주는 것보다, 고객이 제품을 돌려보고 조작해보는 인터랙티브 경험은 구매 전 이해도를 높일 수 있습니다. Unity는 가상 쇼룸과 제품 체험 데모를 빠르게 구성하는 데 적합합니다.</w:t>
            </w:r>
          </w:p>
        </w:tc>
      </w:tr>
      <w:tr>
        <w:tc>
          <w:tcPr>
            <w:tcW w:type="dxa" w:w="1944"/>
            <w:tcMar>
              <w:top w:w="80" w:type="dxa"/>
              <w:start w:w="80" w:type="dxa"/>
              <w:bottom w:w="80" w:type="dxa"/>
              <w:end w:w="80" w:type="dxa"/>
            </w:tcMar>
            <w:vAlign w:val="top"/>
          </w:tcPr>
          <w:p>
            <w:pPr>
              <w:spacing w:after="0"/>
            </w:pPr>
            <w:r>
              <w:rPr>
                <w:sz w:val="16"/>
              </w:rPr>
              <w:t>공공/정부</w:t>
            </w:r>
          </w:p>
        </w:tc>
        <w:tc>
          <w:tcPr>
            <w:tcW w:type="dxa" w:w="8568"/>
            <w:tcMar>
              <w:top w:w="80" w:type="dxa"/>
              <w:start w:w="80" w:type="dxa"/>
              <w:bottom w:w="80" w:type="dxa"/>
              <w:end w:w="80" w:type="dxa"/>
            </w:tcMar>
            <w:vAlign w:val="top"/>
          </w:tcPr>
          <w:p>
            <w:pPr>
              <w:spacing w:after="0"/>
            </w:pPr>
            <w:r>
              <w:rPr>
                <w:sz w:val="16"/>
              </w:rPr>
              <w:t>훈련·안전·재난 대응 시나리오는 실제 환경에서 반복하기 어렵습니다. Unity 기반 시뮬레이션은 절차 학습, 상황 판단, 반복 훈련을 지원하는 데 활용될 수 있습니다.</w:t>
            </w:r>
          </w:p>
        </w:tc>
      </w:tr>
    </w:tbl>
    <w:p>
      <w:pPr>
        <w:pStyle w:val="Heading1"/>
      </w:pPr>
      <w:r>
        <w:t>9. 최종 지원서 작성 전 검증 필요 사항</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shd w:fill="1F4E79"/>
            <w:tcMar>
              <w:top w:w="80" w:type="dxa"/>
              <w:start w:w="80" w:type="dxa"/>
              <w:bottom w:w="80" w:type="dxa"/>
              <w:end w:w="80" w:type="dxa"/>
            </w:tcMar>
            <w:vAlign w:val="center"/>
          </w:tcPr>
          <w:p>
            <w:pPr>
              <w:jc w:val="center"/>
            </w:pPr>
            <w:r>
              <w:rPr>
                <w:b/>
                <w:color w:val="FFFFFF"/>
                <w:sz w:val="17"/>
              </w:rPr>
              <w:t>검증 항목</w:t>
            </w:r>
          </w:p>
        </w:tc>
        <w:tc>
          <w:tcPr>
            <w:tcW w:type="dxa" w:w="3600"/>
            <w:shd w:fill="1F4E79"/>
            <w:tcMar>
              <w:top w:w="80" w:type="dxa"/>
              <w:start w:w="80" w:type="dxa"/>
              <w:bottom w:w="80" w:type="dxa"/>
              <w:end w:w="80" w:type="dxa"/>
            </w:tcMar>
            <w:vAlign w:val="center"/>
          </w:tcPr>
          <w:p>
            <w:pPr>
              <w:jc w:val="center"/>
            </w:pPr>
            <w:r>
              <w:rPr>
                <w:b/>
                <w:color w:val="FFFFFF"/>
                <w:sz w:val="17"/>
              </w:rPr>
              <w:t>현재 리스크</w:t>
            </w:r>
          </w:p>
        </w:tc>
        <w:tc>
          <w:tcPr>
            <w:tcW w:type="dxa" w:w="4752"/>
            <w:shd w:fill="1F4E79"/>
            <w:tcMar>
              <w:top w:w="80" w:type="dxa"/>
              <w:start w:w="80" w:type="dxa"/>
              <w:bottom w:w="80" w:type="dxa"/>
              <w:end w:w="80" w:type="dxa"/>
            </w:tcMar>
            <w:vAlign w:val="center"/>
          </w:tcPr>
          <w:p>
            <w:pPr>
              <w:jc w:val="center"/>
            </w:pPr>
            <w:r>
              <w:rPr>
                <w:b/>
                <w:color w:val="FFFFFF"/>
                <w:sz w:val="17"/>
              </w:rPr>
              <w:t>권장 처리</w:t>
            </w:r>
          </w:p>
        </w:tc>
      </w:tr>
      <w:tr>
        <w:tc>
          <w:tcPr>
            <w:tcW w:type="dxa" w:w="2160"/>
            <w:tcMar>
              <w:top w:w="80" w:type="dxa"/>
              <w:start w:w="80" w:type="dxa"/>
              <w:bottom w:w="80" w:type="dxa"/>
              <w:end w:w="80" w:type="dxa"/>
            </w:tcMar>
            <w:vAlign w:val="top"/>
          </w:tcPr>
          <w:p>
            <w:pPr>
              <w:spacing w:after="0"/>
            </w:pPr>
            <w:r>
              <w:rPr>
                <w:sz w:val="16"/>
              </w:rPr>
              <w:t>도급비 절감 수치</w:t>
            </w:r>
          </w:p>
        </w:tc>
        <w:tc>
          <w:tcPr>
            <w:tcW w:type="dxa" w:w="3600"/>
            <w:tcMar>
              <w:top w:w="80" w:type="dxa"/>
              <w:start w:w="80" w:type="dxa"/>
              <w:bottom w:w="80" w:type="dxa"/>
              <w:end w:w="80" w:type="dxa"/>
            </w:tcMar>
            <w:vAlign w:val="top"/>
          </w:tcPr>
          <w:p>
            <w:pPr>
              <w:spacing w:after="0"/>
            </w:pPr>
            <w:r>
              <w:rPr>
                <w:sz w:val="16"/>
              </w:rPr>
              <w:t>문서별로 8억/9억/1억 등 표현 차이 존재</w:t>
            </w:r>
          </w:p>
        </w:tc>
        <w:tc>
          <w:tcPr>
            <w:tcW w:type="dxa" w:w="4752"/>
            <w:tcMar>
              <w:top w:w="80" w:type="dxa"/>
              <w:start w:w="80" w:type="dxa"/>
              <w:bottom w:w="80" w:type="dxa"/>
              <w:end w:w="80" w:type="dxa"/>
            </w:tcMar>
            <w:vAlign w:val="top"/>
          </w:tcPr>
          <w:p>
            <w:pPr>
              <w:spacing w:after="0"/>
            </w:pPr>
            <w:r>
              <w:rPr>
                <w:sz w:val="16"/>
              </w:rPr>
              <w:t>이력서에는 “비용 절감 경험”으로 쓰고, 면접 전 실제 계약 기준 수치를 하나로 확정</w:t>
            </w:r>
          </w:p>
        </w:tc>
      </w:tr>
      <w:tr>
        <w:tc>
          <w:tcPr>
            <w:tcW w:type="dxa" w:w="2160"/>
            <w:tcMar>
              <w:top w:w="80" w:type="dxa"/>
              <w:start w:w="80" w:type="dxa"/>
              <w:bottom w:w="80" w:type="dxa"/>
              <w:end w:w="80" w:type="dxa"/>
            </w:tcMar>
            <w:vAlign w:val="top"/>
          </w:tcPr>
          <w:p>
            <w:pPr>
              <w:spacing w:after="0"/>
            </w:pPr>
            <w:r>
              <w:rPr>
                <w:sz w:val="16"/>
              </w:rPr>
              <w:t>채용 규모</w:t>
            </w:r>
          </w:p>
        </w:tc>
        <w:tc>
          <w:tcPr>
            <w:tcW w:type="dxa" w:w="3600"/>
            <w:tcMar>
              <w:top w:w="80" w:type="dxa"/>
              <w:start w:w="80" w:type="dxa"/>
              <w:bottom w:w="80" w:type="dxa"/>
              <w:end w:w="80" w:type="dxa"/>
            </w:tcMar>
            <w:vAlign w:val="top"/>
          </w:tcPr>
          <w:p>
            <w:pPr>
              <w:spacing w:after="0"/>
            </w:pPr>
            <w:r>
              <w:rPr>
                <w:sz w:val="16"/>
              </w:rPr>
              <w:t>연간 600명/1,000명 표현 혼재</w:t>
            </w:r>
          </w:p>
        </w:tc>
        <w:tc>
          <w:tcPr>
            <w:tcW w:type="dxa" w:w="4752"/>
            <w:tcMar>
              <w:top w:w="80" w:type="dxa"/>
              <w:start w:w="80" w:type="dxa"/>
              <w:bottom w:w="80" w:type="dxa"/>
              <w:end w:w="80" w:type="dxa"/>
            </w:tcMar>
            <w:vAlign w:val="top"/>
          </w:tcPr>
          <w:p>
            <w:pPr>
              <w:spacing w:after="0"/>
            </w:pPr>
            <w:r>
              <w:rPr>
                <w:sz w:val="16"/>
              </w:rPr>
              <w:t>최신 기준으로 600명 규모를 우선 사용하거나 실제 수치 재확인</w:t>
            </w:r>
          </w:p>
        </w:tc>
      </w:tr>
      <w:tr>
        <w:tc>
          <w:tcPr>
            <w:tcW w:type="dxa" w:w="2160"/>
            <w:tcMar>
              <w:top w:w="80" w:type="dxa"/>
              <w:start w:w="80" w:type="dxa"/>
              <w:bottom w:w="80" w:type="dxa"/>
              <w:end w:w="80" w:type="dxa"/>
            </w:tcMar>
            <w:vAlign w:val="top"/>
          </w:tcPr>
          <w:p>
            <w:pPr>
              <w:spacing w:after="0"/>
            </w:pPr>
            <w:r>
              <w:rPr>
                <w:sz w:val="16"/>
              </w:rPr>
              <w:t>Intel 과정/자격증</w:t>
            </w:r>
          </w:p>
        </w:tc>
        <w:tc>
          <w:tcPr>
            <w:tcW w:type="dxa" w:w="3600"/>
            <w:tcMar>
              <w:top w:w="80" w:type="dxa"/>
              <w:start w:w="80" w:type="dxa"/>
              <w:bottom w:w="80" w:type="dxa"/>
              <w:end w:w="80" w:type="dxa"/>
            </w:tcMar>
            <w:vAlign w:val="top"/>
          </w:tcPr>
          <w:p>
            <w:pPr>
              <w:spacing w:after="0"/>
            </w:pPr>
            <w:r>
              <w:rPr>
                <w:sz w:val="16"/>
              </w:rPr>
              <w:t>수료/수료 예정 표현 혼재</w:t>
            </w:r>
          </w:p>
        </w:tc>
        <w:tc>
          <w:tcPr>
            <w:tcW w:type="dxa" w:w="4752"/>
            <w:tcMar>
              <w:top w:w="80" w:type="dxa"/>
              <w:start w:w="80" w:type="dxa"/>
              <w:bottom w:w="80" w:type="dxa"/>
              <w:end w:w="80" w:type="dxa"/>
            </w:tcMar>
            <w:vAlign w:val="top"/>
          </w:tcPr>
          <w:p>
            <w:pPr>
              <w:spacing w:after="0"/>
            </w:pPr>
            <w:r>
              <w:rPr>
                <w:sz w:val="16"/>
              </w:rPr>
              <w:t>실제 수료증, AWS 배지 확인 후 반영</w:t>
            </w:r>
          </w:p>
        </w:tc>
      </w:tr>
      <w:tr>
        <w:tc>
          <w:tcPr>
            <w:tcW w:type="dxa" w:w="2160"/>
            <w:tcMar>
              <w:top w:w="80" w:type="dxa"/>
              <w:start w:w="80" w:type="dxa"/>
              <w:bottom w:w="80" w:type="dxa"/>
              <w:end w:w="80" w:type="dxa"/>
            </w:tcMar>
            <w:vAlign w:val="top"/>
          </w:tcPr>
          <w:p>
            <w:pPr>
              <w:spacing w:after="0"/>
            </w:pPr>
            <w:r>
              <w:rPr>
                <w:sz w:val="16"/>
              </w:rPr>
              <w:t>Unity 자격증</w:t>
            </w:r>
          </w:p>
        </w:tc>
        <w:tc>
          <w:tcPr>
            <w:tcW w:type="dxa" w:w="3600"/>
            <w:tcMar>
              <w:top w:w="80" w:type="dxa"/>
              <w:start w:w="80" w:type="dxa"/>
              <w:bottom w:w="80" w:type="dxa"/>
              <w:end w:w="80" w:type="dxa"/>
            </w:tcMar>
            <w:vAlign w:val="top"/>
          </w:tcPr>
          <w:p>
            <w:pPr>
              <w:spacing w:after="0"/>
            </w:pPr>
            <w:r>
              <w:rPr>
                <w:sz w:val="16"/>
              </w:rPr>
              <w:t>VR Developer 준비 중일 경우 “취득”으로 쓰지 않기</w:t>
            </w:r>
          </w:p>
        </w:tc>
        <w:tc>
          <w:tcPr>
            <w:tcW w:type="dxa" w:w="4752"/>
            <w:tcMar>
              <w:top w:w="80" w:type="dxa"/>
              <w:start w:w="80" w:type="dxa"/>
              <w:bottom w:w="80" w:type="dxa"/>
              <w:end w:w="80" w:type="dxa"/>
            </w:tcMar>
            <w:vAlign w:val="top"/>
          </w:tcPr>
          <w:p>
            <w:pPr>
              <w:spacing w:after="0"/>
            </w:pPr>
            <w:r>
              <w:rPr>
                <w:sz w:val="16"/>
              </w:rPr>
              <w:t>응시 전에는 “preparing for Unity Certified User: VR Developer”로만 표기</w:t>
            </w:r>
          </w:p>
        </w:tc>
      </w:tr>
      <w:tr>
        <w:tc>
          <w:tcPr>
            <w:tcW w:type="dxa" w:w="2160"/>
            <w:tcMar>
              <w:top w:w="80" w:type="dxa"/>
              <w:start w:w="80" w:type="dxa"/>
              <w:bottom w:w="80" w:type="dxa"/>
              <w:end w:w="80" w:type="dxa"/>
            </w:tcMar>
            <w:vAlign w:val="top"/>
          </w:tcPr>
          <w:p>
            <w:pPr>
              <w:spacing w:after="0"/>
            </w:pPr>
            <w:r>
              <w:rPr>
                <w:sz w:val="16"/>
              </w:rPr>
              <w:t>Sales tools</w:t>
            </w:r>
          </w:p>
        </w:tc>
        <w:tc>
          <w:tcPr>
            <w:tcW w:type="dxa" w:w="3600"/>
            <w:tcMar>
              <w:top w:w="80" w:type="dxa"/>
              <w:start w:w="80" w:type="dxa"/>
              <w:bottom w:w="80" w:type="dxa"/>
              <w:end w:w="80" w:type="dxa"/>
            </w:tcMar>
            <w:vAlign w:val="top"/>
          </w:tcPr>
          <w:p>
            <w:pPr>
              <w:spacing w:after="0"/>
            </w:pPr>
            <w:r>
              <w:rPr>
                <w:sz w:val="16"/>
              </w:rPr>
              <w:t>Salesforce/Outreach 직접 사용 경험 확인 안 됨</w:t>
            </w:r>
          </w:p>
        </w:tc>
        <w:tc>
          <w:tcPr>
            <w:tcW w:type="dxa" w:w="4752"/>
            <w:tcMar>
              <w:top w:w="80" w:type="dxa"/>
              <w:start w:w="80" w:type="dxa"/>
              <w:bottom w:w="80" w:type="dxa"/>
              <w:end w:w="80" w:type="dxa"/>
            </w:tcMar>
            <w:vAlign w:val="top"/>
          </w:tcPr>
          <w:p>
            <w:pPr>
              <w:spacing w:after="0"/>
            </w:pPr>
            <w:r>
              <w:rPr>
                <w:sz w:val="16"/>
              </w:rPr>
              <w:t>경험 없음은 숨기지 말고 빠르게 학습 가능하다는 방식으로 표현</w:t>
            </w:r>
          </w:p>
        </w:tc>
      </w:tr>
    </w:tbl>
    <w:p>
      <w:pPr>
        <w:pStyle w:val="Heading1"/>
      </w:pPr>
      <w:r>
        <w:t>10. 참고한 원천 자료</w:t>
      </w:r>
    </w:p>
    <w:p>
      <w:pPr>
        <w:pStyle w:val="ListBullet"/>
        <w:spacing w:after="20"/>
      </w:pPr>
      <w:r>
        <w:t>업로드 문서 1: 「윤지현_전체_경험_목록화_IT_CSM_SE_준비용.docx」 - 전체 경력, 프로젝트, 자격, 문장 후보의 기본 출처.</w:t>
      </w:r>
    </w:p>
    <w:p>
      <w:pPr>
        <w:pStyle w:val="ListBullet"/>
        <w:spacing w:after="20"/>
      </w:pPr>
      <w:r>
        <w:t>업로드 문서 2: 「블리자드에서 무슨 일이 있었지.docx」 - 환불 불가 고객 응대, Wowhead 공략 작성, 고객지원팀 정보 보안과 사용자 지원 균형 사례의 세부 출처.</w:t>
      </w:r>
    </w:p>
    <w:p>
      <w:pPr>
        <w:pStyle w:val="ListBullet"/>
        <w:spacing w:after="20"/>
      </w:pPr>
      <w:r>
        <w:t>최근 대화 내용: Unity Robot Arm Demo 제작, Prefab 생성, Asset Manager 업로드, MCP/Claude Code 연결, 제품 중심 조명·배경 연출 내용 반영.</w:t>
      </w:r>
    </w:p>
    <w:sectPr w:rsidR="00FC693F" w:rsidRPr="0006063C" w:rsidSect="00034616">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윤지현 · Unity BDR 지원용 전체 경험 목록화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윤지현 Unity BDR 지원용 전체 경험 목록화</dc:title>
  <dc:subject>Unity BDR Industry Accounts 지원 준비용 경험 정리</dc:subject>
  <dc:creator>OpenAI</dc:creator>
  <cp:keywords>Unity, BDR, Industry Accounts, Customer Support, AI, Asset Manager, MCP</cp:keywords>
  <dc:description>generated by python-docx</dc:description>
  <cp:lastModifiedBy/>
  <cp:revision>1</cp:revision>
  <dcterms:created xsi:type="dcterms:W3CDTF">2013-12-23T23:15:00Z</dcterms:created>
  <dcterms:modified xsi:type="dcterms:W3CDTF">2013-12-23T23:15:00Z</dcterms:modified>
  <cp:category/>
</cp:coreProperties>
</file>