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</w:rPr>
      </w:pPr>
    </w:p>
    <w:p>
      <w:pPr>
        <w:ind w:firstLine="960"/>
        <w:jc w:val="center"/>
        <w:rPr>
          <w:rFonts w:hint="eastAsia" w:ascii="仿宋_GB2312" w:eastAsia="仿宋_GB2312"/>
          <w:sz w:val="48"/>
          <w:lang w:val="en-US" w:eastAsia="zh-CN"/>
        </w:rPr>
      </w:pPr>
      <w:r>
        <w:rPr>
          <w:rFonts w:hint="eastAsia" w:ascii="仿宋_GB2312" w:eastAsia="仿宋_GB2312"/>
          <w:sz w:val="48"/>
          <w:lang w:val="en-US" w:eastAsia="zh-CN"/>
        </w:rPr>
        <w:t>高校知识产权运营服务平台</w:t>
      </w:r>
    </w:p>
    <w:p>
      <w:pPr>
        <w:ind w:firstLine="960"/>
        <w:jc w:val="center"/>
        <w:rPr>
          <w:rFonts w:hint="default" w:ascii="仿宋_GB2312" w:eastAsia="仿宋_GB2312"/>
          <w:sz w:val="48"/>
          <w:lang w:val="en-US" w:eastAsia="zh-CN"/>
        </w:rPr>
      </w:pPr>
      <w:r>
        <w:rPr>
          <w:rFonts w:hint="eastAsia" w:ascii="仿宋_GB2312" w:eastAsia="仿宋_GB2312"/>
          <w:sz w:val="48"/>
          <w:lang w:val="en-US" w:eastAsia="zh-CN"/>
        </w:rPr>
        <w:t>项目计划书</w:t>
      </w: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420"/>
        <w:rPr>
          <w:rFonts w:hint="eastAsia" w:ascii="仿宋_GB2312" w:eastAsia="仿宋_GB2312"/>
        </w:rPr>
      </w:pP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题目：</w:t>
      </w:r>
      <w:r>
        <w:rPr>
          <w:rFonts w:hint="eastAsia" w:ascii="仿宋_GB2312" w:eastAsia="仿宋_GB2312"/>
          <w:sz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高校知识产权运营服务平台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ascii="仿宋_GB2312" w:eastAsia="仿宋_GB2312"/>
          <w:sz w:val="28"/>
          <w:u w:val="single"/>
        </w:rPr>
        <w:t xml:space="preserve">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组长：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成员：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指导教师：</w:t>
      </w:r>
      <w:r>
        <w:rPr>
          <w:rFonts w:hint="eastAsia" w:ascii="仿宋_GB2312" w:eastAsia="仿宋_GB2312"/>
          <w:sz w:val="28"/>
          <w:u w:val="single"/>
        </w:rPr>
        <w:t xml:space="preserve">       </w:t>
      </w:r>
      <w:r>
        <w:rPr>
          <w:rFonts w:ascii="仿宋_GB2312" w:eastAsia="仿宋_GB2312"/>
          <w:sz w:val="28"/>
          <w:u w:val="single"/>
        </w:rPr>
        <w:t xml:space="preserve">      </w:t>
      </w:r>
      <w:r>
        <w:rPr>
          <w:rFonts w:hint="eastAsia" w:ascii="仿宋_GB2312" w:eastAsia="仿宋_GB2312"/>
          <w:sz w:val="28"/>
          <w:u w:val="single"/>
        </w:rPr>
        <w:t xml:space="preserve">                  </w:t>
      </w:r>
      <w:r>
        <w:rPr>
          <w:rFonts w:ascii="仿宋_GB2312" w:eastAsia="仿宋_GB2312"/>
          <w:sz w:val="28"/>
          <w:u w:val="single"/>
        </w:rPr>
        <w:t xml:space="preserve"> </w:t>
      </w:r>
      <w:r>
        <w:rPr>
          <w:rFonts w:hint="eastAsia" w:ascii="仿宋_GB2312" w:eastAsia="仿宋_GB2312"/>
          <w:sz w:val="28"/>
          <w:u w:val="single"/>
        </w:rPr>
        <w:t xml:space="preserve"> </w:t>
      </w:r>
    </w:p>
    <w:p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完成日期：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</w:t>
      </w:r>
    </w:p>
    <w:p>
      <w:pPr>
        <w:ind w:firstLine="560"/>
        <w:jc w:val="center"/>
        <w:rPr>
          <w:rFonts w:hint="eastAsia" w:ascii="仿宋_GB2312" w:hAnsi="宋体" w:eastAsia="仿宋_GB2312"/>
          <w:b/>
          <w:bCs/>
          <w:sz w:val="32"/>
        </w:rPr>
      </w:pPr>
      <w:r>
        <w:rPr>
          <w:rFonts w:hint="eastAsia" w:ascii="仿宋_GB2312" w:eastAsia="仿宋_GB2312"/>
          <w:sz w:val="28"/>
        </w:rPr>
        <w:br w:type="page"/>
      </w:r>
      <w:r>
        <w:rPr>
          <w:rFonts w:hint="eastAsia" w:ascii="仿宋_GB2312" w:hAnsi="宋体" w:eastAsia="仿宋_GB2312"/>
          <w:b/>
          <w:bCs/>
          <w:sz w:val="32"/>
        </w:rPr>
        <w:t>目   录</w:t>
      </w:r>
    </w:p>
    <w:p>
      <w:pPr>
        <w:ind w:firstLine="420"/>
        <w:rPr>
          <w:rFonts w:hint="eastAsia" w:ascii="仿宋_GB2312" w:hAnsi="宋体" w:eastAsia="仿宋_GB2312"/>
        </w:rPr>
      </w:pPr>
    </w:p>
    <w:p>
      <w:pPr>
        <w:ind w:firstLine="420"/>
        <w:rPr>
          <w:rFonts w:hint="eastAsia" w:ascii="仿宋_GB2312" w:hAnsi="宋体" w:eastAsia="仿宋_GB2312"/>
        </w:rPr>
      </w:pP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1 软件需求规格说明书………………………………………………（页码）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2 设计规格说明书……………………………………………………（页码）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3 系统原型构建与实现………………………………………………………（页码）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4 测试报告……………………………………………………………（页码）</w:t>
      </w:r>
    </w:p>
    <w:p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5 实验总结……………………………………………………………（页码）</w:t>
      </w:r>
    </w:p>
    <w:p>
      <w:pPr>
        <w:spacing w:line="360" w:lineRule="auto"/>
        <w:jc w:val="left"/>
        <w:rPr>
          <w:rFonts w:hint="eastAsia" w:ascii="仿宋_GB2312" w:hAnsi="宋体" w:eastAsia="仿宋_GB2312"/>
          <w:sz w:val="24"/>
        </w:rPr>
      </w:pPr>
    </w:p>
    <w:p>
      <w:pPr>
        <w:spacing w:line="360" w:lineRule="auto"/>
        <w:ind w:firstLine="480"/>
        <w:jc w:val="distribute"/>
        <w:rPr>
          <w:rFonts w:hint="eastAsia" w:ascii="仿宋_GB2312" w:hAnsi="宋体" w:eastAsia="仿宋_GB2312"/>
          <w:sz w:val="24"/>
        </w:rPr>
      </w:pPr>
    </w:p>
    <w:p>
      <w:pPr>
        <w:numPr>
          <w:ilvl w:val="0"/>
          <w:numId w:val="1"/>
        </w:num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hint="eastAsia" w:ascii="仿宋_GB2312" w:eastAsia="仿宋_GB2312"/>
          <w:sz w:val="24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需求规格说明书</w:t>
      </w:r>
    </w:p>
    <w:p>
      <w:pPr>
        <w:rPr>
          <w:rFonts w:hint="eastAsia" w:ascii="仿宋_GB2312" w:eastAsia="仿宋_GB2312"/>
          <w:b/>
          <w:bCs/>
          <w:kern w:val="44"/>
          <w:szCs w:val="21"/>
        </w:rPr>
      </w:pPr>
    </w:p>
    <w:p>
      <w:pPr>
        <w:pStyle w:val="5"/>
        <w:widowControl/>
        <w:shd w:val="clear" w:color="auto" w:fill="FFFFFF"/>
        <w:spacing w:before="240" w:beforeAutospacing="0" w:after="120" w:afterAutospacing="0"/>
      </w:pPr>
      <w:r>
        <w:rPr>
          <w:rFonts w:hint="default" w:ascii="仿宋_GB2312" w:eastAsia="仿宋_GB2312"/>
          <w:kern w:val="2"/>
          <w:szCs w:val="32"/>
        </w:rPr>
        <w:t>1. 项目概述与迭代规划</w:t>
      </w:r>
      <w:r>
        <w:rPr>
          <w:rFonts w:ascii="仿宋_GB2312" w:eastAsia="仿宋_GB2312"/>
          <w:kern w:val="2"/>
          <w:szCs w:val="32"/>
        </w:rPr>
        <w:t>（</w:t>
      </w:r>
      <w:r>
        <w:rPr>
          <w:rFonts w:hint="default" w:ascii="仿宋_GB2312" w:eastAsia="仿宋_GB2312"/>
          <w:kern w:val="2"/>
          <w:szCs w:val="32"/>
        </w:rPr>
        <w:t>Project overview and iteration planning</w:t>
      </w:r>
      <w:r>
        <w:rPr>
          <w:rFonts w:ascii="仿宋_GB2312" w:eastAsia="仿宋_GB2312"/>
          <w:kern w:val="2"/>
          <w:szCs w:val="32"/>
        </w:rPr>
        <w:t>）</w:t>
      </w:r>
    </w:p>
    <w:p>
      <w:pPr>
        <w:pStyle w:val="7"/>
        <w:widowControl/>
        <w:spacing w:before="312" w:beforeLines="10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1.1 项目背景与目标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</w:t>
      </w:r>
      <w:r>
        <w:rPr>
          <w:rFonts w:ascii="仿宋_GB2312" w:hAnsi="宋体" w:eastAsia="仿宋_GB2312"/>
          <w:b/>
          <w:bCs/>
          <w:sz w:val="21"/>
          <w:szCs w:val="32"/>
        </w:rPr>
        <w:t>project background and objectives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）</w:t>
      </w:r>
    </w:p>
    <w:p>
      <w:pPr>
        <w:pStyle w:val="7"/>
        <w:widowControl/>
        <w:spacing w:before="156" w:beforeLines="50"/>
        <w:ind w:firstLine="420" w:firstLineChars="200"/>
        <w:rPr>
          <w:rFonts w:ascii="仿宋_GB2312" w:eastAsia="仿宋_GB2312"/>
          <w:sz w:val="21"/>
        </w:rPr>
      </w:pPr>
      <w:r>
        <w:rPr>
          <w:rFonts w:ascii="仿宋_GB2312" w:eastAsia="仿宋_GB2312"/>
          <w:sz w:val="21"/>
        </w:rPr>
        <w:t>用自然语言简要描述系统要解决的核心问题、目标用户和价值。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b/>
          <w:bCs/>
          <w:color w:val="000000"/>
          <w:sz w:val="16"/>
          <w:szCs w:val="16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核心问题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当前高校知识产权成果（专利、科研论文等）存在转化效率低、供需对接不精准、专家资源分散、专利价值评估缺乏科学体系等问题，导致大量优质科研成果闲置，企业及相关需求方难以快速找到匹配的知识产权成果与专业人才，阻碍了产学研一体化进程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目标用户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个人用户：科研工作者（高校教师、学生）、企业研发人员、知识产权从业者、有技术需求的创业者等。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机构用户：高校科研管理部门、企业技术研发部门、知识产权服务机构等。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专家用户：知识产权领域专家、各学科技术专家、产业应用专家等。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 w:firstLine="420" w:firstLineChars="200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系统管理员：平台运营维护团队，负责平台数据管理、权限管控、功能优化等。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2" w:firstLineChars="200"/>
        <w:textAlignment w:val="auto"/>
        <w:rPr>
          <w:rFonts w:hint="default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default" w:ascii="仿宋_GB2312" w:hAnsi="Times New Roman" w:eastAsia="仿宋_GB2312" w:cs="Times New Roman"/>
          <w:b/>
          <w:bCs/>
          <w:kern w:val="2"/>
          <w:sz w:val="21"/>
          <w:szCs w:val="22"/>
          <w:lang w:val="en-US" w:eastAsia="zh-CN" w:bidi="ar-SA"/>
        </w:rPr>
        <w:t>项目价值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搭建高校知识产权运营服务平台，整合专利数据库、专家数据库资源，实现专利查询、专家查询、</w:t>
      </w: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需求查询，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需求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与专利 / 专家的智能匹配功能，展示专利转化成果，建立专利价值智能评估预测体系，打通知识产权成果从研发到转化的全链条，提升产学研对接效率，最大化高校知识产权的经济价值与社会价值。</w:t>
      </w:r>
    </w:p>
    <w:p>
      <w:pPr>
        <w:pStyle w:val="7"/>
        <w:widowControl/>
        <w:spacing w:before="156" w:beforeLines="5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1.2 迭代规划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（iteration planning）</w:t>
      </w:r>
    </w:p>
    <w:p>
      <w:pPr>
        <w:pStyle w:val="7"/>
        <w:widowControl/>
        <w:spacing w:before="156" w:beforeLines="50"/>
        <w:ind w:firstLine="420" w:firstLineChars="200"/>
        <w:rPr>
          <w:rFonts w:ascii="仿宋_GB2312" w:eastAsia="仿宋_GB2312"/>
          <w:sz w:val="21"/>
        </w:rPr>
      </w:pPr>
      <w:r>
        <w:rPr>
          <w:rFonts w:ascii="仿宋_GB2312" w:eastAsia="仿宋_GB2312"/>
          <w:sz w:val="21"/>
        </w:rPr>
        <w:t>说明本项目计划分为几个迭代（Sprint），每个迭代的周期和核心目标是什么？可附上简化的产品Backlog或用户故事地图截图。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4"/>
        <w:gridCol w:w="2645"/>
        <w:gridCol w:w="5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周期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核心目标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1"/>
                <w:vertAlign w:val="baseline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  <w:t>产品 Backlog（核心用户故事）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完成基础数据接入与核心查询功能搭建，实现专利、专家基础信息查询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作为个人用户，我能查询专利基础信息（名称、摘要、申请人等），以便快速筛选目标专利；2. 作为个人用户，我能查询专家基础信息（研究领域、所属单位、成果等），以便联系相关专家；3. 作为系统管理员，我能上传 / 同步专利数据库、专家数据库基础数据，确保数据准确性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2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实现需求发布功能与初步智能匹配机制，完成供需信息对接基础功能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作为需求方（个人 / 机构），我能发布需求信息（技术方向、合作模式等），以便寻找匹配资源；2. 作为需求方，我能接收平台推送的匹配专利 / 专家推荐，以便快速对接；3. 作为成果方（高校 / 科研人员），我能接收匹配需求推送，以便推广知识产权成果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3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完成专利价值智能评估预测模型部署与转化成果展示功能，优化匹配算法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作为用户，我能查看专利的价值评估报告（技术价值、市场价值、转化潜力等），以便做出决策；2. 作为用户，我能浏览专利转化成功案例（合作方、转化效益等），以便参考；3. 作为系统管理员，我能维护专利价值评估模型参数，确保评估准确性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34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center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4</w:t>
            </w:r>
          </w:p>
        </w:tc>
        <w:tc>
          <w:tcPr>
            <w:tcW w:w="2645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left="0" w:right="0" w:firstLine="420" w:firstLineChars="20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系统优化与功能完善，包括权限管理、数据统计分析、用户体验升级</w:t>
            </w:r>
          </w:p>
        </w:tc>
        <w:tc>
          <w:tcPr>
            <w:tcW w:w="57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tLeast"/>
              <w:ind w:right="0"/>
              <w:jc w:val="left"/>
              <w:textAlignment w:val="auto"/>
              <w:rPr>
                <w:rFonts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1"/>
                <w:szCs w:val="22"/>
                <w:lang w:val="en-US" w:eastAsia="zh-CN" w:bidi="ar-SA"/>
              </w:rPr>
              <w:t>1. 作为系统管理员，我能设置不同用户角色权限，保障平台数据安全；2. 作为机构用户，我能查看知识产权转化数据统计报表，以便制定决策；3. 作为所有用户，我能获得更流畅的操作体验，快速完成需求对接</w:t>
            </w:r>
          </w:p>
        </w:tc>
      </w:tr>
    </w:tbl>
    <w:p>
      <w:pPr>
        <w:pStyle w:val="7"/>
        <w:widowControl/>
        <w:spacing w:before="156" w:beforeLines="50"/>
        <w:rPr>
          <w:rFonts w:ascii="仿宋_GB2312" w:eastAsia="仿宋_GB2312"/>
          <w:sz w:val="21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ascii="仿宋_GB2312" w:eastAsia="仿宋_GB2312"/>
          <w:bCs w:val="0"/>
        </w:rPr>
        <w:t>2</w:t>
      </w:r>
      <w:r>
        <w:rPr>
          <w:rFonts w:hint="eastAsia" w:ascii="仿宋_GB2312" w:eastAsia="仿宋_GB2312"/>
          <w:bCs w:val="0"/>
        </w:rPr>
        <w:t xml:space="preserve">．系统用例分析（System </w:t>
      </w:r>
      <w:r>
        <w:rPr>
          <w:rFonts w:hint="eastAsia" w:ascii="仿宋_GB2312" w:eastAsia="仿宋_GB2312"/>
        </w:rPr>
        <w:t>Use Case Analysis</w:t>
      </w:r>
      <w:r>
        <w:rPr>
          <w:rFonts w:hint="eastAsia" w:ascii="仿宋_GB2312" w:eastAsia="仿宋_GB2312"/>
          <w:bCs w:val="0"/>
        </w:rPr>
        <w:t>）</w:t>
      </w: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.1 角色分析（Actor Analysis）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采用列表的方式说明系统的每一个角色，包括角色名称、所属部门并简要描述该角色需要应用系统完成的工作。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角色列表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182"/>
        <w:gridCol w:w="1625"/>
        <w:gridCol w:w="1157"/>
        <w:gridCol w:w="424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编号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角色名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身份说明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所属部门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简要描述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18"/>
              </w:rPr>
            </w:pPr>
            <w:r>
              <w:rPr>
                <w:rFonts w:hint="eastAsia" w:ascii="仿宋_GB2312" w:eastAsia="仿宋_GB2312"/>
                <w:sz w:val="18"/>
                <w:szCs w:val="18"/>
              </w:rPr>
              <w:t>1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个人用户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统一角色，包含基础功能权限；可自主申请专家认证，认证通过后解锁专家专属权限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无（个体/机构/专家）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基础权限：查询专利 / 专家 / 转化成果、发布需求（个人 / 机构）、管理知识产权成果、查看专利价值评估报告、在线沟通、在线交易、管理账号信息；专家专属权限（需认证）：完善专家信息、接收需求方消息与系统匹配需求推送、与需求方精准对接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18"/>
                <w:lang w:val="en-US" w:eastAsia="zh-CN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pStyle w:val="12"/>
              <w:rPr>
                <w:rFonts w:hint="default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625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单一管理身份</w:t>
            </w:r>
          </w:p>
        </w:tc>
        <w:tc>
          <w:tcPr>
            <w:tcW w:w="1157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平台运营团队</w:t>
            </w:r>
          </w:p>
        </w:tc>
        <w:tc>
          <w:tcPr>
            <w:tcW w:w="4248" w:type="dxa"/>
            <w:noWrap w:val="0"/>
            <w:vAlign w:val="top"/>
          </w:tcPr>
          <w:p>
            <w:pPr>
              <w:pStyle w:val="12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负责用户专家认证审核、专利 / 专家数据库维护与同步、用户账号管理（创建 / 禁用 / 重置密码）、交易流程监管、纠纷处理、平台功能配置与优化、数据统计分析</w:t>
            </w:r>
          </w:p>
        </w:tc>
      </w:tr>
    </w:tbl>
    <w:p>
      <w:pPr>
        <w:ind w:firstLine="420" w:firstLineChars="200"/>
        <w:rPr>
          <w:rFonts w:hint="eastAsia" w:ascii="仿宋_GB2312" w:eastAsia="仿宋_GB2312"/>
        </w:rPr>
      </w:pP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用例分析（Actor Analysis）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采用列表的方式列出系统的每一个用例（基本用例，不包括精化后的扩展用例），包括用例名、角色、优先级、描述，如表2-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用例列表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46"/>
        <w:gridCol w:w="1158"/>
        <w:gridCol w:w="1033"/>
        <w:gridCol w:w="401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1946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用例名称</w:t>
            </w:r>
          </w:p>
        </w:tc>
        <w:tc>
          <w:tcPr>
            <w:tcW w:w="1158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角色</w:t>
            </w:r>
          </w:p>
        </w:tc>
        <w:tc>
          <w:tcPr>
            <w:tcW w:w="1033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优先级</w:t>
            </w:r>
          </w:p>
        </w:tc>
        <w:tc>
          <w:tcPr>
            <w:tcW w:w="4014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描述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专利信息查询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用户输入关键词、分类号、申请人、专利类型等条件，查询平台收录的专利基础信息（名称、摘要、申请人等）及详情，支持筛选、排序、收藏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2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专家信息查询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用户输入研究领域、姓名、所属单位等条件，查询已认证专家的专业信息（研究方向、技术特长、成果列表等），支持联系专家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3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需求发布与管理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用户发布个人 / 机构需求（填写技术方向、核心诉求、合作模式、预算等），可编辑、删除、查看需求状态（待匹配 / 已匹配 / 已对接 / 已完成）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知识产权成果管理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用户上传、编辑、删除个人 / 机构名下的知识产权成果（专利、论文等），设置成果展示权限与转化合作条件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 - 专利自动匹配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平台根据用户发布的需求信息与专利成果的技术领域、关键词、转化条件等维度，自动匹配并推送相关专利至用户账号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 - 专家自动匹配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平台根据用户发布的需求信息与已认证专家的研究领域、技术特长等维度，自动匹配并推送相关专家至需求方；同时将需求推送至对应专家账号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专利价值智能评估预测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用户选择目标专利（个人 / 机构名下或平台查询到的专利），平台通过智能评估模型输出技术价值、市场价值、转化潜力、风险等级等评估结果，生成评估报告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转化成果展示与查询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用户浏览、查询专利转化成功案例，查看案例详情（合作双方、转化模式、经济效益、应用场景等），支持按行业、专利类型筛选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专家认证申请与审核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用户、系统管理员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用户提交专家认证申请（填写专业信息、上传资质证明材料），系统管理员审核材料真实性与合规性，审核通过则激活专家权限，未通过可驳回并告知原因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专家信息完善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用户（已认证专家）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已认证专家补充完善研究领域、技术特长、过往项目经验、成果案例、联系方式等信息，提升匹配精准度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需求消息接收与处理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用户（已认证专家）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已认证专家接收需求方发送的咨询消息、合作邀请，以及系统推送的匹配需求，可查看、回复、同意或拒绝对接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在线沟通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需求方与知识产权持有者、需求方与专家之间通过平台内置沟通工具（文字、文件、语音）实时沟通，沟通记录留存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在线交易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供需双方达成合作意向后，通过平台签订电子协议、进行资金流转（支持分期支付）、确认成果交付，完成知识产权转化交易全流程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账号信息管理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用户维护个人 / 机构基础信息（姓名 / 机构名、联系方式、地址等）、修改密码、绑定支付账号、设置消息通知偏好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15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数据库维护与同步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系统管理员定期同步专利数据库（对接国家专利数据库等第三方资源）、更新专家数据库，确保数据完整性与时效性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用户账号管理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系统管理员查询用户账号信息、禁用违规账号、重置用户密码、处理用户账号申诉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17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交易监管与纠纷处理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高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系统管理员监控在线交易流程，处理用户交易纠纷（协调双方、仲裁判定），保障交易安全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18</w:t>
            </w:r>
          </w:p>
        </w:tc>
        <w:tc>
          <w:tcPr>
            <w:tcW w:w="1946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数据统计分析</w:t>
            </w:r>
          </w:p>
        </w:tc>
        <w:tc>
          <w:tcPr>
            <w:tcW w:w="115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</w:t>
            </w:r>
          </w:p>
        </w:tc>
        <w:tc>
          <w:tcPr>
            <w:tcW w:w="1033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中</w:t>
            </w:r>
          </w:p>
        </w:tc>
        <w:tc>
          <w:tcPr>
            <w:tcW w:w="401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position w:val="0"/>
                <w:sz w:val="18"/>
                <w:szCs w:val="18"/>
                <w:lang w:val="en-US" w:eastAsia="zh-CN" w:bidi="ar-SA"/>
              </w:rPr>
              <w:t>系统管理员查看平台运营数据（用户数、专利数、需求数、交易量、转化成功率等），生成统计报表并支持导出</w:t>
            </w:r>
          </w:p>
        </w:tc>
      </w:tr>
    </w:tbl>
    <w:p>
      <w:pPr>
        <w:pStyle w:val="13"/>
        <w:rPr>
          <w:rFonts w:hint="eastAsia" w:ascii="仿宋_GB2312" w:eastAsia="仿宋_GB2312"/>
          <w:color w:val="C00000"/>
        </w:rPr>
      </w:pP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.3 用例建模（Use Case Modeling）</w:t>
      </w:r>
    </w:p>
    <w:p>
      <w:pPr>
        <w:pStyle w:val="3"/>
        <w:ind w:firstLine="420" w:firstLineChars="200"/>
        <w:rPr>
          <w:rFonts w:hint="eastAsia" w:ascii="仿宋_GB2312" w:hAnsi="Times New Roman" w:eastAsia="仿宋_GB2312"/>
          <w:b w:val="0"/>
          <w:bCs w:val="0"/>
          <w:sz w:val="21"/>
          <w:szCs w:val="22"/>
        </w:rPr>
      </w:pPr>
      <w:r>
        <w:rPr>
          <w:rFonts w:hint="eastAsia" w:ascii="仿宋_GB2312" w:hAnsi="Times New Roman" w:eastAsia="仿宋_GB2312"/>
          <w:b w:val="0"/>
          <w:bCs w:val="0"/>
          <w:sz w:val="21"/>
          <w:szCs w:val="22"/>
        </w:rPr>
        <w:t>以功能模块为单位画出各部分用例图、用例表、部分活动图（对于事件流复杂的用例画活动图）。</w:t>
      </w:r>
    </w:p>
    <w:p>
      <w:pPr>
        <w:ind w:firstLine="420" w:firstLineChars="200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</w:p>
    <w:p>
      <w:pP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751195" cy="2487295"/>
            <wp:effectExtent l="0" t="0" r="1905" b="1905"/>
            <wp:docPr id="1" name="图片 1" descr="用例图-供需对接与匹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-供需对接与匹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用例图-供需对接与匹配</w:t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2720975" cy="2433955"/>
            <wp:effectExtent l="0" t="0" r="9525" b="4445"/>
            <wp:docPr id="2" name="图片 2" descr="用例图-专家认证与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用例图-专家认证与服务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用例图-专家认证与服务</w:t>
      </w:r>
    </w:p>
    <w:p>
      <w:pPr>
        <w:jc w:val="center"/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500880" cy="1572260"/>
            <wp:effectExtent l="0" t="0" r="7620" b="2540"/>
            <wp:docPr id="3" name="图片 3" descr="用例图-专利价值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用例图-专利价值评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b w:val="0"/>
          <w:bCs w:val="0"/>
          <w:kern w:val="2"/>
          <w:sz w:val="21"/>
          <w:szCs w:val="22"/>
          <w:lang w:val="en-US" w:eastAsia="zh-CN" w:bidi="ar-SA"/>
        </w:rPr>
        <w:t>用例图-专利价值评估</w:t>
      </w:r>
    </w:p>
    <w:p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.4 数据建模（Data Modeling）</w:t>
      </w:r>
    </w:p>
    <w:p>
      <w:pPr>
        <w:pStyle w:val="3"/>
        <w:ind w:firstLine="420" w:firstLineChars="200"/>
        <w:rPr>
          <w:rFonts w:hint="eastAsia" w:ascii="仿宋_GB2312" w:hAnsi="Times New Roman" w:eastAsia="仿宋_GB2312"/>
          <w:b w:val="0"/>
          <w:bCs w:val="0"/>
          <w:sz w:val="21"/>
          <w:szCs w:val="22"/>
        </w:rPr>
      </w:pPr>
      <w:r>
        <w:rPr>
          <w:rFonts w:hint="eastAsia" w:ascii="仿宋_GB2312" w:hAnsi="Times New Roman" w:eastAsia="仿宋_GB2312"/>
          <w:b w:val="0"/>
          <w:bCs w:val="0"/>
          <w:sz w:val="21"/>
          <w:szCs w:val="22"/>
        </w:rPr>
        <w:t>采用名词短语法结合CRC分析建立系统的分析类模型（域模型）。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20"/>
        <w:gridCol w:w="4071"/>
        <w:gridCol w:w="30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分析类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职责（Responsibilities）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协作类（Collaborators）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专利（Patent）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存储专利基础信息（专利号、名称、摘要、申请人、申请日期、专利类型等）、技术特征、转化状态、所属用户 ID 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用户、专利价值评估报告、匹配记录、交易记录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专家（Expert）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存储已认证专家信息（专家 ID、关联用户 ID、研究领域、技术特长、成果列表、资质状态、联系方式等）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用户、需求、匹配记录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需求（Demand）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存储需求信息（需求 ID、发布用户 ID、需求类型（个人 / 机构）、技术方向、核心诉求、合作模式、预算、状态等）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用户、专利、专家、匹配记录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用户（User）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存储用户基础信息（用户 ID、登录账号、密码、姓名 / 机构名、联系方式、支付账号、消息通知偏好等）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专利、需求、专家、交易记录、认证记录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认证记录（AuthenticationRecord）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存储用户专家认证信息（记录 ID、用户 ID、资质材料、审核状态、审核人、审核时间、驳回原因等）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用户、系统管理员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转化成果（TransformationAchievement）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存储转化案例信息（案例 ID、专利号、合作双方用户 ID、转化模式、交易金额、转化时间、应用场景等）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专利、用户、交易记录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专利价值评估报告（PatentValueEvaluationReport）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存储评估结果（报告 ID、专利号、评估用户 ID、技术价值得分、市场价值得分、转化潜力预测、风险等级、评估时间等）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专利、用户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匹配记录（MatchingRecord）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存储供需匹配信息（记录 ID、需求 ID、专利号 / 专家 ID、匹配用户 ID、相似度得分、匹配时间、对接状态等）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需求、专利、专家、用户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交易记录（TransactionRecord）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存储在线交易信息（交易 ID、需求 ID、专利号、买卖双方用户 ID、电子协议、交易金额、支付状态、交付状态、验收状态、交易时间等）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用户、需求、专利、转化成果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0" w:type="dxa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沟通记录（CommunicationRecord）</w:t>
            </w:r>
          </w:p>
        </w:tc>
        <w:tc>
          <w:tcPr>
            <w:tcW w:w="4071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存储用户间沟通信息（记录 ID、沟通双方用户 ID、沟通内容、发送时间、文件附件等）</w:t>
            </w:r>
          </w:p>
        </w:tc>
        <w:tc>
          <w:tcPr>
            <w:tcW w:w="3096" w:type="dxa"/>
            <w:vAlign w:val="center"/>
          </w:tcPr>
          <w:p>
            <w:pPr>
              <w:pStyle w:val="12"/>
              <w:jc w:val="left"/>
              <w:rPr>
                <w:rFonts w:hint="eastAsia" w:ascii="仿宋_GB2312" w:eastAsia="仿宋_GB2312"/>
                <w:sz w:val="18"/>
                <w:szCs w:val="22"/>
              </w:rPr>
            </w:pPr>
            <w:r>
              <w:rPr>
                <w:rFonts w:hint="eastAsia" w:ascii="仿宋_GB2312" w:eastAsia="仿宋_GB2312"/>
                <w:sz w:val="18"/>
                <w:szCs w:val="22"/>
                <w:lang w:val="en-US" w:eastAsia="zh-CN"/>
              </w:rPr>
              <w:t>用户、需求、专利</w:t>
            </w:r>
          </w:p>
        </w:tc>
      </w:tr>
    </w:tbl>
    <w:p>
      <w:pPr>
        <w:rPr>
          <w:rFonts w:hint="eastAsia" w:ascii="仿宋_GB2312" w:eastAsia="仿宋_GB2312"/>
          <w:color w:val="C00000"/>
          <w:szCs w:val="22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ascii="仿宋_GB2312" w:eastAsia="仿宋_GB2312"/>
          <w:bCs w:val="0"/>
        </w:rPr>
        <w:t>3</w:t>
      </w:r>
      <w:r>
        <w:rPr>
          <w:rFonts w:hint="eastAsia" w:ascii="仿宋_GB2312" w:eastAsia="仿宋_GB2312"/>
          <w:bCs w:val="0"/>
        </w:rPr>
        <w:t>．非功能需求（No-Functional Requirement）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根据系统特点，分析主要的非功能性需求。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3.1 性能需求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响应时间：专利 / 专家查询、匹配结果返回、身份验证等核心操作响应时间≤3 秒；专利价值评估报告生成时间≤10 秒；在线沟通消息发送与接收延迟≤1 秒；交易流程关键步骤（支付、协议生成）响应时间≤5 秒。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并发处理：支持同时在线用户数≥1500 人，核心功能（查询、匹配、交易）并发请求处理能力≥300 次 / 秒。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数据处理能力：支持专利数据库存储量≥100 万条，专家数据库存储量≥10 万人，需求记录≥5 万条，交易记录≥2 万条，且数据查询、检索效率不受数据量增长显著影响。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 xml:space="preserve">3.2 </w:t>
      </w: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可靠性需求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系统可用性：全年系统可用率≥99.9%，计划外停机时间单次≤1 小时，年累计≤8 小时；交易相关核心模块（支付、协议存储）可用率≥99.95%。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数据可靠性：用户信息、专利数据、交易记录、沟通记录等核心数据传输过程中无丢失、篡改，数据库采用主从备份机制（每日自动全量备份 + 实时增量备份），备份数据保留 90 天，支持故障快速恢复（恢复时间≤2 小时）。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容错性：用户输入非法数据时，系统给出明确错误提示并引导修正，不出现崩溃；交易过程中网络中断、支付异常等情况，支持断点续传与状态回滚，保障交易数据一致性。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3.3 安全性需求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数据安全：用户敏感信息（密码、手机号、支付账号、资质证明）采用 AES 加密存储；专利、需求等核心数据访问权限严格管控，防止未授权访问；交易数据、电子协议采用区块链存证，确保不可篡改。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账号安全：支持手机号 / 邮箱验证、短信验证码登录、密码复杂度校验（字母 + 数字 + 特殊字符）、登录异常提醒（异地登录、多次密码错误）、会话超时自动退出（默认 30 分钟）、敏感操作二次验证（如修改支付账号、发起大额交易）。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交易安全：对接正规第三方支付平台，保障资金流转安全；电子协议具备法律效力（符合《电子签名法》）；交易流程全程留痕，支持追溯审计。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3.4 易用性需求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界面设计：采用简洁直观的 UI 设计，核心功能入口统一（查询、发布需求、管理成果等），操作流程扁平化（关键操作步骤≤3 步）；不同功能模块风格统一，用户无需适应差异化操作逻辑。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兼容性：支持主流浏览器（Chrome、Firefox、Edge、Safari）最新版本及前两个版本；支持 PC 端、平板设备访问，适配屏幕分辨率≥1366×768；支持移动端自适应浏览核心功能（查询、沟通、查看消息）。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帮助支持：提供在线帮助文档、操作引导视频、常见问题解答（FAQ）；关键功能模块（专家认证、在线交易）提供步骤指引与 tooltip 提示；支持用户反馈功能（文字 + 截图），反馈响应时间≤2 个工作日。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3.5 可扩展性需求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功能扩展：系统架构支持模块化扩展，可后续新增知识产权代理服务、政策解读、科研项目对接等功能模块，无需重构核心架构；支持新增交易模式（如拍卖、租赁）、评估维度（如政策适配性）。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数据扩展：支持新增专利类型、需求类型、认证材料类型、交易协议模板等数据字段，数据库设计采用弹性字段结构，适配业务变化。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集成扩展：支持与高校科研管理系统、企业 ERP 系统、国家专利数据库、第三方支付平台、电子签名平台进行接口对接，实现数据互通与功能联动。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/>
        <w:jc w:val="left"/>
        <w:textAlignment w:val="auto"/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</w:pPr>
      <w:r>
        <w:rPr>
          <w:rFonts w:ascii="仿宋_GB2312" w:hAnsi="宋体" w:eastAsia="仿宋_GB2312" w:cs="Times New Roman"/>
          <w:b/>
          <w:bCs/>
          <w:kern w:val="2"/>
          <w:sz w:val="21"/>
          <w:szCs w:val="32"/>
          <w:lang w:val="en-US" w:eastAsia="zh-CN" w:bidi="ar-SA"/>
        </w:rPr>
        <w:t>3.6 可维护性需求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1.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代码可维护性：代码遵循统一编码规范（如 Java 开发规范、前端 ESLint 规范），核心业务逻辑（匹配算法、交易流程、认证审核）模块化、组件化，添加详细注释与文档，便于后续修改与优化。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2.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日志管理：系统记录关键操作日志（用户登录、需求发布、交易流程、认证审核、数据修改等）、错误日志、安全日志，日志字段包含操作人、操作时间、操作内容、IP 地址等，日志保留时间≥180 天，支持日志查询、筛选与导出。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20" w:firstLineChars="200"/>
        <w:jc w:val="left"/>
        <w:textAlignment w:val="auto"/>
        <w:rPr>
          <w:rFonts w:hint="eastAsia" w:ascii="仿宋_GB2312" w:eastAsia="仿宋_GB2312"/>
        </w:rPr>
      </w:pPr>
      <w:r>
        <w:rPr>
          <w:rFonts w:hint="eastAsia" w:ascii="仿宋_GB2312" w:eastAsia="仿宋_GB2312" w:cs="Times New Roman"/>
          <w:kern w:val="2"/>
          <w:sz w:val="21"/>
          <w:szCs w:val="22"/>
          <w:lang w:val="en-US" w:eastAsia="zh-CN" w:bidi="ar-SA"/>
        </w:rPr>
        <w:t>3.</w:t>
      </w:r>
      <w:r>
        <w:rPr>
          <w:rFonts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t>配置可维护性：核心参数（如匹配相似度阈值、评估模型权重、交易手续费比例、认证材料要求等）支持通过管理后台可视化配置，无需修改代码；支持配置项变更记录与回滚。</w:t>
      </w:r>
      <w:r>
        <w:rPr>
          <w:rFonts w:hint="eastAsia" w:ascii="仿宋_GB2312" w:hAnsi="Times New Roman" w:eastAsia="仿宋_GB2312" w:cs="Times New Roman"/>
          <w:kern w:val="2"/>
          <w:sz w:val="21"/>
          <w:szCs w:val="22"/>
          <w:lang w:val="en-US" w:eastAsia="zh-CN" w:bidi="ar-SA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二、设计规格说明书</w:t>
      </w:r>
    </w:p>
    <w:p>
      <w:pPr>
        <w:spacing w:line="360" w:lineRule="auto"/>
        <w:ind w:firstLine="3137" w:firstLineChars="1302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  <w:bCs w:val="0"/>
        </w:rPr>
        <w:t>1．概述（Summary）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对系统的总体设计思路、设计内容进行说明。</w:t>
      </w:r>
      <w:bookmarkStart w:id="0" w:name="_Toc515596832"/>
      <w:bookmarkStart w:id="1" w:name="_Toc516995083"/>
      <w:bookmarkStart w:id="2" w:name="_Toc535998704"/>
      <w:bookmarkStart w:id="3" w:name="_Toc516976998"/>
      <w:bookmarkStart w:id="4" w:name="_Toc520617628"/>
      <w:bookmarkStart w:id="5" w:name="_Toc516566778"/>
      <w:bookmarkStart w:id="6" w:name="_Toc516566690"/>
      <w:bookmarkStart w:id="7" w:name="_Toc1009073"/>
      <w:bookmarkStart w:id="8" w:name="_Toc516980508"/>
      <w:bookmarkStart w:id="9" w:name="_Toc535986942"/>
    </w:p>
    <w:p>
      <w:pPr>
        <w:pStyle w:val="6"/>
        <w:rPr>
          <w:rFonts w:hint="eastAsia" w:ascii="仿宋_GB2312" w:eastAsia="仿宋_GB2312"/>
        </w:rPr>
      </w:pPr>
      <w:bookmarkStart w:id="70" w:name="_GoBack"/>
      <w:bookmarkEnd w:id="70"/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2．总体设计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eastAsia" w:ascii="仿宋_GB2312" w:eastAsia="仿宋_GB2312"/>
          <w:bCs w:val="0"/>
        </w:rPr>
        <w:t>（Design of Collective）</w:t>
      </w:r>
    </w:p>
    <w:p>
      <w:pPr>
        <w:pStyle w:val="4"/>
        <w:rPr>
          <w:rFonts w:hint="eastAsia" w:ascii="仿宋_GB2312" w:eastAsia="仿宋_GB2312"/>
        </w:rPr>
      </w:pPr>
      <w:bookmarkStart w:id="10" w:name="_Toc516566691"/>
      <w:bookmarkStart w:id="11" w:name="_Toc516566779"/>
      <w:bookmarkStart w:id="12" w:name="_Toc516976999"/>
      <w:bookmarkStart w:id="13" w:name="_Toc1009074"/>
      <w:bookmarkStart w:id="14" w:name="_Toc535986943"/>
      <w:bookmarkStart w:id="15" w:name="_Toc516995084"/>
      <w:bookmarkStart w:id="16" w:name="_Toc520617629"/>
      <w:bookmarkStart w:id="17" w:name="_Toc535998705"/>
      <w:bookmarkStart w:id="18" w:name="_Toc516980509"/>
      <w:r>
        <w:rPr>
          <w:rFonts w:hint="eastAsia" w:ascii="仿宋_GB2312" w:eastAsia="仿宋_GB2312"/>
        </w:rPr>
        <w:t>2.1 体系结构</w:t>
      </w:r>
      <w:bookmarkEnd w:id="10"/>
      <w:bookmarkEnd w:id="11"/>
      <w:bookmarkEnd w:id="12"/>
      <w:r>
        <w:rPr>
          <w:rFonts w:hint="eastAsia" w:ascii="仿宋_GB2312" w:eastAsia="仿宋_GB2312"/>
        </w:rPr>
        <w:t>设计</w:t>
      </w:r>
      <w:bookmarkEnd w:id="13"/>
      <w:bookmarkEnd w:id="14"/>
      <w:bookmarkEnd w:id="15"/>
      <w:bookmarkEnd w:id="16"/>
      <w:bookmarkEnd w:id="17"/>
      <w:bookmarkEnd w:id="18"/>
      <w:r>
        <w:rPr>
          <w:rFonts w:hint="eastAsia" w:ascii="仿宋_GB2312" w:eastAsia="仿宋_GB2312"/>
        </w:rPr>
        <w:t>（Design of Architecture）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对软件体系结构方案的设计依据进行分析说明，要求至少分析两种以上的软件架构方案，分析不同方案对软件开发约束条件的支持程度，并进行方案的选择。</w:t>
      </w:r>
    </w:p>
    <w:p>
      <w:pPr>
        <w:pStyle w:val="6"/>
        <w:ind w:firstLine="0"/>
        <w:rPr>
          <w:rFonts w:ascii="仿宋" w:hAnsi="仿宋" w:eastAsia="仿宋" w:cs="Segoe UI"/>
          <w:color w:val="0F1115"/>
          <w:shd w:val="clear" w:color="auto" w:fill="FFFFFF"/>
        </w:rPr>
      </w:pPr>
      <w:r>
        <w:rPr>
          <w:rFonts w:hint="eastAsia" w:ascii="仿宋_GB2312" w:eastAsia="仿宋_GB2312"/>
          <w:b/>
          <w:bCs/>
        </w:rPr>
        <w:t xml:space="preserve">2.1.1 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架构决策与选型</w:t>
      </w:r>
      <w:r>
        <w:rPr>
          <w:rFonts w:ascii="仿宋" w:hAnsi="仿宋" w:eastAsia="仿宋" w:cs="Segoe UI"/>
          <w:color w:val="0F1115"/>
          <w:shd w:val="clear" w:color="auto" w:fill="FFFFFF"/>
        </w:rPr>
        <w:t>：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【新增项】</w:t>
      </w:r>
      <w:r>
        <w:rPr>
          <w:rFonts w:ascii="Calibri" w:hAnsi="Calibri" w:eastAsia="仿宋" w:cs="Calibri"/>
          <w:color w:val="0F1115"/>
          <w:shd w:val="clear" w:color="auto" w:fill="FFFFFF"/>
        </w:rPr>
        <w:t> </w:t>
      </w:r>
    </w:p>
    <w:p>
      <w:pPr>
        <w:pStyle w:val="6"/>
        <w:spacing w:before="120"/>
        <w:ind w:firstLine="420" w:firstLineChars="200"/>
        <w:rPr>
          <w:rFonts w:ascii="仿宋_GB2312" w:eastAsia="仿宋_GB2312"/>
        </w:rPr>
      </w:pPr>
      <w:r>
        <w:rPr>
          <w:rFonts w:ascii="仿宋_GB2312" w:eastAsia="仿宋_GB2312"/>
        </w:rPr>
        <w:t>说明选择当</w:t>
      </w:r>
      <w:r>
        <w:rPr>
          <w:rFonts w:hint="eastAsia" w:ascii="仿宋" w:hAnsi="仿宋" w:eastAsia="仿宋" w:cs="微软雅黑"/>
        </w:rPr>
        <w:t>前</w:t>
      </w:r>
      <w:r>
        <w:rPr>
          <w:rFonts w:hint="eastAsia" w:ascii="仿宋" w:hAnsi="仿宋" w:eastAsia="仿宋" w:cs="___WRD_EMBED_SUB_45"/>
        </w:rPr>
        <w:t>体系结构</w:t>
      </w:r>
      <w:r>
        <w:rPr>
          <w:rFonts w:hint="eastAsia" w:ascii="仿宋" w:hAnsi="仿宋" w:eastAsia="仿宋" w:cs="微软雅黑"/>
        </w:rPr>
        <w:t>风</w:t>
      </w:r>
      <w:r>
        <w:rPr>
          <w:rFonts w:hint="eastAsia" w:ascii="仿宋" w:hAnsi="仿宋" w:eastAsia="仿宋" w:cs="___WRD_EMBED_SUB_45"/>
        </w:rPr>
        <w:t>格（如分</w:t>
      </w:r>
      <w:r>
        <w:rPr>
          <w:rFonts w:hint="eastAsia" w:ascii="仿宋" w:hAnsi="仿宋" w:eastAsia="仿宋" w:cs="微软雅黑"/>
        </w:rPr>
        <w:t>层</w:t>
      </w:r>
      <w:r>
        <w:rPr>
          <w:rFonts w:hint="eastAsia" w:ascii="仿宋" w:hAnsi="仿宋" w:eastAsia="仿宋" w:cs="___WRD_EMBED_SUB_45"/>
        </w:rPr>
        <w:t>架构、</w:t>
      </w:r>
      <w:r>
        <w:rPr>
          <w:rFonts w:hint="eastAsia" w:ascii="仿宋" w:hAnsi="仿宋" w:eastAsia="仿宋" w:cs="微软雅黑"/>
        </w:rPr>
        <w:t>微服</w:t>
      </w:r>
      <w:r>
        <w:rPr>
          <w:rFonts w:hint="eastAsia" w:ascii="仿宋" w:hAnsi="仿宋" w:eastAsia="仿宋" w:cs="___WRD_EMBED_SUB_45"/>
        </w:rPr>
        <w:t>务架构等）的理由，并与其</w:t>
      </w:r>
      <w:r>
        <w:rPr>
          <w:rFonts w:hint="eastAsia" w:ascii="仿宋" w:hAnsi="仿宋" w:eastAsia="仿宋" w:cs="微软雅黑"/>
        </w:rPr>
        <w:t>他备</w:t>
      </w:r>
      <w:r>
        <w:rPr>
          <w:rFonts w:hint="eastAsia" w:ascii="仿宋" w:hAnsi="仿宋" w:eastAsia="仿宋" w:cs="___WRD_EMBED_SUB_45"/>
        </w:rPr>
        <w:t>选方案进行简要对比。</w:t>
      </w:r>
    </w:p>
    <w:p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</w:t>
      </w:r>
      <w:r>
        <w:rPr>
          <w:rFonts w:ascii="仿宋_GB2312" w:eastAsia="仿宋_GB2312"/>
          <w:b/>
          <w:bCs/>
        </w:rPr>
        <w:t xml:space="preserve">.1.2 </w:t>
      </w:r>
      <w:r>
        <w:rPr>
          <w:rFonts w:hint="eastAsia" w:ascii="仿宋_GB2312" w:eastAsia="仿宋_GB2312"/>
          <w:b/>
          <w:bCs/>
        </w:rPr>
        <w:t>系统逻辑架构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</w:t>
      </w:r>
      <w:r>
        <w:rPr>
          <w:rFonts w:hint="eastAsia" w:ascii="仿宋_GB2312" w:eastAsia="仿宋_GB2312"/>
          <w:b/>
        </w:rPr>
        <w:t>包图</w:t>
      </w:r>
      <w:r>
        <w:rPr>
          <w:rFonts w:hint="eastAsia" w:ascii="仿宋_GB2312" w:eastAsia="仿宋_GB2312"/>
        </w:rPr>
        <w:t>画出系统的逻辑架构模型。</w:t>
      </w:r>
    </w:p>
    <w:p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2.1.</w:t>
      </w:r>
      <w:r>
        <w:rPr>
          <w:rFonts w:ascii="仿宋_GB2312" w:eastAsia="仿宋_GB2312"/>
          <w:b/>
          <w:bCs/>
        </w:rPr>
        <w:t>3</w:t>
      </w:r>
      <w:r>
        <w:rPr>
          <w:rFonts w:hint="eastAsia" w:ascii="仿宋_GB2312" w:eastAsia="仿宋_GB2312"/>
          <w:b/>
          <w:bCs/>
        </w:rPr>
        <w:t xml:space="preserve"> 系统物理架构</w:t>
      </w:r>
    </w:p>
    <w:p>
      <w:pPr>
        <w:pStyle w:val="6"/>
        <w:ind w:firstLine="420" w:firstLineChars="200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</w:rPr>
        <w:t>采用</w:t>
      </w:r>
      <w:r>
        <w:rPr>
          <w:rFonts w:hint="eastAsia" w:ascii="仿宋_GB2312" w:eastAsia="仿宋_GB2312"/>
          <w:b/>
          <w:bCs/>
        </w:rPr>
        <w:t>部署图</w:t>
      </w:r>
      <w:r>
        <w:rPr>
          <w:rFonts w:hint="eastAsia" w:ascii="仿宋_GB2312" w:eastAsia="仿宋_GB2312"/>
        </w:rPr>
        <w:t>画出系统的物理架构模型。</w:t>
      </w:r>
    </w:p>
    <w:p>
      <w:pPr>
        <w:pStyle w:val="13"/>
        <w:rPr>
          <w:rFonts w:hint="eastAsia" w:ascii="仿宋_GB2312" w:eastAsia="仿宋_GB2312"/>
        </w:rPr>
      </w:pPr>
      <w:bookmarkStart w:id="19" w:name="_Toc535998708"/>
      <w:bookmarkStart w:id="20" w:name="_Toc516566693"/>
      <w:bookmarkStart w:id="21" w:name="_Toc516980512"/>
      <w:bookmarkStart w:id="22" w:name="_Toc516995087"/>
      <w:bookmarkStart w:id="23" w:name="_Toc520617632"/>
      <w:bookmarkStart w:id="24" w:name="_Toc516566781"/>
      <w:bookmarkStart w:id="25" w:name="_Toc535986946"/>
      <w:bookmarkStart w:id="26" w:name="_Toc516977001"/>
      <w:bookmarkStart w:id="27" w:name="_Toc1009077"/>
    </w:p>
    <w:p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模块设计（Module Design）</w:t>
      </w:r>
    </w:p>
    <w:p>
      <w:pPr>
        <w:rPr>
          <w:rFonts w:hint="eastAsia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</w:t>
      </w:r>
      <w:r>
        <w:rPr>
          <w:rFonts w:ascii="仿宋_GB2312" w:eastAsia="仿宋_GB2312"/>
          <w:b/>
          <w:bCs/>
        </w:rPr>
        <w:t>2</w:t>
      </w:r>
      <w:r>
        <w:rPr>
          <w:rFonts w:hint="eastAsia" w:ascii="仿宋_GB2312" w:eastAsia="仿宋_GB2312"/>
          <w:b/>
          <w:bCs/>
        </w:rPr>
        <w:t>.1 用例实现（设计模型）</w:t>
      </w:r>
    </w:p>
    <w:p>
      <w:pPr>
        <w:numPr>
          <w:ilvl w:val="0"/>
          <w:numId w:val="2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依据用例模型，设计实现各用例的对象及其关联，要求用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</w:t>
      </w:r>
      <w:r>
        <w:rPr>
          <w:rFonts w:hint="eastAsia" w:ascii="仿宋" w:hAnsi="仿宋" w:eastAsia="仿宋"/>
        </w:rPr>
        <w:t>表示。</w:t>
      </w:r>
    </w:p>
    <w:p>
      <w:pPr>
        <w:numPr>
          <w:ilvl w:val="0"/>
          <w:numId w:val="2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整理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序列图，归纳设计类，填入下表</w:t>
      </w:r>
    </w:p>
    <w:p>
      <w:pPr>
        <w:pStyle w:val="11"/>
        <w:numPr>
          <w:ilvl w:val="0"/>
          <w:numId w:val="2"/>
        </w:num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设计类清单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608"/>
        <w:gridCol w:w="1984"/>
        <w:gridCol w:w="270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序号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实体类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对应</w:t>
            </w:r>
            <w:r>
              <w:rPr>
                <w:rFonts w:hint="eastAsia" w:ascii="仿宋" w:hAnsi="仿宋" w:eastAsia="仿宋" w:cs="微软雅黑"/>
                <w:sz w:val="18"/>
              </w:rPr>
              <w:t>控制类</w:t>
            </w:r>
          </w:p>
        </w:tc>
        <w:tc>
          <w:tcPr>
            <w:tcW w:w="2708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对应边界类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1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2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" w:hAnsi="仿宋" w:eastAsia="仿宋"/>
                <w:sz w:val="18"/>
              </w:rPr>
            </w:pPr>
            <w:r>
              <w:rPr>
                <w:rFonts w:hint="eastAsia" w:ascii="仿宋" w:hAnsi="仿宋" w:eastAsia="仿宋"/>
                <w:sz w:val="18"/>
              </w:rPr>
              <w:t>3</w:t>
            </w:r>
          </w:p>
        </w:tc>
        <w:tc>
          <w:tcPr>
            <w:tcW w:w="16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  <w:tc>
          <w:tcPr>
            <w:tcW w:w="2708" w:type="dxa"/>
            <w:noWrap w:val="0"/>
            <w:vAlign w:val="top"/>
          </w:tcPr>
          <w:p>
            <w:pPr>
              <w:pStyle w:val="12"/>
              <w:rPr>
                <w:rFonts w:hint="eastAsia" w:ascii="仿宋" w:hAnsi="仿宋" w:eastAsia="仿宋"/>
                <w:sz w:val="18"/>
              </w:rPr>
            </w:pPr>
          </w:p>
        </w:tc>
      </w:tr>
    </w:tbl>
    <w:p>
      <w:pPr>
        <w:spacing w:before="156" w:beforeLines="50"/>
        <w:ind w:left="420"/>
        <w:rPr>
          <w:rFonts w:hint="eastAsia" w:ascii="仿宋" w:hAnsi="仿宋" w:eastAsia="仿宋"/>
        </w:rPr>
      </w:pPr>
    </w:p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>
      <w:pPr>
        <w:pStyle w:val="4"/>
        <w:rPr>
          <w:rFonts w:hint="eastAsia" w:ascii="仿宋_GB2312" w:eastAsia="仿宋_GB2312"/>
        </w:rPr>
      </w:pPr>
      <w:bookmarkStart w:id="28" w:name="_Toc1009081"/>
      <w:bookmarkStart w:id="29" w:name="_Toc516995091"/>
      <w:bookmarkStart w:id="30" w:name="_Toc516566697"/>
      <w:bookmarkStart w:id="31" w:name="_Toc516566785"/>
      <w:bookmarkStart w:id="32" w:name="_Toc520617636"/>
      <w:bookmarkStart w:id="33" w:name="_Toc535998712"/>
      <w:bookmarkStart w:id="34" w:name="_Toc516977005"/>
      <w:bookmarkStart w:id="35" w:name="_Toc535986950"/>
      <w:bookmarkStart w:id="36" w:name="_Toc516980516"/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关键程序逻辑设计</w:t>
      </w:r>
    </w:p>
    <w:p>
      <w:pPr>
        <w:pStyle w:val="13"/>
        <w:ind w:firstLine="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 xml:space="preserve">   针对选择实现的程序模块，详细描述关键类的关键操作的程序逻辑，要求采用活动图描述。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</w:rPr>
        <w:t>3．数据库设计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rPr>
          <w:rFonts w:hint="eastAsia" w:ascii="仿宋_GB2312" w:eastAsia="仿宋_GB2312"/>
        </w:rPr>
        <w:t>（Design of Database）</w:t>
      </w:r>
    </w:p>
    <w:p>
      <w:pPr>
        <w:pStyle w:val="4"/>
        <w:rPr>
          <w:rFonts w:ascii="仿宋_GB2312" w:eastAsia="仿宋_GB2312"/>
        </w:rPr>
      </w:pPr>
      <w:bookmarkStart w:id="37" w:name="_Toc516980517"/>
      <w:bookmarkStart w:id="38" w:name="_Toc535998713"/>
      <w:bookmarkStart w:id="39" w:name="_Toc516566698"/>
      <w:bookmarkStart w:id="40" w:name="_Toc535986951"/>
      <w:bookmarkStart w:id="41" w:name="_Toc516995092"/>
      <w:bookmarkStart w:id="42" w:name="_Toc516977006"/>
      <w:bookmarkStart w:id="43" w:name="_Toc516566786"/>
      <w:bookmarkStart w:id="44" w:name="_Toc1009082"/>
      <w:bookmarkStart w:id="45" w:name="_Toc520617637"/>
      <w:r>
        <w:rPr>
          <w:rFonts w:hint="eastAsia" w:ascii="仿宋_GB2312" w:eastAsia="仿宋_GB2312"/>
        </w:rPr>
        <w:t>3.1 数据库表设计（DB Table Design）</w:t>
      </w:r>
    </w:p>
    <w:p>
      <w:pPr>
        <w:pStyle w:val="13"/>
        <w:ind w:firstLine="420" w:firstLineChars="20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>说明</w:t>
      </w:r>
      <w:r>
        <w:rPr>
          <w:rFonts w:ascii="仿宋_GB2312" w:eastAsia="仿宋_GB2312"/>
          <w:sz w:val="21"/>
          <w:szCs w:val="21"/>
        </w:rPr>
        <w:t>将UML</w:t>
      </w:r>
      <w:r>
        <w:rPr>
          <w:rFonts w:hint="eastAsia" w:ascii="仿宋_GB2312" w:eastAsia="仿宋_GB2312"/>
          <w:sz w:val="21"/>
          <w:szCs w:val="21"/>
        </w:rPr>
        <w:t>类</w:t>
      </w:r>
      <w:r>
        <w:rPr>
          <w:rFonts w:ascii="仿宋_GB2312" w:eastAsia="仿宋_GB2312"/>
          <w:sz w:val="21"/>
          <w:szCs w:val="21"/>
        </w:rPr>
        <w:t>模型中的类转换（映射）为关系数据库中的表模型</w:t>
      </w:r>
      <w:r>
        <w:rPr>
          <w:rFonts w:hint="eastAsia" w:ascii="仿宋_GB2312" w:eastAsia="仿宋_GB2312"/>
          <w:sz w:val="21"/>
          <w:szCs w:val="21"/>
        </w:rPr>
        <w:t>的</w:t>
      </w:r>
      <w:r>
        <w:rPr>
          <w:rFonts w:ascii="仿宋_GB2312" w:eastAsia="仿宋_GB2312"/>
          <w:sz w:val="21"/>
          <w:szCs w:val="21"/>
        </w:rPr>
        <w:t>转换</w:t>
      </w:r>
      <w:r>
        <w:rPr>
          <w:rFonts w:hint="eastAsia" w:ascii="仿宋_GB2312" w:eastAsia="仿宋_GB2312"/>
          <w:sz w:val="21"/>
          <w:szCs w:val="21"/>
        </w:rPr>
        <w:t>方案。列出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hint="eastAsia" w:ascii="仿宋_GB2312" w:eastAsia="仿宋_GB2312"/>
          <w:sz w:val="21"/>
          <w:szCs w:val="21"/>
        </w:rPr>
        <w:t>数据库表名清单，如表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-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所示。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 数据库表名清单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080"/>
        <w:gridCol w:w="1440"/>
        <w:gridCol w:w="378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序号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中文表名</w:t>
            </w:r>
          </w:p>
        </w:tc>
        <w:tc>
          <w:tcPr>
            <w:tcW w:w="1440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英文表名</w:t>
            </w:r>
          </w:p>
        </w:tc>
        <w:tc>
          <w:tcPr>
            <w:tcW w:w="3780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表功能说明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10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4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3780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13"/>
        <w:rPr>
          <w:rFonts w:hint="eastAsia" w:ascii="仿宋_GB2312" w:eastAsia="仿宋_GB2312"/>
        </w:rPr>
      </w:pPr>
      <w:bookmarkStart w:id="46" w:name="_Toc516980518"/>
      <w:bookmarkStart w:id="47" w:name="_Toc520617638"/>
      <w:bookmarkStart w:id="48" w:name="_Toc1009083"/>
      <w:bookmarkStart w:id="49" w:name="_Toc516995093"/>
      <w:bookmarkStart w:id="50" w:name="_Toc535986952"/>
      <w:bookmarkStart w:id="51" w:name="_Toc516566699"/>
      <w:bookmarkStart w:id="52" w:name="_Toc516566787"/>
      <w:bookmarkStart w:id="53" w:name="_Toc535998714"/>
      <w:bookmarkStart w:id="54" w:name="_Toc516977007"/>
    </w:p>
    <w:p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3.2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Start w:id="55" w:name="_Toc516980519"/>
      <w:bookmarkStart w:id="56" w:name="_Toc535998715"/>
      <w:bookmarkStart w:id="57" w:name="_Toc535986953"/>
      <w:bookmarkStart w:id="58" w:name="_Toc516995094"/>
      <w:bookmarkStart w:id="59" w:name="_Toc1009084"/>
      <w:bookmarkStart w:id="60" w:name="_Toc520617639"/>
      <w:bookmarkStart w:id="61" w:name="_Toc516977008"/>
      <w:r>
        <w:rPr>
          <w:rFonts w:hint="eastAsia" w:ascii="仿宋_GB2312" w:eastAsia="仿宋_GB2312"/>
        </w:rPr>
        <w:t>数据库表的详细清单</w:t>
      </w:r>
      <w:bookmarkEnd w:id="55"/>
      <w:bookmarkEnd w:id="56"/>
      <w:bookmarkEnd w:id="57"/>
      <w:bookmarkEnd w:id="58"/>
      <w:bookmarkEnd w:id="59"/>
      <w:bookmarkEnd w:id="60"/>
      <w:bookmarkEnd w:id="61"/>
      <w:r>
        <w:rPr>
          <w:rFonts w:hint="eastAsia" w:ascii="仿宋_GB2312" w:eastAsia="仿宋_GB2312"/>
        </w:rPr>
        <w:t>（Particular List of DB Table）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每个表的详细清单内容包括：表名、字段中文名、字段英文名、字段的类型、宽度、精度、主键/外键、空否、取值约束（默认值、最大值、最小值）、索引否。同时要指出该表的索引：索引文件名、索引字段名、索引特性（主键索引、惟一索引unique、聚集索引clustered）。详细清单可以用列表给出，如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3</w:t>
      </w:r>
      <w:r>
        <w:rPr>
          <w:rFonts w:hint="eastAsia" w:ascii="仿宋_GB2312" w:eastAsia="仿宋_GB2312"/>
        </w:rPr>
        <w:t>所示。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3</w:t>
      </w:r>
      <w:r>
        <w:rPr>
          <w:rFonts w:hint="eastAsia" w:ascii="仿宋_GB2312" w:eastAsia="仿宋_GB2312"/>
        </w:rPr>
        <w:t xml:space="preserve">  表名：XXXX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994"/>
        <w:gridCol w:w="966"/>
        <w:gridCol w:w="1414"/>
        <w:gridCol w:w="892"/>
        <w:gridCol w:w="545"/>
        <w:gridCol w:w="763"/>
        <w:gridCol w:w="981"/>
        <w:gridCol w:w="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序号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字段中文名</w:t>
            </w:r>
          </w:p>
        </w:tc>
        <w:tc>
          <w:tcPr>
            <w:tcW w:w="966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字段英文名</w:t>
            </w:r>
          </w:p>
        </w:tc>
        <w:tc>
          <w:tcPr>
            <w:tcW w:w="1414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类型、宽度、精度</w:t>
            </w:r>
          </w:p>
        </w:tc>
        <w:tc>
          <w:tcPr>
            <w:tcW w:w="892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取值约束</w:t>
            </w:r>
          </w:p>
        </w:tc>
        <w:tc>
          <w:tcPr>
            <w:tcW w:w="545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空否</w:t>
            </w: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默认值</w:t>
            </w:r>
          </w:p>
        </w:tc>
        <w:tc>
          <w:tcPr>
            <w:tcW w:w="981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主键/外键</w:t>
            </w: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索引否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9" w:type="dxa"/>
            <w:noWrap w:val="0"/>
            <w:vAlign w:val="top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99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66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1414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92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545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1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top"/>
          </w:tcPr>
          <w:p>
            <w:pPr>
              <w:pStyle w:val="12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13"/>
        <w:rPr>
          <w:rFonts w:hint="eastAsia" w:ascii="仿宋_GB2312" w:eastAsia="仿宋_GB2312"/>
        </w:rPr>
      </w:pPr>
    </w:p>
    <w:p>
      <w:pPr>
        <w:pStyle w:val="2"/>
        <w:rPr>
          <w:rFonts w:hint="eastAsia" w:ascii="仿宋_GB2312" w:eastAsia="仿宋_GB2312"/>
        </w:rPr>
      </w:pPr>
      <w:r>
        <w:rPr>
          <w:rFonts w:ascii="仿宋_GB2312" w:eastAsia="仿宋_GB2312"/>
        </w:rPr>
        <w:br w:type="page"/>
      </w:r>
      <w:r>
        <w:rPr>
          <w:rFonts w:hint="eastAsia" w:ascii="仿宋_GB2312" w:eastAsia="仿宋_GB2312"/>
        </w:rPr>
        <w:t>三、系统原型构建与实现</w:t>
      </w:r>
    </w:p>
    <w:p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  <w:bCs w:val="0"/>
        </w:rPr>
        <w:t>1．概述（Summary）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说明软件原型构建的总体思路，选择实现的模块等。</w:t>
      </w:r>
    </w:p>
    <w:p>
      <w:pPr>
        <w:pStyle w:val="6"/>
        <w:rPr>
          <w:rFonts w:hint="eastAsia" w:ascii="仿宋_GB2312" w:eastAsia="仿宋_GB2312"/>
        </w:rPr>
      </w:pPr>
    </w:p>
    <w:p>
      <w:pPr>
        <w:pStyle w:val="3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．模块1名称</w:t>
      </w:r>
    </w:p>
    <w:p>
      <w:pPr>
        <w:pStyle w:val="14"/>
        <w:shd w:val="clear" w:color="auto" w:fill="FFFFFF"/>
        <w:spacing w:after="0" w:afterAutospacing="0"/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</w:pPr>
      <w:r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  <w:t>2</w:t>
      </w:r>
      <w:r>
        <w:rPr>
          <w:rFonts w:hint="eastAsia" w:ascii="仿宋_GB2312" w:hAnsi="Times New Roman" w:eastAsia="仿宋_GB2312" w:cs="Times New Roman"/>
          <w:b/>
          <w:bCs/>
          <w:kern w:val="2"/>
          <w:sz w:val="21"/>
          <w:szCs w:val="20"/>
        </w:rPr>
        <w:t xml:space="preserve">.1 </w:t>
      </w:r>
      <w:r>
        <w:rPr>
          <w:rFonts w:ascii="仿宋_GB2312" w:hAnsi="Times New Roman" w:eastAsia="仿宋_GB2312" w:cs="Times New Roman"/>
          <w:b/>
          <w:bCs/>
          <w:kern w:val="2"/>
          <w:sz w:val="21"/>
          <w:szCs w:val="20"/>
        </w:rPr>
        <w:t>核心功能展示</w:t>
      </w:r>
    </w:p>
    <w:p>
      <w:pPr>
        <w:pStyle w:val="14"/>
        <w:shd w:val="clear" w:color="auto" w:fill="FFFFFF"/>
        <w:spacing w:after="0" w:afterAutospacing="0"/>
        <w:ind w:firstLine="420" w:firstLineChars="200"/>
        <w:rPr>
          <w:rFonts w:ascii="仿宋_GB2312" w:hAnsi="Times New Roman" w:eastAsia="仿宋_GB2312" w:cs="Times New Roman"/>
          <w:kern w:val="2"/>
          <w:sz w:val="21"/>
          <w:szCs w:val="20"/>
        </w:rPr>
      </w:pPr>
      <w:r>
        <w:rPr>
          <w:rFonts w:ascii="仿宋_GB2312" w:hAnsi="Times New Roman" w:eastAsia="仿宋_GB2312" w:cs="Times New Roman"/>
          <w:kern w:val="2"/>
          <w:sz w:val="21"/>
          <w:szCs w:val="20"/>
        </w:rPr>
        <w:t>针对每个核心实现的功能模块，</w:t>
      </w:r>
      <w:r>
        <w:rPr>
          <w:rFonts w:hint="eastAsia" w:ascii="仿宋_GB2312" w:hAnsi="Times New Roman" w:eastAsia="仿宋_GB2312" w:cs="Times New Roman"/>
          <w:kern w:val="2"/>
          <w:sz w:val="21"/>
          <w:szCs w:val="20"/>
        </w:rPr>
        <w:t>提供</w:t>
      </w:r>
      <w:r>
        <w:rPr>
          <w:rFonts w:ascii="仿宋_GB2312" w:hAnsi="Times New Roman" w:eastAsia="仿宋_GB2312" w:cs="Times New Roman"/>
          <w:kern w:val="2"/>
          <w:sz w:val="21"/>
          <w:szCs w:val="20"/>
        </w:rPr>
        <w:t>界面原型截图，并简要描述其功能、输入、处理和输出。</w:t>
      </w:r>
    </w:p>
    <w:p>
      <w:pPr>
        <w:widowControl/>
        <w:shd w:val="clear" w:color="auto" w:fill="FFFFFF"/>
        <w:spacing w:before="100" w:beforeAutospacing="1"/>
        <w:jc w:val="left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2.2 核心代码片段</w:t>
      </w:r>
    </w:p>
    <w:p>
      <w:pPr>
        <w:widowControl/>
        <w:shd w:val="clear" w:color="auto" w:fill="FFFFFF"/>
        <w:spacing w:before="100" w:beforeAutospacing="1"/>
        <w:ind w:firstLine="420" w:firstLineChars="200"/>
        <w:jc w:val="left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展示1-2个最具代表性或最难实现的核心算法/业务逻辑的代码片段，并加以注释说明。</w:t>
      </w:r>
    </w:p>
    <w:p>
      <w:pPr>
        <w:pStyle w:val="4"/>
        <w:rPr>
          <w:rFonts w:hint="eastAsia" w:ascii="仿宋_GB2312" w:eastAsia="仿宋_GB2312"/>
        </w:rPr>
      </w:pPr>
    </w:p>
    <w:p>
      <w:pPr>
        <w:pStyle w:val="2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br w:type="page"/>
      </w:r>
      <w:r>
        <w:rPr>
          <w:rFonts w:hint="eastAsia" w:ascii="仿宋_GB2312" w:eastAsia="仿宋_GB2312"/>
        </w:rPr>
        <w:t>四、测试报告</w:t>
      </w:r>
    </w:p>
    <w:p>
      <w:pPr>
        <w:ind w:firstLine="3142" w:firstLineChars="1304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1. 概述(Summary)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说明软件测试方案，包括测试过程、测试方法、测试工具等。</w:t>
      </w: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2. 组件测试(Module Test)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选择实现的模块，应用基本路径法设计测试用例，进行测试，测试活动记录如表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所示。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模块***测试记录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080"/>
        <w:gridCol w:w="720"/>
        <w:gridCol w:w="741"/>
        <w:gridCol w:w="720"/>
        <w:gridCol w:w="720"/>
        <w:gridCol w:w="720"/>
        <w:gridCol w:w="720"/>
        <w:gridCol w:w="98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路径标识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输入</w:t>
            </w:r>
          </w:p>
        </w:tc>
        <w:tc>
          <w:tcPr>
            <w:tcW w:w="74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期望输出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输出内容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发现问题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测试结果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测试时间</w:t>
            </w:r>
          </w:p>
        </w:tc>
        <w:tc>
          <w:tcPr>
            <w:tcW w:w="986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4</w:t>
            </w:r>
          </w:p>
        </w:tc>
        <w:tc>
          <w:tcPr>
            <w:tcW w:w="108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4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×</w:t>
            </w:r>
          </w:p>
        </w:tc>
        <w:tc>
          <w:tcPr>
            <w:tcW w:w="720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986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rPr>
          <w:rFonts w:hint="eastAsia" w:ascii="仿宋_GB2312" w:eastAsia="仿宋_GB2312"/>
        </w:rPr>
      </w:pPr>
    </w:p>
    <w:p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3．功能测试(Function Test)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基于已实现的功能，结合等价类划分法设计测试用例（输入/输出内容），进行功能测试，测试活动的记录格式如表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所示。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 功能测试记录</w:t>
      </w:r>
    </w:p>
    <w:tbl>
      <w:tblPr>
        <w:tblStyle w:val="8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872"/>
        <w:gridCol w:w="872"/>
        <w:gridCol w:w="872"/>
        <w:gridCol w:w="872"/>
        <w:gridCol w:w="872"/>
        <w:gridCol w:w="872"/>
        <w:gridCol w:w="872"/>
        <w:gridCol w:w="76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编号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功能名称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输入内容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期望输出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输出内容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发现问题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测试结果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测试时间</w:t>
            </w:r>
          </w:p>
        </w:tc>
        <w:tc>
          <w:tcPr>
            <w:tcW w:w="76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测试人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1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2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3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√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1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4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  <w:r>
              <w:rPr>
                <w:rFonts w:hint="eastAsia" w:ascii="仿宋_GB2312" w:eastAsia="仿宋_GB2312"/>
                <w:sz w:val="18"/>
              </w:rPr>
              <w:t>×</w:t>
            </w:r>
          </w:p>
        </w:tc>
        <w:tc>
          <w:tcPr>
            <w:tcW w:w="872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>
            <w:pPr>
              <w:pStyle w:val="12"/>
              <w:jc w:val="center"/>
              <w:rPr>
                <w:rFonts w:hint="eastAsia" w:ascii="仿宋_GB2312" w:eastAsia="仿宋_GB2312"/>
                <w:sz w:val="18"/>
              </w:rPr>
            </w:pPr>
          </w:p>
        </w:tc>
      </w:tr>
    </w:tbl>
    <w:p>
      <w:pPr>
        <w:pStyle w:val="13"/>
        <w:rPr>
          <w:rFonts w:hint="eastAsia" w:ascii="仿宋_GB2312" w:eastAsia="仿宋_GB2312"/>
          <w:sz w:val="18"/>
        </w:rPr>
      </w:pPr>
      <w:bookmarkStart w:id="62" w:name="_Toc5761871"/>
      <w:bookmarkStart w:id="63" w:name="_Toc536260128"/>
      <w:bookmarkStart w:id="64" w:name="_Toc536257200"/>
      <w:bookmarkStart w:id="65" w:name="_Toc536257318"/>
    </w:p>
    <w:bookmarkEnd w:id="62"/>
    <w:bookmarkEnd w:id="63"/>
    <w:bookmarkEnd w:id="64"/>
    <w:bookmarkEnd w:id="65"/>
    <w:p>
      <w:pPr>
        <w:rPr>
          <w:rFonts w:hint="eastAsia" w:ascii="仿宋_GB2312" w:eastAsia="仿宋_GB2312"/>
          <w:sz w:val="18"/>
        </w:rPr>
      </w:pPr>
    </w:p>
    <w:p>
      <w:pPr>
        <w:pStyle w:val="3"/>
        <w:rPr>
          <w:rFonts w:hint="eastAsia" w:ascii="仿宋_GB2312" w:eastAsia="仿宋_GB2312"/>
          <w:bCs w:val="0"/>
        </w:rPr>
      </w:pPr>
      <w:bookmarkStart w:id="66" w:name="_Toc5761875"/>
      <w:bookmarkStart w:id="67" w:name="_Toc536260132"/>
      <w:bookmarkStart w:id="68" w:name="_Toc536257322"/>
      <w:bookmarkStart w:id="69" w:name="_Toc536257204"/>
      <w:r>
        <w:rPr>
          <w:rFonts w:hint="eastAsia" w:ascii="仿宋_GB2312" w:eastAsia="仿宋_GB2312"/>
          <w:bCs w:val="0"/>
        </w:rPr>
        <w:t>4. 测试结论</w:t>
      </w:r>
      <w:bookmarkEnd w:id="66"/>
      <w:bookmarkEnd w:id="67"/>
      <w:bookmarkEnd w:id="68"/>
      <w:bookmarkEnd w:id="69"/>
      <w:r>
        <w:rPr>
          <w:rFonts w:hint="eastAsia" w:ascii="仿宋_GB2312" w:eastAsia="仿宋_GB2312"/>
          <w:bCs w:val="0"/>
        </w:rPr>
        <w:t>(Test Verdict)</w:t>
      </w:r>
    </w:p>
    <w:p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当测试完成之后，测试人员应对本次测试做出结论，包括系统的强项、弱项、不符合项的统计结果等。</w:t>
      </w:r>
    </w:p>
    <w:p>
      <w:p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ascii="仿宋_GB2312" w:eastAsia="仿宋_GB2312"/>
          <w:b/>
          <w:bCs/>
          <w:kern w:val="44"/>
          <w:sz w:val="36"/>
          <w:szCs w:val="44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五实验总结</w:t>
      </w:r>
    </w:p>
    <w:p>
      <w:pPr>
        <w:pStyle w:val="3"/>
        <w:rPr>
          <w:rFonts w:ascii="仿宋_GB2312" w:eastAsia="仿宋_GB2312"/>
        </w:rPr>
      </w:pPr>
      <w:r>
        <w:rPr>
          <w:rFonts w:hint="eastAsia" w:ascii="仿宋_GB2312" w:eastAsia="仿宋_GB2312"/>
        </w:rPr>
        <w:t>1</w:t>
      </w:r>
      <w:r>
        <w:rPr>
          <w:rFonts w:ascii="仿宋_GB2312" w:eastAsia="仿宋_GB2312"/>
        </w:rPr>
        <w:t xml:space="preserve">. </w:t>
      </w:r>
      <w:r>
        <w:rPr>
          <w:rFonts w:hint="eastAsia" w:ascii="仿宋_GB2312" w:eastAsia="仿宋_GB2312"/>
        </w:rPr>
        <w:t>小组实验总结（Group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说明实验实际完成情况，与预期的比较等。</w:t>
      </w:r>
    </w:p>
    <w:p>
      <w:pPr>
        <w:pStyle w:val="3"/>
        <w:rPr>
          <w:rFonts w:ascii="仿宋_GB2312" w:eastAsia="仿宋_GB2312"/>
        </w:rPr>
      </w:pPr>
      <w:r>
        <w:rPr>
          <w:rFonts w:hint="eastAsia" w:ascii="仿宋_GB2312" w:eastAsia="仿宋_GB2312"/>
        </w:rPr>
        <w:t>2</w:t>
      </w:r>
      <w:r>
        <w:rPr>
          <w:rFonts w:ascii="仿宋_GB2312" w:eastAsia="仿宋_GB2312"/>
        </w:rPr>
        <w:t xml:space="preserve">. </w:t>
      </w:r>
      <w:r>
        <w:rPr>
          <w:rFonts w:hint="eastAsia" w:ascii="仿宋_GB2312" w:eastAsia="仿宋_GB2312"/>
        </w:rPr>
        <w:t>组员1（姓名）实验总结（Personal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>
      <w:pPr>
        <w:pStyle w:val="6"/>
        <w:rPr>
          <w:rFonts w:ascii="仿宋_GB2312" w:eastAsia="仿宋_GB2312"/>
        </w:rPr>
      </w:pPr>
      <w:r>
        <w:rPr>
          <w:rFonts w:hint="eastAsia" w:ascii="仿宋_GB2312" w:eastAsia="仿宋_GB2312"/>
        </w:rPr>
        <w:t>各小组成员由组长开始依次总结自己在本次实验中完成的任务、完成情况、收获及不足，每个人总结字数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00-</w:t>
      </w:r>
      <w:r>
        <w:rPr>
          <w:rFonts w:ascii="仿宋_GB2312" w:eastAsia="仿宋_GB2312"/>
        </w:rPr>
        <w:t>4</w:t>
      </w:r>
      <w:r>
        <w:rPr>
          <w:rFonts w:hint="eastAsia" w:ascii="仿宋_GB2312" w:eastAsia="仿宋_GB2312"/>
        </w:rPr>
        <w:t>00字。</w:t>
      </w:r>
    </w:p>
    <w:p>
      <w:pPr>
        <w:pStyle w:val="3"/>
        <w:rPr>
          <w:rFonts w:ascii="仿宋_GB2312" w:eastAsia="仿宋_GB2312"/>
        </w:rPr>
      </w:pPr>
      <w:r>
        <w:rPr>
          <w:rFonts w:ascii="仿宋_GB2312" w:eastAsia="仿宋_GB2312"/>
        </w:rPr>
        <w:t xml:space="preserve">3. </w:t>
      </w:r>
      <w:r>
        <w:rPr>
          <w:rFonts w:hint="eastAsia" w:ascii="仿宋_GB2312" w:eastAsia="仿宋_GB2312"/>
        </w:rPr>
        <w:t>组内互评（</w:t>
      </w:r>
      <w:r>
        <w:rPr>
          <w:rFonts w:ascii="仿宋_GB2312" w:eastAsia="仿宋_GB2312"/>
        </w:rPr>
        <w:t>Mutual evaluation within the group</w:t>
      </w:r>
      <w:r>
        <w:rPr>
          <w:rFonts w:hint="eastAsia" w:ascii="仿宋_GB2312" w:eastAsia="仿宋_GB2312"/>
        </w:rPr>
        <w:t>）</w:t>
      </w:r>
    </w:p>
    <w:p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由组长组织，为各小组成员在项目各阶段的工作给出评价，填写基于Git提交记录、任务完成情况、贡献度的组内互评表。，如表5-1所示。</w:t>
      </w:r>
    </w:p>
    <w:p>
      <w:pPr>
        <w:pStyle w:val="11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5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组内互评表</w:t>
      </w:r>
    </w:p>
    <w:tbl>
      <w:tblPr>
        <w:tblStyle w:val="8"/>
        <w:tblpPr w:leftFromText="180" w:rightFromText="180" w:vertAnchor="text" w:horzAnchor="page" w:tblpX="1898" w:tblpY="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9"/>
        <w:gridCol w:w="1189"/>
        <w:gridCol w:w="1184"/>
        <w:gridCol w:w="1185"/>
        <w:gridCol w:w="1176"/>
        <w:gridCol w:w="11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张三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李四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王五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赵六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需求分析</w:t>
            </w:r>
          </w:p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ascii="仿宋_GB2312" w:hAnsi="Calibri" w:eastAsia="仿宋_GB2312"/>
                <w:sz w:val="18"/>
                <w:szCs w:val="22"/>
              </w:rPr>
              <w:t>30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3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系统设计</w:t>
            </w:r>
          </w:p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ascii="仿宋_GB2312" w:hAnsi="Calibri" w:eastAsia="仿宋_GB2312"/>
                <w:sz w:val="18"/>
                <w:szCs w:val="22"/>
              </w:rPr>
              <w:t>30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3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0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系统实现</w:t>
            </w:r>
          </w:p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系统测试</w:t>
            </w:r>
          </w:p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2</w:t>
            </w:r>
            <w:r>
              <w:rPr>
                <w:rFonts w:ascii="仿宋_GB2312" w:hAnsi="Calibri" w:eastAsia="仿宋_GB2312"/>
                <w:sz w:val="18"/>
                <w:szCs w:val="22"/>
              </w:rPr>
              <w:t>5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个人总体贡献系数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.1</w:t>
            </w: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1．1</w:t>
            </w:r>
          </w:p>
        </w:tc>
        <w:tc>
          <w:tcPr>
            <w:tcW w:w="1184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0.9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0.</w:t>
            </w:r>
            <w:r>
              <w:rPr>
                <w:rFonts w:ascii="仿宋_GB2312" w:hAnsi="Calibri" w:eastAsia="仿宋_GB2312"/>
                <w:sz w:val="18"/>
                <w:szCs w:val="22"/>
              </w:rPr>
              <w:t>9</w:t>
            </w:r>
          </w:p>
        </w:tc>
        <w:tc>
          <w:tcPr>
            <w:tcW w:w="1176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>
            <w:pPr>
              <w:pStyle w:val="12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人均贡献系数为1</w:t>
            </w:r>
          </w:p>
        </w:tc>
      </w:tr>
    </w:tbl>
    <w:p>
      <w:pPr>
        <w:rPr>
          <w:rFonts w:hint="eastAsia"/>
        </w:rPr>
      </w:pPr>
    </w:p>
    <w:p/>
    <w:sectPr>
      <w:pgSz w:w="11907" w:h="16840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___WRD_EMBED_SUB_45"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漢儀旗黑B5-90">
    <w:panose1 w:val="00020600040101010101"/>
    <w:charset w:val="88"/>
    <w:family w:val="auto"/>
    <w:pitch w:val="default"/>
    <w:sig w:usb0="A00002BF" w:usb1="3ACF7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B2C1259"/>
    <w:multiLevelType w:val="singleLevel"/>
    <w:tmpl w:val="FB2C12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000B"/>
    <w:multiLevelType w:val="multilevel"/>
    <w:tmpl w:val="000000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80660"/>
    <w:rsid w:val="08CE58D0"/>
    <w:rsid w:val="2F180660"/>
    <w:rsid w:val="47750FD7"/>
    <w:rsid w:val="75DB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after="120" w:afterLines="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beforeLines="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beforeLines="0" w:line="415" w:lineRule="auto"/>
      <w:outlineLvl w:val="2"/>
    </w:pPr>
    <w:rPr>
      <w:rFonts w:ascii="宋体" w:hAnsi="宋体"/>
      <w:b/>
      <w:bCs/>
      <w:szCs w:val="32"/>
    </w:rPr>
  </w:style>
  <w:style w:type="paragraph" w:styleId="5">
    <w:name w:val="heading 4"/>
    <w:basedOn w:val="1"/>
    <w:next w:val="1"/>
    <w:qFormat/>
    <w:uiPriority w:val="9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iPriority w:val="0"/>
    <w:pPr>
      <w:ind w:firstLine="425"/>
    </w:pPr>
  </w:style>
  <w:style w:type="paragraph" w:styleId="7">
    <w:name w:val="Normal (Web)"/>
    <w:basedOn w:val="1"/>
    <w:unhideWhenUsed/>
    <w:uiPriority w:val="99"/>
    <w:rPr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表题"/>
    <w:basedOn w:val="1"/>
    <w:uiPriority w:val="0"/>
    <w:pPr>
      <w:adjustRightInd w:val="0"/>
      <w:snapToGrid w:val="0"/>
      <w:spacing w:before="120" w:beforeLines="0" w:after="60" w:afterLines="0" w:line="312" w:lineRule="atLeast"/>
      <w:jc w:val="center"/>
      <w:textAlignment w:val="center"/>
    </w:pPr>
    <w:rPr>
      <w:rFonts w:ascii="Arial" w:hAnsi="Arial" w:eastAsia="黑体"/>
      <w:kern w:val="21"/>
      <w:sz w:val="18"/>
    </w:rPr>
  </w:style>
  <w:style w:type="paragraph" w:customStyle="1" w:styleId="12">
    <w:name w:val="表文"/>
    <w:basedOn w:val="1"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  <w:style w:type="paragraph" w:customStyle="1" w:styleId="13">
    <w:name w:val="空行"/>
    <w:basedOn w:val="1"/>
    <w:uiPriority w:val="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  <w:style w:type="paragraph" w:customStyle="1" w:styleId="1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2026-01-18T06:27:00Z</dcterms:created>
  <dc:creator>勇敢的漂流瓶</dc:creator>
  <cp:lastModifiedBy>勇敢的漂流瓶</cp:lastModifiedBy>
  <dcterms:modified xsi:type="dcterms:W3CDTF">2026-01-18T13:57:25Z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