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Good afternoon, good morning, wherever you are, welcome to the second presentation in understanding cancer. My name is Ethel Livingstone and I am a breast cancer champion. Before beginning this video, please download and open the slides so you can follow along. There is no one simple cause of cancer. We don't know what specifically causes breast cancer, but we do know that some factors can contribute to the development of the disease. cancer arises because of the combination of both external and internal factors the external factor is the term used to describe a cause that happens outside of the body The internal factor is the term that is used to describe the cause that occurred inside the body. External and internal factors can work together or in sequence to initiate the development of cancer. In the next few slides, we will explore common external and internal factors. According to the American Cancer Society, common internal factors that contribute to cancer are hormones and genetics, specifically a person's family history. For example, if your mother, sister, or daughter has had breast cancer, you are at higher risk of developing the disease. If you are interested in learning more about what causes cancer, explore the link to the American Cancer Society posted in this slide. Gain a better understanding of the common internal causes of cancer by watching the video linked in this slide. Click on the video in your copy of the slides to watch. According to the American Cancer Society, common and standard factors that contribute to cancer are smoking, tobacco, poor diet, a lack of physical activities, radiation exposure, infections, environmental exposures. Gain a better understanding of the common internal causes of cancer by watching the video link in this slide. click on the video in your copy of the slides to watch what is internal and external factors can contribute to causing breast cancer, there is no one simple cause of the disease. Anyone can develop cancer, even if they aren't associated with the internal or external factor listed. That is why everyone should get screened.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