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Hello, welcome to the third presentation in understanding cancer. My name is Thelma Dukley and I am a breast cancer champion. Before beginning this video, please download and open the slides so you can follow along. Anyone can develop cancer. Half of all men in America and one-third of all women will develop cancer at some point in their lifetime. Older individuals are more likely to develop cancer than younger individuals. The graph on this slide demonstrates how the risk for developing cancer changes throughout a person's lifetime. Having female breast tissue is one of the most significant risks of developing breast cancer. As a result, one in eight women will be diagnosed with breast cancer in their lifetime. Along with having female breast tissues, another significant risk for developing breast cancer is aging. The statistics above demonstrate how your risk for developing breast cancer changes if you are born a female and throughout your life. Remember learning about the external and internal causes of cancer. Being associated with these causes increase your risk for developing breast cancer. Avid dense breast tissue increases your risk for developing breast cancer. This is because cancer is harder to spot during screening in dense breast tissue compared with non-dense breast tissues. The white part of the mammogram represents breast tissue that has potential to develop breast cancer. The dark parts are fat. The more white the mammogram appears, the more density the breast has. Hey, watch the video on this slide to learn more about breast density.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