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60"/>
      </w:pPr>
      <w:r>
        <w:rPr>
          <w:rFonts w:ascii="Arial" w:hAnsi="Arial" w:eastAsia="Hiragino Sans GB" w:cs="Hiragino Sans GB"/>
          <w:b/>
          <w:i w:val="0"/>
          <w:color w:val="000000"/>
          <w:sz w:val="24"/>
        </w:rPr>
        <w:t>犀牛鸟开源 · 实战任务 2</w:t>
      </w:r>
    </w:p>
    <w:p>
      <w:pPr>
        <w:pStyle w:val="Title"/>
      </w:pPr>
      <w:r>
        <w:t>AlgoTrace-Hy3</w:t>
      </w:r>
    </w:p>
    <w:p>
      <w:pPr>
        <w:pStyle w:val="Subtitle"/>
      </w:pPr>
      <w:r>
        <w:t>阶段一选题与评测集设计</w:t>
      </w:r>
    </w:p>
    <w:tbl>
      <w:tblPr>
        <w:tblW w:type="dxa" w:w="64008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C7C7"/>
          <w:left w:val="single" w:sz="5" w:space="0" w:color="C7C7C7"/>
          <w:bottom w:val="single" w:sz="5" w:space="0" w:color="C7C7C7"/>
          <w:right w:val="single" w:sz="5" w:space="0" w:color="C7C7C7"/>
          <w:insideH w:val="single" w:sz="5" w:space="0" w:color="C7C7C7"/>
          <w:insideV w:val="single" w:sz="5" w:space="0" w:color="C7C7C7"/>
        </w:tblBorders>
      </w:tblPr>
      <w:tblGrid>
        <w:gridCol w:w="1500"/>
        <w:gridCol w:w="6399300"/>
      </w:tblGrid>
      <w:tr>
        <w:trPr>
          <w:cantSplit w:val="true"/>
        </w:trPr>
        <w:tc>
          <w:tcPr>
            <w:tcW w:type="dxa" w:w="1500"/>
            <w:tcMar>
              <w:top w:w="70" w:type="dxa"/>
              <w:start w:w="95" w:type="dxa"/>
              <w:bottom w:w="70" w:type="dxa"/>
              <w:end w:w="95" w:type="dxa"/>
            </w:tcMar>
            <w:shd w:fill="E7E7E7"/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9"/>
              </w:rPr>
              <w:t>作者</w:t>
            </w:r>
          </w:p>
        </w:tc>
        <w:tc>
          <w:tcPr>
            <w:tcW w:type="dxa" w:w="6399300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9"/>
              </w:rPr>
              <w:t>郭昊杨｜福州三中｜信息学竞赛选手｜NOIP 省一等奖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70" w:type="dxa"/>
              <w:start w:w="95" w:type="dxa"/>
              <w:bottom w:w="70" w:type="dxa"/>
              <w:end w:w="95" w:type="dxa"/>
            </w:tcMar>
            <w:shd w:fill="E7E7E7"/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9"/>
              </w:rPr>
              <w:t>方向</w:t>
            </w:r>
          </w:p>
        </w:tc>
        <w:tc>
          <w:tcPr>
            <w:tcW w:type="dxa" w:w="6399300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9"/>
              </w:rPr>
              <w:t>可验证场景：算法竞赛解法的过程评估与错误定位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70" w:type="dxa"/>
              <w:start w:w="95" w:type="dxa"/>
              <w:bottom w:w="70" w:type="dxa"/>
              <w:end w:w="95" w:type="dxa"/>
            </w:tcMar>
            <w:shd w:fill="E7E7E7"/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9"/>
              </w:rPr>
              <w:t>仓库</w:t>
            </w:r>
          </w:p>
        </w:tc>
        <w:tc>
          <w:tcPr>
            <w:tcW w:type="dxa" w:w="6399300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9"/>
              </w:rPr>
              <w:t>github.com/EvanGuo202608/hy3-algo-process-eval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70" w:type="dxa"/>
              <w:start w:w="95" w:type="dxa"/>
              <w:bottom w:w="70" w:type="dxa"/>
              <w:end w:w="95" w:type="dxa"/>
            </w:tcMar>
            <w:shd w:fill="E7E7E7"/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9"/>
              </w:rPr>
              <w:t>版本</w:t>
            </w:r>
          </w:p>
        </w:tc>
        <w:tc>
          <w:tcPr>
            <w:tcW w:type="dxa" w:w="6399300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9"/>
              </w:rPr>
              <w:t>v1.0｜2026 年 9 月 7 日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70" w:type="dxa"/>
              <w:start w:w="95" w:type="dxa"/>
              <w:bottom w:w="70" w:type="dxa"/>
              <w:end w:w="95" w:type="dxa"/>
            </w:tcMar>
            <w:shd w:fill="E7E7E7"/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9"/>
              </w:rPr>
              <w:t>本阶段交付</w:t>
            </w:r>
          </w:p>
        </w:tc>
        <w:tc>
          <w:tcPr>
            <w:tcW w:type="dxa" w:w="6399300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9"/>
              </w:rPr>
              <w:t>20 题候选矩阵、8 题 MVP、12 题扩展方案、标注与测试设计</w:t>
            </w:r>
          </w:p>
        </w:tc>
      </w:tr>
    </w:tbl>
    <w:p>
      <w:pPr>
        <w:spacing w:before="360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身份声明：本项目及本文档是郭昊杨的个人/活动作品，非腾讯官方发布。任务书是约束来源；题量、分层和工程方案属于个人实施设计。</w:t>
      </w:r>
    </w:p>
    <w:p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真实性声明：本阶段只完成选题和评测集设计。代码、测试、Hy3 调用、实验指标、人工复核和 demo 仍需在后续阶段真实完成。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1 阶段结论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阶段一采用“洛谷检索与难度参考 + 独立形式化规格 + 自编生成器和测试 + 自写参考解”的题集路线。洛谷题目用于确定算法类型、难度和公开来源，不下载、不提交其私有测试数据，也不复制第三方题解。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首批 8 题 MVP 已确定：P1909、P1047、P1094、P1873、P8816、P3366、P3373、P2680。它们覆盖模拟与枚举、区间处理、排序与贪心、二分答案、动态规划、图论与并查集、线段树、树上综合算法。正式版增加 P1090、P7074、P5658、P5022，形成 12 题分层题集。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 xml:space="preserve">项目评估的对象是公开、结构化、可核验的解题说明和 C++17 代码，不索取或保存模型的隐藏思维链。每题先建立参考解、生成器、检查器和 rubric，再制作四象限轨迹。任何未运行的实验结果都保持为 </w:t>
      </w:r>
      <w:r>
        <w:rPr>
          <w:rFonts w:ascii="Menlo" w:hAnsi="Menlo" w:eastAsia="Menlo" w:cs="Menlo"/>
          <w:b w:val="0"/>
          <w:i w:val="0"/>
          <w:color w:val="404040"/>
          <w:sz w:val="20"/>
        </w:rPr>
        <w:t>pending</w:t>
      </w:r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。</w:t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2 仓库检查结果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2026-09-07 对公开仓库链接进行了只读检查。</w:t>
      </w:r>
    </w:p>
    <w:tbl>
      <w:tblPr>
        <w:tblW w:type="dxa" w:w="64008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C7C7"/>
          <w:left w:val="single" w:sz="5" w:space="0" w:color="C7C7C7"/>
          <w:bottom w:val="single" w:sz="5" w:space="0" w:color="C7C7C7"/>
          <w:right w:val="single" w:sz="5" w:space="0" w:color="C7C7C7"/>
          <w:insideH w:val="single" w:sz="5" w:space="0" w:color="C7C7C7"/>
          <w:insideV w:val="single" w:sz="5" w:space="0" w:color="C7C7C7"/>
        </w:tblBorders>
      </w:tblPr>
      <w:tblGrid>
        <w:gridCol w:w="1200150"/>
        <w:gridCol w:w="2720340"/>
        <w:gridCol w:w="2480310"/>
      </w:tblGrid>
      <w:tr>
        <w:trPr>
          <w:cantSplit w:val="true"/>
          <w:tblHeader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检查项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结果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仓库主页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可公开访问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Menlo" w:hAnsi="Menlo" w:eastAsia="Menlo" w:cs="Menlo"/>
                <w:b w:val="0"/>
                <w:i w:val="0"/>
                <w:color w:val="404040"/>
                <w:sz w:val="17"/>
              </w:rPr>
              <w:t>PROJECT_PLAN.md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可访问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Menlo" w:hAnsi="Menlo" w:eastAsia="Menlo" w:cs="Menlo"/>
                <w:b w:val="0"/>
                <w:i w:val="0"/>
                <w:color w:val="404040"/>
                <w:sz w:val="17"/>
              </w:rPr>
              <w:t>docs/planning/requirement_traceability.md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可访问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阶段 0 PDF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可访问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阶段 0 DOCX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返回 404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后续补传，不阻塞阶段一</w:t>
            </w:r>
          </w:p>
        </w:tc>
      </w:tr>
    </w:tbl>
    <w:p>
      <w:pPr>
        <w:spacing w:after="20"/>
      </w:pP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建议在完成本阶段上传后，再检查 README 中所有相对链接。仓库当前的核心规划链路已经成立。</w:t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3 资料依据与使用边界</w:t>
      </w:r>
    </w:p>
    <w:p>
      <w:pPr>
        <w:pStyle w:val="Heading2"/>
      </w:pPr>
      <w:r>
        <w:rPr>
          <w:rFonts w:ascii="Arial" w:hAnsi="Arial" w:eastAsia="Hiragino Sans GB" w:cs="Hiragino Sans GB"/>
          <w:b/>
          <w:i w:val="0"/>
          <w:color w:val="000000"/>
          <w:sz w:val="27"/>
        </w:rPr>
        <w:t>3.1 官方资料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本阶段只将官方页面作为事实依据，算法判断和内部难度属于本项目的技术分析。</w:t>
      </w:r>
    </w:p>
    <w:p>
      <w:pPr>
        <w:pStyle w:val="ListNumber"/>
      </w:pPr>
      <w:hyperlink r:id="rId11">
        <w:r>
          <w:rPr>
            <w:rFonts w:ascii="Arial" w:hAnsi="Arial" w:eastAsia="Hiragino Sans GB"/>
            <w:sz w:val="21"/>
            <w:color w:val="000000"/>
            <w:u w:val="single"/>
          </w:rPr>
          <w:t>洛谷题目难度</w:t>
        </w:r>
      </w:hyperlink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：洛谷把难度划分为八档，同时说明难度带有主观性，仅供训练参考。</w:t>
      </w:r>
    </w:p>
    <w:p>
      <w:pPr>
        <w:pStyle w:val="ListNumber"/>
      </w:pPr>
      <w:hyperlink r:id="rId12">
        <w:r>
          <w:rPr>
            <w:rFonts w:ascii="Arial" w:hAnsi="Arial" w:eastAsia="Hiragino Sans GB"/>
            <w:sz w:val="21"/>
            <w:color w:val="000000"/>
            <w:u w:val="single"/>
          </w:rPr>
          <w:t>洛谷题目搜索</w:t>
        </w:r>
      </w:hyperlink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：题目可按难度、来源和算法等条件筛选。</w:t>
      </w:r>
    </w:p>
    <w:p>
      <w:pPr>
        <w:pStyle w:val="ListNumber"/>
      </w:pPr>
      <w:hyperlink r:id="rId13">
        <w:r>
          <w:rPr>
            <w:rFonts w:ascii="Arial" w:hAnsi="Arial" w:eastAsia="Hiragino Sans GB"/>
            <w:sz w:val="21"/>
            <w:color w:val="000000"/>
            <w:u w:val="single"/>
          </w:rPr>
          <w:t>洛谷题目与评测说明</w:t>
        </w:r>
      </w:hyperlink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：部分测试数据会因版权原因不可下载，错误数据下载也受限制。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各候选题的洛谷官方题目页，链接见候选矩阵与 MVP 表。</w:t>
      </w:r>
    </w:p>
    <w:p>
      <w:pPr>
        <w:pStyle w:val="Heading2"/>
      </w:pPr>
      <w:r>
        <w:rPr>
          <w:rFonts w:ascii="Arial" w:hAnsi="Arial" w:eastAsia="Hiragino Sans GB" w:cs="Hiragino Sans GB"/>
          <w:b/>
          <w:i w:val="0"/>
          <w:color w:val="000000"/>
          <w:sz w:val="27"/>
        </w:rPr>
        <w:t>3.2 仓库内容边界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仓库可以保存：题号、标题、官方链接、来源赛事、自己撰写的约束摘要、自编的等价形式化规格、参考解、生成器、检查器、测试元数据和标注。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仓库不保存：洛谷私有测试、批量抓取的数据、他人题解全文、未经许可的完整题面或图片、模型或选手不可见的内部思维链。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如需完全离线复现，优先采用自编等价规格。等价规格必须改写叙事和文字，只保留可公开引用的算法结构，并记录原始灵感链接、改写范围和测试构造方法。</w:t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4 项目内部难度规则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洛谷颜色只作为外部参考。项目使用四层内部难度，以便解释过程评估为什么会变难。</w:t>
      </w:r>
    </w:p>
    <w:tbl>
      <w:tblPr>
        <w:tblW w:type="dxa" w:w="64008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C7C7"/>
          <w:left w:val="single" w:sz="5" w:space="0" w:color="C7C7C7"/>
          <w:bottom w:val="single" w:sz="5" w:space="0" w:color="C7C7C7"/>
          <w:right w:val="single" w:sz="5" w:space="0" w:color="C7C7C7"/>
          <w:insideH w:val="single" w:sz="5" w:space="0" w:color="C7C7C7"/>
          <w:insideV w:val="single" w:sz="5" w:space="0" w:color="C7C7C7"/>
        </w:tblBorders>
      </w:tblPr>
      <w:tblGrid>
        <w:gridCol w:w="1200150"/>
        <w:gridCol w:w="2720340"/>
        <w:gridCol w:w="2480310"/>
      </w:tblGrid>
      <w:tr>
        <w:trPr>
          <w:cantSplit w:val="true"/>
          <w:tblHeader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层级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判断规则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主要评估重点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A 基础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单一算法核心；实现通常不超过约 60 行；主要风险来自题意、下标和边界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E1、E5、E8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B 普及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需要一种标准算法与清楚的不变量或单调性；错误常能被小反例触发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E2、E3、E4、E5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C 普及+/提高-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需要状态设计、图模型或数据结构；正确性依赖多个步骤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E2、E3、E4、E6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D 提高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算法模块组合、实现细节多、弱测试容易漏错；首错定位存在跨步骤依赖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E2、E3、E4、E5、E6、E7、E8</w:t>
            </w:r>
          </w:p>
        </w:tc>
      </w:tr>
    </w:tbl>
    <w:p>
      <w:pPr>
        <w:spacing w:after="20"/>
      </w:pP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分层时同时记录算法知识点、预期代码长度、参考复杂度、错误模式和测试构造成本。内部层级可以与洛谷颜色不同，但必须解释差异。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080" w:bottom="936" w:left="1080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5 候选题评分方法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每题按五项评分，总分 10 分：算法覆盖 0–2，错误定位价值 0–3，独立测试可构造性 0–2，MVP 实施成本 0–2，引用边界清晰度 0–1。分数用于选题，不代表官方难度或题目质量。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入选还必须满足四项门槛：官方链接可核验、能独立构造测试、能写出无争议参考解、能设计有价值的首错样本。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P14080《最小生成树》没有进入候选矩阵。该题要求评估删去每条边后的最小生成树，工程成本明显高于普通最小生成树，会放大首版题集开发风险。P3366 更适合验证图论、贪心证明与并查集实现。</w:t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6 二十题候选矩阵</w:t>
      </w:r>
    </w:p>
    <w:p>
      <w:r>
        <w:br w:type="page"/>
      </w:r>
    </w:p>
    <w:tbl>
      <w:tblPr>
        <w:tblW w:type="dxa" w:w="90525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C7C7"/>
          <w:left w:val="single" w:sz="5" w:space="0" w:color="C7C7C7"/>
          <w:bottom w:val="single" w:sz="5" w:space="0" w:color="C7C7C7"/>
          <w:right w:val="single" w:sz="5" w:space="0" w:color="C7C7C7"/>
          <w:insideH w:val="single" w:sz="5" w:space="0" w:color="C7C7C7"/>
          <w:insideV w:val="single" w:sz="5" w:space="0" w:color="C7C7C7"/>
        </w:tblBorders>
      </w:tblPr>
      <w:tblGrid>
        <w:gridCol w:w="618498"/>
        <w:gridCol w:w="1855494"/>
        <w:gridCol w:w="1012087"/>
        <w:gridCol w:w="1743040"/>
        <w:gridCol w:w="787179"/>
        <w:gridCol w:w="1630585"/>
        <w:gridCol w:w="618498"/>
        <w:gridCol w:w="787179"/>
      </w:tblGrid>
      <w:tr>
        <w:trPr>
          <w:cantSplit w:val="true"/>
          <w:tblHeader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4"/>
              </w:rPr>
              <w:t>编号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4"/>
              </w:rPr>
              <w:t>洛谷题目</w:t>
            </w:r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4"/>
              </w:rPr>
              <w:t>外部难度参考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4"/>
              </w:rPr>
              <w:t>主要算法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4"/>
              </w:rPr>
              <w:t>内部层级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4"/>
              </w:rPr>
              <w:t>重点错误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4"/>
              </w:rPr>
              <w:t>分数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4"/>
              </w:rPr>
              <w:t>决定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C01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hyperlink r:id="rId14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P1909 买铅笔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入门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枚举、向上取整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E1、E5、E8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MVP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C02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hyperlink r:id="rId15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P1047 校门外的树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入门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标记或差分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E1、E5、E6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MVP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C03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hyperlink r:id="rId16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P1980 计数问题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入门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数位枚举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E1、E5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备选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C04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hyperlink r:id="rId17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P5015 标题统计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入门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字符串扫描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E1、E5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备选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C05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hyperlink r:id="rId18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P1094 纪念品分组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普及-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排序、双指针贪心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E3、E4、E5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MVP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C06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hyperlink r:id="rId19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P1873 砍树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普及-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二分答案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E3、E4、E5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MVP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C07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hyperlink r:id="rId20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P1540 机器翻译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普及-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队列、集合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E1、E5、E6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备选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C08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hyperlink r:id="rId21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P1030 求先序排列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普及-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递归、二叉树遍历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E2、E5、E6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备选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C09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hyperlink r:id="rId22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P1090 合并果子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优先队列、贪心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E3、E4、E5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正式版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C10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hyperlink r:id="rId23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P2678 跳石头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二分答案、贪心检查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E3、E5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备选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C11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hyperlink r:id="rId24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P1083 借教室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二分、差分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E3、E4、E5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备选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C12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hyperlink r:id="rId25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P2058 海港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滑动窗口、计数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E1、E5、E6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备选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C13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hyperlink r:id="rId26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P8816 上升点列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排序、动态规划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E2、E3、E5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MVP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C14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hyperlink r:id="rId27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P3366 最小生成树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模板题；颜色单独记录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Kruskal、并查集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E2、E3、E5、E6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MVP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C15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hyperlink r:id="rId28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P3373 线段树 2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普及+/提高-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线段树、复合懒标记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D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E4、E5、E6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MVP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C16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hyperlink r:id="rId29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P5658 括号树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普及+/提高-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树形 DP、栈、回溯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E2、E3、E6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正式版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C17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hyperlink r:id="rId30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P7074 方格取数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普及+/提高-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双向扫描 DP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E2、E3、E5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正式版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C18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hyperlink r:id="rId31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P4170 涂色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提高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区间 DP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D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E2、E3、E5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备选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C19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hyperlink r:id="rId32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P2680 运输计划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提高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LCA、树上差分、二分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D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E2、E3、E4、E6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MVP</w:t>
            </w:r>
          </w:p>
        </w:tc>
      </w:tr>
      <w:tr>
        <w:trPr>
          <w:cantSplit w:val="true"/>
        </w:trPr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C20</w:t>
            </w:r>
          </w:p>
        </w:tc>
        <w:tc>
          <w:tcPr>
            <w:tcW w:type="dxa" w:w="185549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hyperlink r:id="rId33">
              <w:r>
                <w:rPr>
                  <w:rFonts w:ascii="Arial" w:hAnsi="Arial" w:eastAsia="Hiragino Sans GB"/>
                  <w:sz w:val="14"/>
                  <w:color w:val="000000"/>
                  <w:u w:val="single"/>
                </w:rPr>
                <w:t>P5022 旅行</w:t>
              </w:r>
            </w:hyperlink>
          </w:p>
        </w:tc>
        <w:tc>
          <w:tcPr>
            <w:tcW w:type="dxa" w:w="1012087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提高</w:t>
            </w:r>
          </w:p>
        </w:tc>
        <w:tc>
          <w:tcPr>
            <w:tcW w:type="dxa" w:w="17430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图搜索、基环树讨论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D</w:t>
            </w:r>
          </w:p>
        </w:tc>
        <w:tc>
          <w:tcPr>
            <w:tcW w:type="dxa" w:w="163058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E2、E3、E6、E7</w:t>
            </w:r>
          </w:p>
        </w:tc>
        <w:tc>
          <w:tcPr>
            <w:tcW w:type="dxa" w:w="618498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787179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4"/>
              </w:rPr>
              <w:t>正式版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7 八题 MVP 冻结清单</w:t>
      </w:r>
    </w:p>
    <w:tbl>
      <w:tblPr>
        <w:tblW w:type="dxa" w:w="64008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C7C7"/>
          <w:left w:val="single" w:sz="5" w:space="0" w:color="C7C7C7"/>
          <w:bottom w:val="single" w:sz="5" w:space="0" w:color="C7C7C7"/>
          <w:right w:val="single" w:sz="5" w:space="0" w:color="C7C7C7"/>
          <w:insideH w:val="single" w:sz="5" w:space="0" w:color="C7C7C7"/>
          <w:insideV w:val="single" w:sz="5" w:space="0" w:color="C7C7C7"/>
        </w:tblBorders>
      </w:tblPr>
      <w:tblGrid>
        <w:gridCol w:w="800100"/>
        <w:gridCol w:w="945573"/>
        <w:gridCol w:w="945573"/>
        <w:gridCol w:w="1091045"/>
        <w:gridCol w:w="1309255"/>
        <w:gridCol w:w="1309254"/>
      </w:tblGrid>
      <w:tr>
        <w:trPr>
          <w:cantSplit w:val="true"/>
          <w:tblHeader w:val="true"/>
        </w:trPr>
        <w:tc>
          <w:tcPr>
            <w:tcW w:type="dxa" w:w="800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5"/>
              </w:rPr>
              <w:t>内部 ID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5"/>
              </w:rPr>
              <w:t>来源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5"/>
              </w:rPr>
              <w:t>内部层级</w:t>
            </w:r>
          </w:p>
        </w:tc>
        <w:tc>
          <w:tcPr>
            <w:tcW w:type="dxa" w:w="109104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5"/>
              </w:rPr>
              <w:t>参考算法</w:t>
            </w:r>
          </w:p>
        </w:tc>
        <w:tc>
          <w:tcPr>
            <w:tcW w:type="dxa" w:w="130925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5"/>
              </w:rPr>
              <w:t>参考复杂度</w:t>
            </w:r>
          </w:p>
        </w:tc>
        <w:tc>
          <w:tcPr>
            <w:tcW w:type="dxa" w:w="130925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5"/>
              </w:rPr>
              <w:t>主要诊断价值</w:t>
            </w:r>
          </w:p>
        </w:tc>
      </w:tr>
      <w:tr>
        <w:trPr>
          <w:cantSplit w:val="true"/>
        </w:trPr>
        <w:tc>
          <w:tcPr>
            <w:tcW w:type="dxa" w:w="800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A01-pack-cost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P1909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A</w:t>
            </w:r>
          </w:p>
        </w:tc>
        <w:tc>
          <w:tcPr>
            <w:tcW w:type="dxa" w:w="109104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枚举三种包装并做整数向上取整</w:t>
            </w:r>
          </w:p>
        </w:tc>
        <w:tc>
          <w:tcPr>
            <w:tcW w:type="dxa" w:w="130925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O(1)</w:t>
            </w:r>
          </w:p>
        </w:tc>
        <w:tc>
          <w:tcPr>
            <w:tcW w:type="dxa" w:w="130925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题意重述、整除边界、整数公式</w:t>
            </w:r>
          </w:p>
        </w:tc>
      </w:tr>
      <w:tr>
        <w:trPr>
          <w:cantSplit w:val="true"/>
        </w:trPr>
        <w:tc>
          <w:tcPr>
            <w:tcW w:type="dxa" w:w="800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A02-interval-removal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P1047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A</w:t>
            </w:r>
          </w:p>
        </w:tc>
        <w:tc>
          <w:tcPr>
            <w:tcW w:type="dxa" w:w="109104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布尔标记或差分</w:t>
            </w:r>
          </w:p>
        </w:tc>
        <w:tc>
          <w:tcPr>
            <w:tcW w:type="dxa" w:w="130925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O(L+M) 或 O(L+M log M)</w:t>
            </w:r>
          </w:p>
        </w:tc>
        <w:tc>
          <w:tcPr>
            <w:tcW w:type="dxa" w:w="130925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闭区间端点、重叠区间、0 号位置</w:t>
            </w:r>
          </w:p>
        </w:tc>
      </w:tr>
      <w:tr>
        <w:trPr>
          <w:cantSplit w:val="true"/>
        </w:trPr>
        <w:tc>
          <w:tcPr>
            <w:tcW w:type="dxa" w:w="800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B01-pairing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P1094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B</w:t>
            </w:r>
          </w:p>
        </w:tc>
        <w:tc>
          <w:tcPr>
            <w:tcW w:type="dxa" w:w="109104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排序后双指针贪心</w:t>
            </w:r>
          </w:p>
        </w:tc>
        <w:tc>
          <w:tcPr>
            <w:tcW w:type="dxa" w:w="130925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O(n log n)</w:t>
            </w:r>
          </w:p>
        </w:tc>
        <w:tc>
          <w:tcPr>
            <w:tcW w:type="dxa" w:w="130925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贪心交换论证、指针停止条件</w:t>
            </w:r>
          </w:p>
        </w:tc>
      </w:tr>
      <w:tr>
        <w:trPr>
          <w:cantSplit w:val="true"/>
        </w:trPr>
        <w:tc>
          <w:tcPr>
            <w:tcW w:type="dxa" w:w="800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B02-cut-height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P1873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B</w:t>
            </w:r>
          </w:p>
        </w:tc>
        <w:tc>
          <w:tcPr>
            <w:tcW w:type="dxa" w:w="109104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单调判定与二分答案</w:t>
            </w:r>
          </w:p>
        </w:tc>
        <w:tc>
          <w:tcPr>
            <w:tcW w:type="dxa" w:w="130925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O(n log H)</w:t>
            </w:r>
          </w:p>
        </w:tc>
        <w:tc>
          <w:tcPr>
            <w:tcW w:type="dxa" w:w="130925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单调方向、最大可行值、64 位累加</w:t>
            </w:r>
          </w:p>
        </w:tc>
      </w:tr>
      <w:tr>
        <w:trPr>
          <w:cantSplit w:val="true"/>
        </w:trPr>
        <w:tc>
          <w:tcPr>
            <w:tcW w:type="dxa" w:w="800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C01-rising-points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P8816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C</w:t>
            </w:r>
          </w:p>
        </w:tc>
        <w:tc>
          <w:tcPr>
            <w:tcW w:type="dxa" w:w="109104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按坐标排序的动态规划</w:t>
            </w:r>
          </w:p>
        </w:tc>
        <w:tc>
          <w:tcPr>
            <w:tcW w:type="dxa" w:w="130925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O(n²)</w:t>
            </w:r>
          </w:p>
        </w:tc>
        <w:tc>
          <w:tcPr>
            <w:tcW w:type="dxa" w:w="130925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状态含义、可添加点预算、转移条件</w:t>
            </w:r>
          </w:p>
        </w:tc>
      </w:tr>
      <w:tr>
        <w:trPr>
          <w:cantSplit w:val="true"/>
        </w:trPr>
        <w:tc>
          <w:tcPr>
            <w:tcW w:type="dxa" w:w="800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C02-minimum-network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P3366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C</w:t>
            </w:r>
          </w:p>
        </w:tc>
        <w:tc>
          <w:tcPr>
            <w:tcW w:type="dxa" w:w="109104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Kruskal 与并查集</w:t>
            </w:r>
          </w:p>
        </w:tc>
        <w:tc>
          <w:tcPr>
            <w:tcW w:type="dxa" w:w="130925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O(m log m)</w:t>
            </w:r>
          </w:p>
        </w:tc>
        <w:tc>
          <w:tcPr>
            <w:tcW w:type="dxa" w:w="130925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割性质、连通性、并查集实现</w:t>
            </w:r>
          </w:p>
        </w:tc>
      </w:tr>
      <w:tr>
        <w:trPr>
          <w:cantSplit w:val="true"/>
        </w:trPr>
        <w:tc>
          <w:tcPr>
            <w:tcW w:type="dxa" w:w="800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D01-range-affine-sum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P3373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D</w:t>
            </w:r>
          </w:p>
        </w:tc>
        <w:tc>
          <w:tcPr>
            <w:tcW w:type="dxa" w:w="109104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维护乘法和加法标记的线段树</w:t>
            </w:r>
          </w:p>
        </w:tc>
        <w:tc>
          <w:tcPr>
            <w:tcW w:type="dxa" w:w="130925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O((n+q) log n)</w:t>
            </w:r>
          </w:p>
        </w:tc>
        <w:tc>
          <w:tcPr>
            <w:tcW w:type="dxa" w:w="130925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标记复合顺序、模运算、区间长度</w:t>
            </w:r>
          </w:p>
        </w:tc>
      </w:tr>
      <w:tr>
        <w:trPr>
          <w:cantSplit w:val="true"/>
        </w:trPr>
        <w:tc>
          <w:tcPr>
            <w:tcW w:type="dxa" w:w="800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D02-route-upgrade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P2680</w:t>
            </w:r>
          </w:p>
        </w:tc>
        <w:tc>
          <w:tcPr>
            <w:tcW w:type="dxa" w:w="945573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D</w:t>
            </w:r>
          </w:p>
        </w:tc>
        <w:tc>
          <w:tcPr>
            <w:tcW w:type="dxa" w:w="109104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LCA、路径统计、二分答案</w:t>
            </w:r>
          </w:p>
        </w:tc>
        <w:tc>
          <w:tcPr>
            <w:tcW w:type="dxa" w:w="1309255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O((n+m) log n log W) 级别</w:t>
            </w:r>
          </w:p>
        </w:tc>
        <w:tc>
          <w:tcPr>
            <w:tcW w:type="dxa" w:w="1309254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5"/>
              </w:rPr>
              <w:t>多模块依赖、可行性证明、树上差分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Hiragino Sans GB" w:cs="Hiragino Sans GB"/>
          <w:b/>
          <w:i w:val="0"/>
          <w:color w:val="000000"/>
          <w:sz w:val="27"/>
        </w:rPr>
        <w:t>7.1 A01 pack cost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最小测试：需求量 1；包装数量大于需求；价格差异极大。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关键测试：需求量恰好整除；差 1 才能整除；单位价格低但总价并非最优。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预设错误：浮点 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ceil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 转换问题；写成整除下取整；比较单位价格而非总价格。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结果对过程错样本：代码枚举总价正确，但说明声称“单位价格最低一定最优”。</w:t>
      </w:r>
    </w:p>
    <w:p>
      <w:pPr>
        <w:pStyle w:val="Heading2"/>
      </w:pPr>
      <w:r>
        <w:rPr>
          <w:rFonts w:ascii="Arial" w:hAnsi="Arial" w:eastAsia="Hiragino Sans GB" w:cs="Hiragino Sans GB"/>
          <w:b/>
          <w:i w:val="0"/>
          <w:color w:val="000000"/>
          <w:sz w:val="27"/>
        </w:rPr>
        <w:t>7.2 A02 interval removal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最小测试：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L=0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；单个区间 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[0,0]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；删除整段 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[0,L]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关键测试：区间相交、包含、相邻、重复；端点 0 和 L。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预设错误：把 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[l,r]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 当成半开区间；初始树数写成 L 而非 L+1；重复删除重复扣减。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结果对过程错样本：差分代码正确，解释却遗漏闭区间右端点。</w:t>
      </w:r>
    </w:p>
    <w:p>
      <w:pPr>
        <w:pStyle w:val="Heading2"/>
      </w:pPr>
      <w:r>
        <w:rPr>
          <w:rFonts w:ascii="Arial" w:hAnsi="Arial" w:eastAsia="Hiragino Sans GB" w:cs="Hiragino Sans GB"/>
          <w:b/>
          <w:i w:val="0"/>
          <w:color w:val="000000"/>
          <w:sz w:val="27"/>
        </w:rPr>
        <w:t>7.3 B01 pairing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最小测试：一个物品；两个物品恰好能配对；所有物品只能单独放。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关键测试：大量重复重量；轻重恰好等于上限；最轻与最重不能配时的推进。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预设错误：让两个最轻先配；两端指针同时移动；遗漏奇数个物品。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结果对过程错样本：双指针代码正确，但证明只凭直觉，没有说明与最重物品配对的交换性质。</w:t>
      </w:r>
    </w:p>
    <w:p>
      <w:pPr>
        <w:pStyle w:val="Heading2"/>
      </w:pPr>
      <w:r>
        <w:rPr>
          <w:rFonts w:ascii="Arial" w:hAnsi="Arial" w:eastAsia="Hiragino Sans GB" w:cs="Hiragino Sans GB"/>
          <w:b/>
          <w:i w:val="0"/>
          <w:color w:val="000000"/>
          <w:sz w:val="27"/>
        </w:rPr>
        <w:t>7.4 B02 cut height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最小测试：一棵树；所需木材恰好为某个切割高度产生的值。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关键测试：全部等高；高度差悬殊；答案 0；总和超过 32 位整数。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预设错误：单调方向反转；找最小可行值；左右边界更新造成死循环；使用 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int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 累加。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结果对过程错样本：代码返回最大可行高度，说明却把判定函数描述为随高度单调不减。</w:t>
      </w:r>
    </w:p>
    <w:p>
      <w:pPr>
        <w:pStyle w:val="Heading2"/>
      </w:pPr>
      <w:r>
        <w:rPr>
          <w:rFonts w:ascii="Arial" w:hAnsi="Arial" w:eastAsia="Hiragino Sans GB" w:cs="Hiragino Sans GB"/>
          <w:b/>
          <w:i w:val="0"/>
          <w:color w:val="000000"/>
          <w:sz w:val="27"/>
        </w:rPr>
        <w:t>7.5 C01 rising points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最小测试：单点且 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k=0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；两点可直接连接；两点需要恰好 k 个补点。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关键测试：相同 x 或相同 y；不可比较点；坐标到 10^9；剩余补点应加入链尾。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预设错误：曼哈顿距离少减 1；状态不包含或错误消耗补点；忘记排序；答案忘加剩余 k。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结果对过程错样本：代码采用正确 DP，文字把欧几里得距离条件直接等同为任意两点的曼哈顿距离。</w:t>
      </w:r>
    </w:p>
    <w:p>
      <w:pPr>
        <w:pStyle w:val="Heading2"/>
      </w:pPr>
      <w:r>
        <w:rPr>
          <w:rFonts w:ascii="Arial" w:hAnsi="Arial" w:eastAsia="Hiragino Sans GB" w:cs="Hiragino Sans GB"/>
          <w:b/>
          <w:i w:val="0"/>
          <w:color w:val="000000"/>
          <w:sz w:val="27"/>
        </w:rPr>
        <w:t>7.6 C02 minimum network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最小测试：单点、单边、两条等权边。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关键测试：重边、零权、负权等自编扩展；图不连通；多个 MST；长链并查集。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预设错误：未按边权排序；已连通边仍加入；并查集方向或初始化错误；不检查选中 n-1 条边。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结果对过程错样本：代码为正确 Kruskal，证明声称“每次选全图最小边必然安全”，却没有排除成环边。</w:t>
      </w:r>
    </w:p>
    <w:p>
      <w:pPr>
        <w:pStyle w:val="Heading2"/>
      </w:pPr>
      <w:r>
        <w:rPr>
          <w:rFonts w:ascii="Arial" w:hAnsi="Arial" w:eastAsia="Hiragino Sans GB" w:cs="Hiragino Sans GB"/>
          <w:b/>
          <w:i w:val="0"/>
          <w:color w:val="000000"/>
          <w:sz w:val="27"/>
        </w:rPr>
        <w:t>7.7 D01 range affine sum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最小测试：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n=1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；整段与单点更新；模数为 1。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关键测试：先乘后加与先加后乘；多层懒标记；乘 0；大数取模；左右边界相同。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预设错误：加法标记未随乘法缩放；乘法标记初值为 0；区间和增加时遗漏区间长度；下传顺序错误。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结果对过程错样本：代码正确维护仿射变换，说明却宣称加法与乘法标记可交换。</w:t>
      </w:r>
    </w:p>
    <w:p>
      <w:pPr>
        <w:pStyle w:val="Heading2"/>
      </w:pPr>
      <w:r>
        <w:rPr>
          <w:rFonts w:ascii="Arial" w:hAnsi="Arial" w:eastAsia="Hiragino Sans GB" w:cs="Hiragino Sans GB"/>
          <w:b/>
          <w:i w:val="0"/>
          <w:color w:val="000000"/>
          <w:sz w:val="27"/>
        </w:rPr>
        <w:t>7.8 D02 route upgrade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最小测试：两个节点和一条计划；所有边权为 0；所有计划相同。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关键测试：链、星形、随机树；最长路径不唯一；候选边只覆盖部分超限计划；n、m 大规模。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预设错误：二分判定只检查最长一条路径；树上差分符号或 LCA 扣减错误；升级边不在所有超限路径交集；复杂度退化。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结果对过程错样本：代码验证所有超限路径，说明却只用一条最长路径推导候选边。</w:t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8 正式版十二题结构</w:t>
      </w:r>
    </w:p>
    <w:tbl>
      <w:tblPr>
        <w:tblW w:type="dxa" w:w="64008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C7C7"/>
          <w:left w:val="single" w:sz="5" w:space="0" w:color="C7C7C7"/>
          <w:bottom w:val="single" w:sz="5" w:space="0" w:color="C7C7C7"/>
          <w:right w:val="single" w:sz="5" w:space="0" w:color="C7C7C7"/>
          <w:insideH w:val="single" w:sz="5" w:space="0" w:color="C7C7C7"/>
          <w:insideV w:val="single" w:sz="5" w:space="0" w:color="C7C7C7"/>
        </w:tblBorders>
      </w:tblPr>
      <w:tblGrid>
        <w:gridCol w:w="990600"/>
        <w:gridCol w:w="1371600"/>
        <w:gridCol w:w="2209800"/>
        <w:gridCol w:w="1828800"/>
      </w:tblGrid>
      <w:tr>
        <w:trPr>
          <w:cantSplit w:val="true"/>
          <w:tblHeader w:val="true"/>
        </w:trPr>
        <w:tc>
          <w:tcPr>
            <w:tcW w:type="dxa" w:w="9906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7"/>
              </w:rPr>
              <w:t>层级</w:t>
            </w:r>
          </w:p>
        </w:tc>
        <w:tc>
          <w:tcPr>
            <w:tcW w:type="dxa" w:w="13716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7"/>
              </w:rPr>
              <w:t>题目</w:t>
            </w:r>
          </w:p>
        </w:tc>
        <w:tc>
          <w:tcPr>
            <w:tcW w:type="dxa" w:w="22098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7"/>
              </w:rPr>
              <w:t>数量</w:t>
            </w:r>
          </w:p>
        </w:tc>
        <w:tc>
          <w:tcPr>
            <w:tcW w:type="dxa" w:w="18288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7"/>
              </w:rPr>
              <w:t>增量价值</w:t>
            </w:r>
          </w:p>
        </w:tc>
      </w:tr>
      <w:tr>
        <w:trPr>
          <w:cantSplit w:val="true"/>
        </w:trPr>
        <w:tc>
          <w:tcPr>
            <w:tcW w:type="dxa" w:w="9906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13716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P1909、P1047</w:t>
            </w:r>
          </w:p>
        </w:tc>
        <w:tc>
          <w:tcPr>
            <w:tcW w:type="dxa" w:w="22098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8288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题意、端点、格式和基础数值错误</w:t>
            </w:r>
          </w:p>
        </w:tc>
      </w:tr>
      <w:tr>
        <w:trPr>
          <w:cantSplit w:val="true"/>
        </w:trPr>
        <w:tc>
          <w:tcPr>
            <w:tcW w:type="dxa" w:w="9906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3716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P1094、P1873、P1090</w:t>
            </w:r>
          </w:p>
        </w:tc>
        <w:tc>
          <w:tcPr>
            <w:tcW w:type="dxa" w:w="22098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8288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两类贪心证明与二分单调性</w:t>
            </w:r>
          </w:p>
        </w:tc>
      </w:tr>
      <w:tr>
        <w:trPr>
          <w:cantSplit w:val="true"/>
        </w:trPr>
        <w:tc>
          <w:tcPr>
            <w:tcW w:type="dxa" w:w="9906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3716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P8816、P3366、P7074、P5658</w:t>
            </w:r>
          </w:p>
        </w:tc>
        <w:tc>
          <w:tcPr>
            <w:tcW w:type="dxa" w:w="22098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8288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线性/二维/树形 DP、图与回溯状态</w:t>
            </w:r>
          </w:p>
        </w:tc>
      </w:tr>
      <w:tr>
        <w:trPr>
          <w:cantSplit w:val="true"/>
        </w:trPr>
        <w:tc>
          <w:tcPr>
            <w:tcW w:type="dxa" w:w="9906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D</w:t>
            </w:r>
          </w:p>
        </w:tc>
        <w:tc>
          <w:tcPr>
            <w:tcW w:type="dxa" w:w="13716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P3373、P2680、P5022</w:t>
            </w:r>
          </w:p>
        </w:tc>
        <w:tc>
          <w:tcPr>
            <w:tcW w:type="dxa" w:w="22098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8288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7"/>
              </w:rPr>
              <w:t>数据结构标记复合、树上综合、图结构分类</w:t>
            </w:r>
          </w:p>
        </w:tc>
      </w:tr>
    </w:tbl>
    <w:p>
      <w:pPr>
        <w:spacing w:after="20"/>
      </w:pP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扩题顺序为 P1090、P7074、P5658、P5022。每次只增加一道题，先完成参考解、生成器、检查器和四条带 gold 的轨迹，再进入下一题。</w:t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9 错误类型覆盖</w:t>
      </w:r>
    </w:p>
    <w:tbl>
      <w:tblPr>
        <w:tblW w:type="dxa" w:w="64008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C7C7"/>
          <w:left w:val="single" w:sz="5" w:space="0" w:color="C7C7C7"/>
          <w:bottom w:val="single" w:sz="5" w:space="0" w:color="C7C7C7"/>
          <w:right w:val="single" w:sz="5" w:space="0" w:color="C7C7C7"/>
          <w:insideH w:val="single" w:sz="5" w:space="0" w:color="C7C7C7"/>
          <w:insideV w:val="single" w:sz="5" w:space="0" w:color="C7C7C7"/>
        </w:tblBorders>
      </w:tblPr>
      <w:tblGrid>
        <w:gridCol w:w="1200150"/>
        <w:gridCol w:w="2720340"/>
        <w:gridCol w:w="2480310"/>
      </w:tblGrid>
      <w:tr>
        <w:trPr>
          <w:cantSplit w:val="true"/>
          <w:tblHeader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错误类型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MVP 主要承载题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最低目标样本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E1 题意或约束误读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A01、A02、C01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E2 建模或算法错误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B01、C01、C02、D02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E3 正确性论证错误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B01、B02、C02、D02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E4 复杂度错误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B01、B02、D01、D02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E5 边界或数值错误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全部题目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E6 实现逻辑错误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A02、C02、D01、D02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E7 测试过拟合或偶然正确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B01、D01、D02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E8 幻觉、自相矛盾或证据不足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A01、B01、B02、D01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20"/>
      </w:pP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MVP 每题至少 4 条轨迹，共至少 32 条。四象限各题尽量齐全：结果对/过程对、结果对/过程错、结果错/过程前段合理、结果错/过程错。正式版目标为每题 6 条，共约 72 条。</w:t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10 标注与数据制作规则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每条轨迹必须先由人确定 gold 标签，再运行评估器。评估器预测不能回填为 gold。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最低字段如下：</w:t>
      </w:r>
    </w:p>
    <w:tbl>
      <w:tblPr>
        <w:tblW w:type="dxa" w:w="6400800"/>
        <w:jc w:val="center"/>
        <w:tblLayout w:type="fixed"/>
        <w:tblLook w:firstColumn="1" w:firstRow="1" w:lastColumn="0" w:lastRow="0" w:noHBand="0" w:noVBand="1" w:val="04A0"/>
      </w:tblPr>
      <w:tblGrid>
        <w:gridCol w:w="6400800"/>
      </w:tblGrid>
      <w:tr>
        <w:tc>
          <w:tcPr>
            <w:tcW w:type="dxa" w:w="6400800"/>
            <w:tcMar>
              <w:top w:w="90" w:type="dxa"/>
              <w:start w:w="140" w:type="dxa"/>
              <w:bottom w:w="90" w:type="dxa"/>
              <w:end w:w="140" w:type="dxa"/>
            </w:tcMar>
            <w:shd w:fill="F7F7F7"/>
          </w:tcPr>
          <w:p>
            <w:pPr>
              <w:spacing w:after="0" w:line="240" w:lineRule="auto"/>
            </w:pPr>
            <w:r/>
            <w:r>
              <w:rPr>
                <w:rFonts w:ascii="Menlo" w:hAnsi="Menlo" w:eastAsia="Menlo" w:cs="Menlo"/>
                <w:b w:val="0"/>
                <w:i w:val="0"/>
                <w:color w:val="404040"/>
                <w:sz w:val="16"/>
              </w:rPr>
              <w:t>trace_id: A01-T03</w:t>
              <w:br/>
              <w:t>problem_id: A01-pack-cost</w:t>
              <w:br/>
              <w:t>source: manual_injection</w:t>
              <w:br/>
              <w:t>final_correct: true</w:t>
              <w:br/>
              <w:t>process_correct: false</w:t>
              <w:br/>
              <w:t>first_error_step: 3</w:t>
              <w:br/>
              <w:t>error_types: [E3]</w:t>
              <w:br/>
              <w:t>evidence: "步骤 3 声称最低单位价格必然产生最低总价；需求量和包装离散性构成反例。"</w:t>
              <w:br/>
              <w:t>annotator: guo_haoyang</w:t>
              <w:br/>
              <w:t>review_status: reviewed</w:t>
            </w:r>
          </w:p>
        </w:tc>
      </w:tr>
    </w:tbl>
    <w:p>
      <w:pPr>
        <w:spacing w:after="20"/>
      </w:pP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 xml:space="preserve">单错误注入优先于多错误注入。需要多错误时，记录每个修改位置，但 gold 的 </w:t>
      </w:r>
      <w:r>
        <w:rPr>
          <w:rFonts w:ascii="Menlo" w:hAnsi="Menlo" w:eastAsia="Menlo" w:cs="Menlo"/>
          <w:b w:val="0"/>
          <w:i w:val="0"/>
          <w:color w:val="404040"/>
          <w:sz w:val="20"/>
        </w:rPr>
        <w:t>first_error_step</w:t>
      </w:r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 xml:space="preserve"> 仍只有一个。所有“结果对/过程错”样本和所有错误样本都应人工复核。</w:t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11 每题目录与文件要求</w:t>
      </w:r>
    </w:p>
    <w:tbl>
      <w:tblPr>
        <w:tblW w:type="dxa" w:w="6400800"/>
        <w:jc w:val="center"/>
        <w:tblLayout w:type="fixed"/>
        <w:tblLook w:firstColumn="1" w:firstRow="1" w:lastColumn="0" w:lastRow="0" w:noHBand="0" w:noVBand="1" w:val="04A0"/>
      </w:tblPr>
      <w:tblGrid>
        <w:gridCol w:w="6400800"/>
      </w:tblGrid>
      <w:tr>
        <w:tc>
          <w:tcPr>
            <w:tcW w:type="dxa" w:w="6400800"/>
            <w:tcMar>
              <w:top w:w="90" w:type="dxa"/>
              <w:start w:w="140" w:type="dxa"/>
              <w:bottom w:w="90" w:type="dxa"/>
              <w:end w:w="140" w:type="dxa"/>
            </w:tcMar>
            <w:shd w:fill="F7F7F7"/>
          </w:tcPr>
          <w:p>
            <w:pPr>
              <w:spacing w:after="0" w:line="240" w:lineRule="auto"/>
            </w:pPr>
            <w:r/>
            <w:r>
              <w:rPr>
                <w:rFonts w:ascii="Menlo" w:hAnsi="Menlo" w:eastAsia="Menlo" w:cs="Menlo"/>
                <w:b w:val="0"/>
                <w:i w:val="0"/>
                <w:color w:val="404040"/>
                <w:sz w:val="16"/>
              </w:rPr>
              <w:t>benchmarks/problems/&lt;internal-id&gt;/</w:t>
              <w:br/>
              <w:t>├── metadata.yaml</w:t>
              <w:br/>
              <w:t>├── statement_or_spec.md</w:t>
              <w:br/>
              <w:t>├── reference_solution.cpp</w:t>
              <w:br/>
              <w:t>├── generator.py</w:t>
              <w:br/>
              <w:t>├── checker.py</w:t>
              <w:br/>
              <w:t>├── rubric.yaml</w:t>
              <w:br/>
              <w:t>├── README.md</w:t>
              <w:br/>
              <w:t>└── tests/</w:t>
              <w:br/>
              <w:t xml:space="preserve">    ├── manifest.yaml</w:t>
              <w:br/>
              <w:t xml:space="preserve">    ├── sample_like/</w:t>
              <w:br/>
              <w:t xml:space="preserve">    ├── boundary/</w:t>
              <w:br/>
              <w:t xml:space="preserve">    ├── adversarial/</w:t>
              <w:br/>
              <w:t xml:space="preserve">    └── random/</w:t>
            </w:r>
          </w:p>
        </w:tc>
      </w:tr>
    </w:tbl>
    <w:p>
      <w:pPr>
        <w:spacing w:after="20"/>
      </w:pPr>
    </w:p>
    <w:p>
      <w:pPr/>
      <w:r>
        <w:rPr>
          <w:rFonts w:ascii="Menlo" w:hAnsi="Menlo" w:eastAsia="Menlo" w:cs="Menlo"/>
          <w:b w:val="0"/>
          <w:i w:val="0"/>
          <w:color w:val="404040"/>
          <w:sz w:val="20"/>
        </w:rPr>
        <w:t>metadata.yaml</w:t>
      </w:r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 xml:space="preserve"> 记录外部题号、官方链接、访问日期、内部层级、知识点、约束摘要、版权处理方式和文件哈希。生成器必须使用固定种子。测试清单记录构造目的，而不是只保存输入文件名。</w:t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12 阶段一验收标准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阶段一在满足以下条件后关闭：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候选矩阵不少于 16 题，本文件列出 20 题。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8 题 MVP 与 12 题正式版均已冻结，并说明每次扩题的增量价值。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8 题覆盖模拟、贪心、排序、二分、DP、图论、并查集和线段树。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每题给出来源链接、内部层级、参考算法、复杂度、主要错误和测试重点。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已确定引用与版权边界，不依赖洛谷私有测试或第三方题解。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已建立 E1–E8 覆盖表和至少 32 条 MVP 轨迹的制作目标。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仓库中准备保存 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stage1_problem_selection.md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、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problem_catalog.yaml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 和 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annotation_guideline.md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。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建议上传后的检查命令：</w:t>
      </w:r>
    </w:p>
    <w:tbl>
      <w:tblPr>
        <w:tblW w:type="dxa" w:w="6400800"/>
        <w:jc w:val="center"/>
        <w:tblLayout w:type="fixed"/>
        <w:tblLook w:firstColumn="1" w:firstRow="1" w:lastColumn="0" w:lastRow="0" w:noHBand="0" w:noVBand="1" w:val="04A0"/>
      </w:tblPr>
      <w:tblGrid>
        <w:gridCol w:w="6400800"/>
      </w:tblGrid>
      <w:tr>
        <w:tc>
          <w:tcPr>
            <w:tcW w:type="dxa" w:w="6400800"/>
            <w:tcMar>
              <w:top w:w="90" w:type="dxa"/>
              <w:start w:w="140" w:type="dxa"/>
              <w:bottom w:w="90" w:type="dxa"/>
              <w:end w:w="140" w:type="dxa"/>
            </w:tcMar>
            <w:shd w:fill="F7F7F7"/>
          </w:tcPr>
          <w:p>
            <w:pPr>
              <w:spacing w:after="0" w:line="240" w:lineRule="auto"/>
            </w:pPr>
            <w:r/>
            <w:r>
              <w:rPr>
                <w:rFonts w:ascii="Menlo" w:hAnsi="Menlo" w:eastAsia="Menlo" w:cs="Menlo"/>
                <w:b w:val="0"/>
                <w:i w:val="0"/>
                <w:color w:val="404040"/>
                <w:sz w:val="16"/>
              </w:rPr>
              <w:t>test -f docs/planning/stage1_problem_selection.md</w:t>
              <w:br/>
              <w:t>test -f benchmarks/problem_catalog.yaml</w:t>
              <w:br/>
              <w:t>test -f annotations/annotation_guideline.md</w:t>
              <w:br/>
              <w:t>python - &lt;&lt;'PY'</w:t>
              <w:br/>
              <w:t>from pathlib import Path</w:t>
              <w:br/>
              <w:t>import yaml</w:t>
              <w:br/>
              <w:br/>
              <w:t>data = yaml.safe_load(Path('benchmarks/problem_catalog.yaml').read_text(encoding='utf-8'))</w:t>
              <w:br/>
              <w:t>assert len(data['candidates']) == 20</w:t>
              <w:br/>
              <w:t>assert len([x for x in data['candidates'] if x['selection'] == 'mvp']) == 8</w:t>
              <w:br/>
              <w:t>print('stage1 catalog ok')</w:t>
              <w:br/>
              <w:t>PY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13 进入阶段二前的工作清单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把本阶段三个仓库文件上传到指定路径，并补传阶段 0 DOCX。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在 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PROJECT_PLAN.md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 中把阶段一状态更新为完成，附本文件链接。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建立 Python 包、JSON Schema、</w:t>
      </w:r>
      <w:r>
        <w:rPr>
          <w:rFonts w:ascii="Menlo" w:hAnsi="Menlo" w:eastAsia="Menlo" w:cs="Menlo"/>
          <w:b w:val="0"/>
          <w:i w:val="0"/>
          <w:color w:val="404040"/>
          <w:sz w:val="19"/>
        </w:rPr>
        <w:t>.env.example</w:t>
      </w: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 xml:space="preserve"> 和无密钥 mock 流程。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只实现 A01 的完整纵向切片：规格、参考解、生成器、检查器、一份正确轨迹、一份错误轨迹、聚合报告。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i w:val="0"/>
          <w:color w:val="000000"/>
          <w:sz w:val="21"/>
        </w:rPr>
        <w:t>A01 通过自动测试后，再复制目录模板到其余七题。</w:t>
      </w: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14 风险与应对</w:t>
      </w:r>
    </w:p>
    <w:tbl>
      <w:tblPr>
        <w:tblW w:type="dxa" w:w="64008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C7C7"/>
          <w:left w:val="single" w:sz="5" w:space="0" w:color="C7C7C7"/>
          <w:bottom w:val="single" w:sz="5" w:space="0" w:color="C7C7C7"/>
          <w:right w:val="single" w:sz="5" w:space="0" w:color="C7C7C7"/>
          <w:insideH w:val="single" w:sz="5" w:space="0" w:color="C7C7C7"/>
          <w:insideV w:val="single" w:sz="5" w:space="0" w:color="C7C7C7"/>
        </w:tblBorders>
      </w:tblPr>
      <w:tblGrid>
        <w:gridCol w:w="1200150"/>
        <w:gridCol w:w="2720340"/>
        <w:gridCol w:w="2480310"/>
      </w:tblGrid>
      <w:tr>
        <w:trPr>
          <w:cantSplit w:val="true"/>
          <w:tblHeader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风险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影响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E7E7E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/>
                <w:i w:val="0"/>
                <w:color w:val="000000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题面或测试版权不清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无法公开完整复现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使用链接和自写摘要；采用自编等价规格与独立测试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8 题同时开发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纵向链路迟迟不能运行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先完成 A01，再逐题扩展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高难题参考解本身有错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gold 和测试失真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交叉验证、随机对拍、小规模暴力解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仅靠代码是否通过判断过程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无法识别答案对但过程错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保留公开结构化步骤，人工制作反例和 gold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单人标注偏差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定位指标可信度有限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全量复核错误样本；争取教练或另一名选手抽检并报告一致率</w:t>
            </w:r>
          </w:p>
        </w:tc>
      </w:tr>
      <w:tr>
        <w:trPr>
          <w:cantSplit w:val="true"/>
        </w:trPr>
        <w:tc>
          <w:tcPr>
            <w:tcW w:type="dxa" w:w="12001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沙盒隔离不足</w:t>
            </w:r>
          </w:p>
        </w:tc>
        <w:tc>
          <w:tcPr>
            <w:tcW w:type="dxa" w:w="272034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运行陌生代码有安全风险</w:t>
            </w:r>
          </w:p>
        </w:tc>
        <w:tc>
          <w:tcPr>
            <w:tcW w:type="dxa" w:w="24803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Hiragino Sans GB" w:cs="Hiragino Sans GB"/>
                <w:b w:val="0"/>
                <w:i w:val="0"/>
                <w:color w:val="000000"/>
                <w:sz w:val="18"/>
              </w:rPr>
              <w:t>首版只运行仓库内已审代码；阶段三再加入受限执行器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Hiragino Sans GB" w:cs="Hiragino Sans GB"/>
          <w:b/>
          <w:i w:val="0"/>
          <w:color w:val="000000"/>
          <w:sz w:val="32"/>
        </w:rPr>
        <w:t>15 当前状态</w:t>
      </w:r>
    </w:p>
    <w:p>
      <w:pPr/>
      <w:r>
        <w:rPr>
          <w:rFonts w:ascii="Arial" w:hAnsi="Arial" w:eastAsia="Hiragino Sans GB" w:cs="Hiragino Sans GB"/>
          <w:b w:val="0"/>
          <w:i w:val="0"/>
          <w:color w:val="000000"/>
          <w:sz w:val="22"/>
        </w:rPr>
        <w:t>阶段一选题设计已完成，尚未声称以下事项已经完成：8 题代码与测试、Hy3 真实调用、32 条 gold 轨迹、定位准确率、误报率、人工双人复核或 demo。这些结果必须在后续阶段通过真实运行产生。</w:t>
      </w:r>
    </w:p>
    <w:sectPr w:rsidR="00FC693F" w:rsidRPr="0006063C" w:rsidSect="00034616">
      <w:pgSz w:w="12240" w:h="15840"/>
      <w:pgMar w:top="1037" w:right="1080" w:bottom="936" w:left="1080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 w:cs="Hiragino Sans GB"/>
        <w:b w:val="0"/>
        <w:i w:val="0"/>
        <w:color w:val="6A6A6A"/>
        <w:sz w:val="16"/>
      </w:rPr>
      <w:t xml:space="preserve">郭昊杨个人/活动作品 · 非腾讯官方发布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Hiragino Sans GB" w:cs="Hiragino Sans GB"/>
        <w:b w:val="0"/>
        <w:i w:val="0"/>
        <w:color w:val="6A6A6A"/>
        <w:sz w:val="17"/>
      </w:rPr>
      <w:t>AlgoTrace-Hy3  阶段一选题与评测集设计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605" w:hanging="288"/>
      <w:contextualSpacing/>
    </w:pPr>
    <w:rPr>
      <w:rFonts w:ascii="Hiragino Sans GB" w:hAnsi="Hiragino Sans GB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605" w:hanging="288"/>
      <w:contextualSpacing/>
    </w:pPr>
    <w:rPr>
      <w:rFonts w:ascii="Hiragino Sans GB" w:hAnsi="Hiragino Sans GB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luogu.com.cn/manual/luogu/problem/difficulty" TargetMode="External"/><Relationship Id="rId12" Type="http://schemas.openxmlformats.org/officeDocument/2006/relationships/hyperlink" Target="https://help.luogu.com.cn/manual/luogu/problem/search" TargetMode="External"/><Relationship Id="rId13" Type="http://schemas.openxmlformats.org/officeDocument/2006/relationships/hyperlink" Target="https://help.luogu.com.cn/manual/luogu/problem/" TargetMode="External"/><Relationship Id="rId14" Type="http://schemas.openxmlformats.org/officeDocument/2006/relationships/hyperlink" Target="https://www.luogu.com.cn/problem/P1909" TargetMode="External"/><Relationship Id="rId15" Type="http://schemas.openxmlformats.org/officeDocument/2006/relationships/hyperlink" Target="https://www.luogu.com.cn/problem/P1047" TargetMode="External"/><Relationship Id="rId16" Type="http://schemas.openxmlformats.org/officeDocument/2006/relationships/hyperlink" Target="https://www.luogu.com.cn/problem/P1980" TargetMode="External"/><Relationship Id="rId17" Type="http://schemas.openxmlformats.org/officeDocument/2006/relationships/hyperlink" Target="https://www.luogu.com.cn/problem/P5015" TargetMode="External"/><Relationship Id="rId18" Type="http://schemas.openxmlformats.org/officeDocument/2006/relationships/hyperlink" Target="https://www.luogu.com.cn/problem/P1094" TargetMode="External"/><Relationship Id="rId19" Type="http://schemas.openxmlformats.org/officeDocument/2006/relationships/hyperlink" Target="https://www.luogu.com.cn/problem/P1873" TargetMode="External"/><Relationship Id="rId20" Type="http://schemas.openxmlformats.org/officeDocument/2006/relationships/hyperlink" Target="https://www.luogu.com.cn/problem/P1540" TargetMode="External"/><Relationship Id="rId21" Type="http://schemas.openxmlformats.org/officeDocument/2006/relationships/hyperlink" Target="https://www.luogu.com.cn/problem/P1030" TargetMode="External"/><Relationship Id="rId22" Type="http://schemas.openxmlformats.org/officeDocument/2006/relationships/hyperlink" Target="https://www.luogu.com.cn/problem/P1090" TargetMode="External"/><Relationship Id="rId23" Type="http://schemas.openxmlformats.org/officeDocument/2006/relationships/hyperlink" Target="https://www.luogu.com.cn/problem/P2678" TargetMode="External"/><Relationship Id="rId24" Type="http://schemas.openxmlformats.org/officeDocument/2006/relationships/hyperlink" Target="https://www.luogu.com.cn/problem/P1083" TargetMode="External"/><Relationship Id="rId25" Type="http://schemas.openxmlformats.org/officeDocument/2006/relationships/hyperlink" Target="https://www.luogu.com.cn/problem/P2058" TargetMode="External"/><Relationship Id="rId26" Type="http://schemas.openxmlformats.org/officeDocument/2006/relationships/hyperlink" Target="https://www.luogu.com.cn/problem/P8816" TargetMode="External"/><Relationship Id="rId27" Type="http://schemas.openxmlformats.org/officeDocument/2006/relationships/hyperlink" Target="https://www.luogu.com.cn/problem/P3366" TargetMode="External"/><Relationship Id="rId28" Type="http://schemas.openxmlformats.org/officeDocument/2006/relationships/hyperlink" Target="https://www.luogu.com.cn/problem/P3373" TargetMode="External"/><Relationship Id="rId29" Type="http://schemas.openxmlformats.org/officeDocument/2006/relationships/hyperlink" Target="https://www.luogu.com.cn/problem/P5658" TargetMode="External"/><Relationship Id="rId30" Type="http://schemas.openxmlformats.org/officeDocument/2006/relationships/hyperlink" Target="https://www.luogu.com.cn/problem/P7074" TargetMode="External"/><Relationship Id="rId31" Type="http://schemas.openxmlformats.org/officeDocument/2006/relationships/hyperlink" Target="https://www.luogu.com.cn/problem/P4170" TargetMode="External"/><Relationship Id="rId32" Type="http://schemas.openxmlformats.org/officeDocument/2006/relationships/hyperlink" Target="https://www.luogu.com.cn/problem/P2680" TargetMode="External"/><Relationship Id="rId33" Type="http://schemas.openxmlformats.org/officeDocument/2006/relationships/hyperlink" Target="https://www.luogu.com.cn/problem/P5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AlgoTrace-Hy3 阶段一选题与评测集设计</dc:title>
  <dc:subject>算法竞赛解法的过程评估与错误定位</dc:subject>
  <dc:creator>郭昊杨</dc:creator>
  <cp:keywords>Hy3, 算法竞赛, 选题, 过程评估, 错误定位</cp:keywords>
  <dc:description>个人/活动作品，非腾讯官方发布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