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Hybrid Identity Lab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Day 2 Debrief — Phase A Complete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SSO Labs Robotics  ·  yearwood.local  ·  ssolabs1001.onmicrosoft.com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March 23, 2026  ·  Author: Evan Yearwood</w:t>
      </w:r>
    </w:p>
    <w:p>
      <w:pPr>
        <w:pBdr>
          <w:bottom w:val="single" w:color="2E75B6" w:sz="8" w:space="1"/>
        </w:pBdr>
        <w:spacing w:before="0"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Session Overview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Day 2 completed Phase A of the Hybrid Identity Lab — Requirements and Scope Definition. This is the design-on-paper phase that maps the full identity universe for SSO Labs before any tooling is configured. Every decision made in Phase A becomes the specification that Phases C through F implement.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session also addressed two critical pre-configuration tasks: establishing a break-glass emergency access account and understanding how to safely scope Conditional Access policy targeting without locking out the lab administrator.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Phase A Deliverables — All Complete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populations defined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 + Contractors with distinct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app archetypes scoped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RoboFleet, ResearchHub, LabOps Console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policy baseline written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all users + phishing-resistant for admins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intent mapped to IAM vocabulary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Six policy-to-object mappings documented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Break-glass account created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bga001 — no MFA, Global Admin assigned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What Was Built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SSO Labs Company Identity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SSO Labs is a mid-sized robotics research company with two locations — a main campus and a remote engineering satellite. They build autonomous systems for industrial and defense applications. The identity environment handles sensitive IP with a mix of full-time staff and short-term contract specialists.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Two User Populations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R&amp;D, Engineering, Operations, 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Robotics, Firmware, Project Eng.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Long-term, permanent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tenure — 90 to 180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 to all corporate apps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to project-specific resources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research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requirement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all sign-ins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same as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OU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OU=Employees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OU=Contractors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group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GRP_Employees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GRP_Contractors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Three App Archetypes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RoboFleet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SAML 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enterprise app — SP metadata upload, UPN to NameID claim, groups to role claim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OIDC / OAuth 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registration — redirect URIs, API permissions, PKCE for public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LabOps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Proxy (on-prem)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Application Proxy connector — no VPN, pre-auth via Entra, legacy app support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Minimum Policy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MFA for all users — applies to every sign-in, no exceptions, all user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Phishing-resistant MFA + compliant device for privileged accounts — targets Global Administrator and Privileged Role Administrator directory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Break-glass account excluded from all CA policies — ensures emergency access is never blocked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Policy Intent to IAM Vocabulary Mapping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intent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IAM object in Entra / 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 get full app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GRP_Employees → app role assignment on RoboFleet, ResearchHub, LabOps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Contractors get restricted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GRP_Contractors → CA scope, excluded from ResearchHub app assignment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users require MFA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 policy: All Users → Require MFA (grant control)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Admins need stronger 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 policy: Global Admin + Priv Role Admin roles → Auth strength + compliant device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 vs contractors differ in lifecycle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OU=Employees / OU=Contractors in AD with Entra Connect scoping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Roles control what users can 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security groups synced to Entra via Entra Connect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What You Learned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Break-Glass Accounts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break-glass account is a dedicated emergency access account permanently excluded from all Conditional Access policies. It exists to recover access when the primary admin account is locked out — for example if MFA configuration breaks or a CA policy is misconfigured.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 break-glass posture: Global Administrator role assigned, no MFA registered, strong password stored offline, never used for day-to-day work, sign-in activity monitored via Entra audit logs. In enterprise environments the credentials are printed, sealed, and stored in a physical safe.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Directory Roles vs Groups for CA Targeting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Conditional Access policies can target users in two ways: by group membership or by directory role assignment. Role-based targeting is preferred for privileged accounts because it is dynamic — any user assigned the role is automatically in scope on their next sign-in, with no manual group maintenance required.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directory roles for IAM work: Global Administrator (unrestricted tenant access), Privileged Role Administrator (can assign any role including Global Admin — equally dangerous), Security Administrator (manages CA and security policies), User Administrator (manages users and groups but not admin accounts).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Phishing-Resistant MFA vs Regular MFA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Regular MFA using Authenticator app push notifications can be defeated by MFA fatigue attacks — an attacker with valid credentials repeatedly sends approval requests until the user accidentally approves. Phishing-resistant MFA (FIDO2 security keys, Windows Hello) uses cryptographic proof tied to the specific device and domain, making it impossible to intercept or fatigue.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the lab environment, standard Authenticator app MFA is used in place of phishing-resistant MFA due to hardware constraints. Portfolio documentation notes the production recommendation as phishing-resistant, demonstrating awareness of the distinction.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Entra ID P1 Licensing and Unlicensed Directory Users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Entra ID P1 is a tenant-level capability. Once activated by a single licensed user (the E3 trial seat), Conditional Access policies, MFA enforcement, and group-based access apply to all directory users regardless of whether they hold an individual E3 license. Licenses govern access to M365 apps — Entra identity policies are separate.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Break-Glass Account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bga001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bga001@ssolabs1001.onmicrosoft.com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Directory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Administrator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MFA registered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— intentional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 policy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Excluded from all policies (to be configured Phase 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access only — never for day-to-day admin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manager or offline secure storage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Next Session — Phase B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B is architecture design. This is the diagram phase — producing the hybrid identity architecture that anchors every subsequent implementation decision. The primary output is a diagram you can walk through fluently in an interview.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 to Entra Connect sync pipeline diagram — which OUs sync, attribute flow direction, password hash sync vs pass-through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SSO trust flow maps — SAML (Entra as IdP to SP assertion to ACS URL) and OIDC (auth code + PKCE to token endpoint to Microsoft Graph)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Conditional Access evaluation chain — user + device + location + risk level to grant or block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 diagnostic log pipeline — where sign-in, audit, and provisioning logs surface and how they are queried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components labeled with correct Microsoft terminology — tenant, directory, sync engine, token issuer, relying party, named location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to Have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 Server VM running with AD live on yearwood.local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 OU screenshot — still needed to confirm current structure before Phase B design locks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 portal open at entra.microsoft.com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Hybrid Identity Lab  ·  Day 2 Debrief  ·  Phase A Complete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2026-03-24T00:30:39.859Z</dcterms:created>
  <dcterms:modified xsi:type="dcterms:W3CDTF">2026-03-24T00:30:39.860Z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