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52"/>
          <w:szCs w:val="52"/>
        </w:rPr>
        <w:t xml:space="preserve">Hybrid Identity Lab</w:t>
      </w:r>
    </w:p>
    <w:p>
      <w:pPr>
        <w:spacing w:after="120" w:before="0"/>
        <w:jc w:val="center"/>
      </w:pPr>
      <w:r>
        <w:rPr>
          <w:rFonts w:ascii="Arial" w:cs="Arial" w:eastAsia="Arial" w:hAnsi="Arial"/>
          <w:b/>
          <w:bCs/>
          <w:color w:val="2E75B6"/>
          <w:sz w:val="34"/>
          <w:szCs w:val="34"/>
        </w:rPr>
        <w:t xml:space="preserve">Day 5 Debrief — Phase C Tasks 3, 4 &amp; 5 Complete</w:t>
      </w:r>
    </w:p>
    <w:p>
      <w:pPr>
        <w:spacing w:after="80" w:before="0"/>
        <w:jc w:val="center"/>
      </w:pPr>
      <w:r>
        <w:rPr>
          <w:rFonts w:ascii="Arial" w:cs="Arial" w:eastAsia="Arial" w:hAnsi="Arial"/>
          <w:color w:val="666666"/>
          <w:sz w:val="20"/>
          <w:szCs w:val="20"/>
        </w:rPr>
        <w:t xml:space="preserve">SSO Labs Robotics  ·  yearwood.local  ·  ssolabs1001.onmicrosoft.com  ·  Zürich, Switzerland</w:t>
      </w:r>
    </w:p>
    <w:p>
      <w:pPr>
        <w:spacing w:after="200" w:before="0"/>
        <w:jc w:val="center"/>
      </w:pPr>
      <w:r>
        <w:rPr>
          <w:rFonts w:ascii="Arial" w:cs="Arial" w:eastAsia="Arial" w:hAnsi="Arial"/>
          <w:color w:val="666666"/>
          <w:sz w:val="20"/>
          <w:szCs w:val="20"/>
        </w:rPr>
        <w:t xml:space="preserve">Date: April 6, 2026  ·  Author: Evan Yearwood</w:t>
      </w:r>
    </w:p>
    <w:p>
      <w:pPr>
        <w:pBdr>
          <w:bottom w:val="single" w:color="2E75B6" w:sz="8" w:space="1"/>
        </w:pBdr>
        <w:spacing w:after="240" w:before="0"/>
      </w:pPr>
    </w:p>
    <w:p>
      <w:pPr>
        <w:pStyle w:val="Heading1"/>
        <w:pBdr>
          <w:bottom w:val="single" w:color="2E75B6" w:sz="6" w:space="1"/>
        </w:pBdr>
        <w:spacing w:after="160" w:before="320"/>
      </w:pPr>
      <w:r>
        <w:rPr>
          <w:rFonts w:ascii="Arial" w:cs="Arial" w:eastAsia="Arial" w:hAnsi="Arial"/>
          <w:b/>
          <w:bCs/>
          <w:color w:val="1F4E79"/>
          <w:sz w:val="32"/>
          <w:szCs w:val="32"/>
        </w:rPr>
        <w:t xml:space="preserve">1. Session Overview</w:t>
      </w:r>
    </w:p>
    <w:p>
      <w:pPr>
        <w:spacing w:after="80" w:before="80"/>
      </w:pPr>
      <w:r>
        <w:t xml:space="preserve"/>
      </w:r>
    </w:p>
    <w:p>
      <w:pPr>
        <w:spacing w:after="60" w:before="60"/>
      </w:pPr>
      <w:r>
        <w:rPr>
          <w:rFonts w:ascii="Arial" w:cs="Arial" w:eastAsia="Arial" w:hAnsi="Arial"/>
          <w:sz w:val="22"/>
          <w:szCs w:val="22"/>
        </w:rPr>
        <w:t xml:space="preserve">Day 5 completed Phase C Tasks 3, 4, and 5 — creating a realistic 66-user population in Active Directory, installing and configuring Entra Connect to sync that population to Entra ID, and creating four AD security groups with correct membership that synced to Entra. The session also included an important conceptual discussion about where group assignment belongs in a hybrid Joiner flow.</w:t>
      </w:r>
    </w:p>
    <w:p>
      <w:pPr>
        <w:spacing w:after="80" w:before="80"/>
      </w:pPr>
      <w:r>
        <w:t xml:space="preserve"/>
      </w:r>
    </w:p>
    <w:p>
      <w:pPr>
        <w:spacing w:after="60" w:before="60"/>
      </w:pPr>
      <w:r>
        <w:rPr>
          <w:rFonts w:ascii="Arial" w:cs="Arial" w:eastAsia="Arial" w:hAnsi="Arial"/>
          <w:sz w:val="22"/>
          <w:szCs w:val="22"/>
        </w:rPr>
        <w:t xml:space="preserve">The session involved debugging PowerShell version compatibility issues with the ADSync module, an OU scoping correction that required re-running the Entra Connect configuration wizard, and Internet Explorer Enhanced Security Configuration blocking the Entra authentication popup during installer setup.</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2. Task 3 — User Population Created</w:t>
      </w:r>
    </w:p>
    <w:p>
      <w:pPr>
        <w:spacing w:after="80" w:before="80"/>
      </w:pPr>
      <w:r>
        <w:t xml:space="preserve"/>
      </w:r>
    </w:p>
    <w:p>
      <w:pPr>
        <w:spacing w:after="60" w:before="60"/>
      </w:pPr>
      <w:r>
        <w:rPr>
          <w:rFonts w:ascii="Arial" w:cs="Arial" w:eastAsia="Arial" w:hAnsi="Arial"/>
          <w:sz w:val="22"/>
          <w:szCs w:val="22"/>
        </w:rPr>
        <w:t xml:space="preserve">66 users were created in Active Directory via a PowerShell script across seven OUs under _EMEA\SSOLabs. The population reflects a realistic Zürich-headquartered robotics research facility with European-weighted names and international hires. All users have Department, Title, and Company attributes populated.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960"/>
        <w:gridCol w:w="1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Population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 path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Password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employees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OU=Research,OU=Employees,OU=SSOLabs,OU=_EMEA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SSOLabs2026!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Engineering employees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OU=Engineering,OU=Employees,OU=SSOLabs,OU=_EMEA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SSOLabs2026!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Operations employees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OU=Operations,OU=Employees,OU=SSOLabs,OU=_EMEA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SSOLabs2026!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 employees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OU=IT,OU=Employees,OU=SSOLabs,OU=_EMEA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SSOLabs2026!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Robotics contractors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OU=Robotics,OU=Contractors,OU=SSOLabs,OU=_EMEA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SSOLabs2026!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Firmware contractors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OU=Firmware,OU=Contractors,OU=SSOLabs,OU=_EMEA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SSOLabs2026!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engineers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OU=Contract Engineers,OU=Contractors,OU=SSOLabs,OU=_EMEA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SSOLabs2026!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yearwood.local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PasswordNeverExpires = true</w:t>
            </w:r>
          </w:p>
        </w:tc>
      </w:tr>
    </w:tbl>
    <w:p>
      <w:pPr>
        <w:spacing w:after="80" w:before="80"/>
      </w:pPr>
      <w:r>
        <w:t xml:space="preserve"/>
      </w:r>
    </w:p>
    <w:p>
      <w:pPr>
        <w:spacing w:after="80" w:before="80"/>
      </w:pPr>
      <w:r>
        <w:t xml:space="preserve"/>
      </w:r>
    </w:p>
    <w:p>
      <w:pPr>
        <w:spacing w:after="60" w:before="60"/>
      </w:pPr>
      <w:r>
        <w:rPr>
          <w:rFonts w:ascii="Arial" w:cs="Arial" w:eastAsia="Arial" w:hAnsi="Arial"/>
          <w:sz w:val="22"/>
          <w:szCs w:val="22"/>
        </w:rPr>
        <w:t xml:space="preserve">A mock HR database CSV was also produced with 19 columns — EmployeeID, FirstName, LastName, DisplayName, UPN, SamAccountName, Department, Title, EmployeeType, OU, Manager, Location, CostCenter, StartDate, ContractEndDate, Email, PhoneNumber, Company. This CSV serves as the source of truth for the joiner provisioning flow. Employees use EMP001-EMP048 IDs and contractors use CON001-CON018.</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3. Task 4 — Entra Connect Installed and Configured</w:t>
      </w:r>
    </w:p>
    <w:p>
      <w:pPr>
        <w:spacing w:after="80" w:before="80"/>
      </w:pPr>
      <w:r>
        <w:t xml:space="preserve"/>
      </w:r>
    </w:p>
    <w:p>
      <w:pPr>
        <w:spacing w:after="60" w:before="60"/>
      </w:pPr>
      <w:r>
        <w:rPr>
          <w:rFonts w:ascii="Arial" w:cs="Arial" w:eastAsia="Arial" w:hAnsi="Arial"/>
          <w:sz w:val="22"/>
          <w:szCs w:val="22"/>
        </w:rPr>
        <w:t xml:space="preserve">Microsoft Entra Connect Sync was downloaded from the Entra portal and installed on the Windows Server 2025 VM. The Customize path was chosen over Express Settings to enable OU scoping before the first sync ran.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3.1  Configuration Choices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false"/>
                <w:bCs w:val="false"/>
                <w:color w:val="FFFFFF"/>
                <w:sz w:val="20"/>
                <w:szCs w:val="20"/>
              </w:rPr>
              <w:t xml:space="preserve">Choice and reason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Sign-in method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Hash Synchronization — AD password hashes sync to Entra, authentication happens in the cloud, works even if on-premises is unreachable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UPN suffix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yearwood.local shown as Not Added — non-routable private domain, cannot be verified in Entra. Continued with warning. Cloud UPNs rewritten to @ssolabs1001.onmicrosoft.com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OU scoping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 selected domains and OUs — only _EMEA\SSOLabs\Employees and _EMEA\SSOLabs\Contractors in scope. _APAC, _LATAM, and _NA excluded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identification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 represented once across all directories — single forest, no multi-forest complexity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anchor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Let Azure manage — uses mS-DS-ConsistencyGuid as the immutable ID tying AD user to Entra user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 Hash Synchronization only — Password writeback requires Entra P2 which is not available on M365 E3 trial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mode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 real sync, not test mode</w:t>
            </w:r>
          </w:p>
        </w:tc>
      </w:tr>
    </w:tbl>
    <w:p>
      <w:pPr>
        <w:spacing w:after="80" w:before="80"/>
      </w:pPr>
      <w:r>
        <w:t xml:space="preserve"/>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What Entra Connect Created</w:t>
      </w:r>
    </w:p>
    <w:p>
      <w:pPr>
        <w:spacing w:after="60" w:before="60"/>
      </w:pPr>
      <w:r>
        <w:rPr>
          <w:rFonts w:ascii="Arial" w:cs="Arial" w:eastAsia="Arial" w:hAnsi="Arial"/>
          <w:sz w:val="22"/>
          <w:szCs w:val="22"/>
        </w:rPr>
        <w:t xml:space="preserve">Entra Connect created a dedicated MSOL_ service account in AD with exactly the permissions needed for sync — not the Administrator account, which is explicitly blocked from being used as the sync account. It also installed a local SQL Express instance for the sync engine database, configured both the yearwood.local connector and the ssolabs1001.onmicrosoft.com connector, and initiated the first full synchronization automatically on completion.</w:t>
      </w:r>
    </w:p>
    <w:p>
      <w:pPr>
        <w:spacing w:after="80" w:before="80"/>
      </w:pPr>
      <w:r>
        <w:t xml:space="preserve"/>
      </w:r>
    </w:p>
    <w:p>
      <w:pPr>
        <w:spacing w:after="60" w:before="60"/>
      </w:pPr>
      <w:r>
        <w:rPr>
          <w:rFonts w:ascii="Arial" w:cs="Arial" w:eastAsia="Arial" w:hAnsi="Arial"/>
          <w:sz w:val="22"/>
          <w:szCs w:val="22"/>
        </w:rPr>
        <w:t xml:space="preserve">After installation, all 66 AD users appeared in Entra with On-premises synced: Yes on their profiles. Their cloud UPNs were rewritten from @yearwood.local to @ssolabs1001.onmicrosoft.com as expected due to the non-routable domain.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Errors Encountered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false"/>
                <w:bCs w:val="false"/>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IE Enhanced Security Configuration blocking Entra login popup during installer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Disabled IE ESC via Server Manager → Local Server → IE Enhanced Security Configuration → Off for both Administrators and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Using existing AD account blocked — Enterprise Admin not allowed as sync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Switched to Create new AD account option — Entra Connect created a dedicated MSOL_ service account with correct permissions automatically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Groups OU not syncing — four SSO Labs groups not appearing in Entra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Groups OU was correctly unchecked during initial OU scoping to avoid syncing empty Groups OU. After groups were created and populated, re-ran Customize synchronization options wizard, added Groups OU to scope, re-synced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ADSync module not found in regular PowerShell 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ADSync module requires 64-bit PowerShell and the specific module path. Used Synchronization Service Manager GUI instead to trigger manual sync cycles</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4. Task 5 — AD Groups Created and Synced to Entra</w:t>
      </w:r>
    </w:p>
    <w:p>
      <w:pPr>
        <w:spacing w:after="80" w:before="80"/>
      </w:pPr>
      <w:r>
        <w:t xml:space="preserve"/>
      </w:r>
    </w:p>
    <w:p>
      <w:pPr>
        <w:spacing w:after="60" w:before="60"/>
      </w:pPr>
      <w:r>
        <w:rPr>
          <w:rFonts w:ascii="Arial" w:cs="Arial" w:eastAsia="Arial" w:hAnsi="Arial"/>
          <w:sz w:val="22"/>
          <w:szCs w:val="22"/>
        </w:rPr>
        <w:t xml:space="preserve">Four AD Security groups were created in the Groups OU under _EMEA\SSOLabs and populated via a separate PowerShell script. Entra Connect synced all four groups to Entra after the OU scope was corrected to include the Groups 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160"/>
        <w:gridCol w:w="2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 access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SSO-Employees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ResearchHub, LabOps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full-time employees across all four departments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SSO-Contractors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LabOps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contractors — explicitly excluded from ResearchHub per Phase A policy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SSO-Admins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apps — elevated CA treatment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IT department staff — used for stricter CA policy scoping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SSO-AllUsers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Broad CA policies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users including contractors — used for tenant-wide policy application</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5. Key Concept — Where Group Assignment Lives in a Hybrid Joiner Flow</w:t>
      </w:r>
    </w:p>
    <w:p>
      <w:pPr>
        <w:spacing w:after="80" w:before="80"/>
      </w:pPr>
      <w:r>
        <w:t xml:space="preserve"/>
      </w:r>
    </w:p>
    <w:p>
      <w:pPr>
        <w:spacing w:after="60" w:before="60"/>
      </w:pPr>
      <w:r>
        <w:rPr>
          <w:rFonts w:ascii="Arial" w:cs="Arial" w:eastAsia="Arial" w:hAnsi="Arial"/>
          <w:sz w:val="22"/>
          <w:szCs w:val="22"/>
        </w:rPr>
        <w:t xml:space="preserve">A key question came up during this session: in a hybrid identity environment where AD is the source of truth, where does group assignment happen in the Joiner flow?</w:t>
      </w:r>
    </w:p>
    <w:p>
      <w:pPr>
        <w:spacing w:after="80" w:before="80"/>
      </w:pPr>
      <w:r>
        <w:t xml:space="preserve"/>
      </w:r>
    </w:p>
    <w:p>
      <w:pPr>
        <w:spacing w:after="60" w:before="60"/>
      </w:pPr>
      <w:r>
        <w:rPr>
          <w:rFonts w:ascii="Arial" w:cs="Arial" w:eastAsia="Arial" w:hAnsi="Arial"/>
          <w:sz w:val="22"/>
          <w:szCs w:val="22"/>
        </w:rPr>
        <w:t xml:space="preserve">The answer depends on whether groups are AD groups synced to Entra or Entra cloud-only groups. For this lab, AD groups synced to Entra is the correct pattern because AD is already the source of truth for everything. The Joiner PowerShell script creates the user in AD and assigns them to the correct AD group at creation time. Entra Connect picks up the group membership in the next delta sync cycle and it appears in Entra automatically — no Graph API call required from the provisioning script.</w:t>
      </w:r>
    </w:p>
    <w:p>
      <w:pPr>
        <w:spacing w:after="80" w:before="80"/>
      </w:pPr>
      <w:r>
        <w:t xml:space="preserve"/>
      </w:r>
    </w:p>
    <w:p>
      <w:pPr>
        <w:spacing w:after="60" w:before="60"/>
      </w:pPr>
      <w:r>
        <w:rPr>
          <w:rFonts w:ascii="Arial" w:cs="Arial" w:eastAsia="Arial" w:hAnsi="Arial"/>
          <w:sz w:val="22"/>
          <w:szCs w:val="22"/>
        </w:rPr>
        <w:t xml:space="preserve">If cloud-only groups were used instead, the joiner script would need both an AD component to create the user and a Graph API component to assign them to the cloud group after sync. This adds complexity and creates a window where the user exists in Entra but has no group memberships until the Graph call completes. AD-native groups synced via Entra Connect is cleaner, more consistent, and keeps AD as the single source of truth end to end.</w:t>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6. Hybrid Identity Architecture — Current State</w:t>
      </w:r>
    </w:p>
    <w:p>
      <w:pPr>
        <w:spacing w:after="80" w:before="80"/>
      </w:pPr>
      <w:r>
        <w:t xml:space="preserve"/>
      </w:r>
    </w:p>
    <w:p>
      <w:pPr>
        <w:spacing w:after="60" w:before="60"/>
      </w:pPr>
      <w:r>
        <w:rPr>
          <w:rFonts w:ascii="Arial" w:cs="Arial" w:eastAsia="Arial" w:hAnsi="Arial"/>
          <w:sz w:val="22"/>
          <w:szCs w:val="22"/>
        </w:rPr>
        <w:t xml:space="preserve">As of the end of Day 5, the hybrid identity pipeline is fully operational end to 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false"/>
                <w:bCs w:val="false"/>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AD domain (yearwood.local)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Server 2025, 66 users, 13 OUs, 4 security groups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 Connect 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Running, delta sync every 30 minutes, Password Hash Sync enabled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Entra ID tenant (ssolabs1001)</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66 synced users, 4 synced groups, On-premises synced: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RoboFleet Portal (SAML)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port 5004, enterprise app registered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ResearchHub (OIDC)</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port 5005, app registration with Graph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LabOps Console (OIDC)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Authenticated, port 5006, app registration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Launcher script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C:\ssolabs-apps\start-all.ps1 — right-click Run with PowerShell</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7. Remaining Phase C Tasks — Next Session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val="false"/>
                <w:bCs w:val="false"/>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5 — Assign groups to apps (partial)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Assign SSO-Employees to ResearchHub and RoboFleet enterprise apps. Assign SSO-Contractors to RoboFleet only. Verify contractor exclusion from ResearchHub.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6 — Build CA policies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CA-001: Require MFA for all users (bga001 excluded). CA-002: Require MFA for admin directory roles (bga001 excluded). CA-003: Block legacy authentication (no exclusions). Test each policy with test users.</w:t>
            </w:r>
          </w:p>
        </w:tc>
      </w:tr>
    </w:tbl>
    <w:p>
      <w:pPr>
        <w:spacing w:after="80" w:before="80"/>
      </w:pPr>
      <w:r>
        <w:t xml:space="preserve"/>
      </w:r>
    </w:p>
    <w:p>
      <w:pPr>
        <w:spacing w:after="80" w:before="80"/>
      </w:pPr>
      <w:r>
        <w:t xml:space="preserve"/>
      </w:r>
    </w:p>
    <w:p>
      <w:pPr>
        <w:pStyle w:val="Heading1"/>
        <w:pBdr>
          <w:bottom w:val="single" w:color="2E75B6" w:sz="6" w:space="1"/>
        </w:pBdr>
        <w:spacing w:after="160" w:before="320"/>
      </w:pPr>
      <w:r>
        <w:rPr>
          <w:rFonts w:ascii="Arial" w:cs="Arial" w:eastAsia="Arial" w:hAnsi="Arial"/>
          <w:b/>
          <w:bCs/>
          <w:color w:val="1F4E79"/>
          <w:sz w:val="32"/>
          <w:szCs w:val="32"/>
        </w:rPr>
        <w:t xml:space="preserve">8. Key Interview Concepts from This Session</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Entra Connect cannot use an Enterprise Admin or Domain Admin account as its sync service account — it creates a dedicated MSOL_ account with minimum required permissions.</w:t>
      </w:r>
    </w:p>
    <w:p>
      <w:pPr>
        <w:pStyle w:val="ListParagraph"/>
        <w:numPr>
          <w:ilvl w:val="0"/>
          <w:numId w:val="2"/>
        </w:numPr>
        <w:spacing w:after="40" w:before="40"/>
      </w:pPr>
      <w:r>
        <w:rPr>
          <w:rFonts w:ascii="Arial" w:cs="Arial" w:eastAsia="Arial" w:hAnsi="Arial"/>
          <w:sz w:val="22"/>
          <w:szCs w:val="22"/>
        </w:rPr>
        <w:t xml:space="preserve">Password Hash Synchronization sends a hash of the password hash to Entra — the actual password never leaves on-premises. Authentication happens in the cloud and works even if the on-premises AD is unreachable.</w:t>
      </w:r>
    </w:p>
    <w:p>
      <w:pPr>
        <w:pStyle w:val="ListParagraph"/>
        <w:numPr>
          <w:ilvl w:val="0"/>
          <w:numId w:val="2"/>
        </w:numPr>
        <w:spacing w:after="40" w:before="40"/>
      </w:pPr>
      <w:r>
        <w:rPr>
          <w:rFonts w:ascii="Arial" w:cs="Arial" w:eastAsia="Arial" w:hAnsi="Arial"/>
          <w:sz w:val="22"/>
          <w:szCs w:val="22"/>
        </w:rPr>
        <w:t xml:space="preserve">Non-routable AD domain suffixes like .local cannot be verified in Entra. UPNs are rewritten to the tenant's onmicrosoft.com domain during sync. In production, a custom verified domain would be added to avoid this.</w:t>
      </w:r>
    </w:p>
    <w:p>
      <w:pPr>
        <w:pStyle w:val="ListParagraph"/>
        <w:numPr>
          <w:ilvl w:val="0"/>
          <w:numId w:val="2"/>
        </w:numPr>
        <w:spacing w:after="40" w:before="40"/>
      </w:pPr>
      <w:r>
        <w:rPr>
          <w:rFonts w:ascii="Arial" w:cs="Arial" w:eastAsia="Arial" w:hAnsi="Arial"/>
          <w:sz w:val="22"/>
          <w:szCs w:val="22"/>
        </w:rPr>
        <w:t xml:space="preserve">The source anchor is the immutable attribute that permanently ties an AD object to its Entra counterpart. mS-DS-ConsistencyGuid is Microsoft's recommended attribute — it survives AD object moves and renames without breaking the sync relationship.</w:t>
      </w:r>
    </w:p>
    <w:p>
      <w:pPr>
        <w:pStyle w:val="ListParagraph"/>
        <w:numPr>
          <w:ilvl w:val="0"/>
          <w:numId w:val="2"/>
        </w:numPr>
        <w:spacing w:after="40" w:before="40"/>
      </w:pPr>
      <w:r>
        <w:rPr>
          <w:rFonts w:ascii="Arial" w:cs="Arial" w:eastAsia="Arial" w:hAnsi="Arial"/>
          <w:sz w:val="22"/>
          <w:szCs w:val="22"/>
        </w:rPr>
        <w:t xml:space="preserve">In a hybrid Joiner flow, AD group membership set at provisioning time syncs to Entra automatically via Entra Connect. No Graph API call needed — AD stays the single source of truth for identity and group membership.</w:t>
      </w:r>
    </w:p>
    <w:p>
      <w:pPr>
        <w:pStyle w:val="ListParagraph"/>
        <w:numPr>
          <w:ilvl w:val="0"/>
          <w:numId w:val="2"/>
        </w:numPr>
        <w:spacing w:after="40" w:before="40"/>
      </w:pPr>
      <w:r>
        <w:rPr>
          <w:rFonts w:ascii="Arial" w:cs="Arial" w:eastAsia="Arial" w:hAnsi="Arial"/>
          <w:sz w:val="22"/>
          <w:szCs w:val="22"/>
        </w:rPr>
        <w:t xml:space="preserve">The Synchronization Service Manager is the correct tool for monitoring sync status and triggering manual delta syncs. The ADSync PowerShell module requires 64-bit PowerShell and the full module path to load correctly.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Hybrid Identity Lab  ·  Day 5 Debrief  ·  Phase C Tasks 3–5 Complete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2026-04-06T12:27:31.591Z</dcterms:created>
  <dcterms:modified xsi:type="dcterms:W3CDTF">2026-04-06T12:27:31.592Z</dcterms:modified>
</cp:coreProperties>
</file>

<file path=docProps/custom.xml><?xml version="1.0" encoding="utf-8"?>
<Properties xmlns="http://schemas.openxmlformats.org/officeDocument/2006/custom-properties" xmlns:vt="http://schemas.openxmlformats.org/officeDocument/2006/docPropsVTypes"/>
</file>