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6C4" w:rsidRPr="001766C4" w:rsidRDefault="00BB5D16" w:rsidP="001766C4">
      <w:pPr>
        <w:pStyle w:val="NormalWeb"/>
        <w:shd w:val="clear" w:color="auto" w:fill="FFFFFF"/>
        <w:rPr>
          <w:rStyle w:val="Strong"/>
          <w:rFonts w:ascii="Arial" w:hAnsi="Arial" w:cs="Arial"/>
          <w:b w:val="0"/>
          <w:bCs w:val="0"/>
          <w:color w:val="00263A"/>
          <w:sz w:val="20"/>
          <w:szCs w:val="20"/>
        </w:rPr>
      </w:pPr>
      <w:bookmarkStart w:id="0" w:name="_GoBack"/>
      <w:bookmarkEnd w:id="0"/>
      <w:r w:rsidRPr="00BB5D16">
        <w:rPr>
          <w:rStyle w:val="Strong"/>
          <w:rFonts w:ascii="Arial" w:hAnsi="Arial" w:cs="Arial"/>
          <w:bCs w:val="0"/>
          <w:color w:val="00263A"/>
          <w:sz w:val="20"/>
          <w:szCs w:val="20"/>
        </w:rPr>
        <w:t>Survey Description</w:t>
      </w:r>
      <w:r>
        <w:rPr>
          <w:rStyle w:val="Strong"/>
          <w:rFonts w:ascii="Arial" w:hAnsi="Arial" w:cs="Arial"/>
          <w:b w:val="0"/>
          <w:bCs w:val="0"/>
          <w:color w:val="00263A"/>
          <w:sz w:val="20"/>
          <w:szCs w:val="20"/>
        </w:rPr>
        <w:t xml:space="preserve">  (</w:t>
      </w:r>
      <w:r w:rsidR="007A395B">
        <w:rPr>
          <w:rStyle w:val="Strong"/>
          <w:rFonts w:ascii="Arial" w:hAnsi="Arial" w:cs="Arial"/>
          <w:b w:val="0"/>
          <w:bCs w:val="0"/>
          <w:color w:val="00263A"/>
          <w:sz w:val="20"/>
          <w:szCs w:val="20"/>
        </w:rPr>
        <w:t>Modified f</w:t>
      </w:r>
      <w:r w:rsidR="001766C4" w:rsidRPr="001766C4">
        <w:rPr>
          <w:rStyle w:val="Strong"/>
          <w:rFonts w:ascii="Arial" w:hAnsi="Arial" w:cs="Arial"/>
          <w:b w:val="0"/>
          <w:bCs w:val="0"/>
          <w:color w:val="00263A"/>
          <w:sz w:val="20"/>
          <w:szCs w:val="20"/>
        </w:rPr>
        <w:t xml:space="preserve">rom: </w:t>
      </w:r>
      <w:hyperlink r:id="rId5" w:anchor="ACS" w:history="1">
        <w:r w:rsidR="001766C4" w:rsidRPr="001766C4">
          <w:rPr>
            <w:rStyle w:val="Hyperlink"/>
            <w:rFonts w:ascii="Arial" w:hAnsi="Arial" w:cs="Arial"/>
            <w:sz w:val="20"/>
            <w:szCs w:val="20"/>
          </w:rPr>
          <w:t>https://usa.ipums.org/usa/chapter2/chapter2.shtml#ACS</w:t>
        </w:r>
      </w:hyperlink>
      <w:r w:rsidR="001766C4" w:rsidRPr="001766C4">
        <w:rPr>
          <w:rStyle w:val="Strong"/>
          <w:rFonts w:ascii="Arial" w:hAnsi="Arial" w:cs="Arial"/>
          <w:b w:val="0"/>
          <w:bCs w:val="0"/>
          <w:color w:val="00263A"/>
          <w:sz w:val="20"/>
          <w:szCs w:val="20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263A"/>
          <w:sz w:val="20"/>
          <w:szCs w:val="20"/>
        </w:rPr>
        <w:t>)</w:t>
      </w:r>
    </w:p>
    <w:p w:rsidR="001766C4" w:rsidRPr="001766C4" w:rsidRDefault="001310A2" w:rsidP="001766C4">
      <w:pPr>
        <w:pStyle w:val="NormalWeb"/>
        <w:shd w:val="clear" w:color="auto" w:fill="FFFFFF"/>
        <w:rPr>
          <w:rFonts w:ascii="Arial" w:hAnsi="Arial" w:cs="Arial"/>
          <w:color w:val="00263A"/>
          <w:sz w:val="20"/>
          <w:szCs w:val="20"/>
        </w:rPr>
      </w:pPr>
      <w:r>
        <w:rPr>
          <w:rFonts w:ascii="Arial" w:hAnsi="Arial" w:cs="Arial"/>
          <w:color w:val="00263A"/>
          <w:sz w:val="20"/>
          <w:szCs w:val="20"/>
        </w:rPr>
        <w:t xml:space="preserve">The American Community Survey is a </w:t>
      </w:r>
      <w:r w:rsidR="001766C4" w:rsidRPr="001766C4">
        <w:rPr>
          <w:rFonts w:ascii="Arial" w:hAnsi="Arial" w:cs="Arial"/>
          <w:color w:val="00263A"/>
          <w:sz w:val="20"/>
          <w:szCs w:val="20"/>
        </w:rPr>
        <w:t xml:space="preserve">monthly </w:t>
      </w:r>
      <w:r>
        <w:rPr>
          <w:rFonts w:ascii="Arial" w:hAnsi="Arial" w:cs="Arial"/>
          <w:color w:val="00263A"/>
          <w:sz w:val="20"/>
          <w:szCs w:val="20"/>
        </w:rPr>
        <w:t>rolling sample</w:t>
      </w:r>
      <w:r w:rsidR="001766C4" w:rsidRPr="001766C4">
        <w:rPr>
          <w:rFonts w:ascii="Arial" w:hAnsi="Arial" w:cs="Arial"/>
          <w:color w:val="00263A"/>
          <w:sz w:val="20"/>
          <w:szCs w:val="20"/>
        </w:rPr>
        <w:t xml:space="preserve"> of households designed to replace the Census long form. Nationally-representative ACS data have been available each year since 2000</w:t>
      </w:r>
      <w:r>
        <w:rPr>
          <w:rFonts w:ascii="Arial" w:hAnsi="Arial" w:cs="Arial"/>
          <w:color w:val="00263A"/>
          <w:sz w:val="20"/>
          <w:szCs w:val="20"/>
        </w:rPr>
        <w:t>.</w:t>
      </w:r>
    </w:p>
    <w:p w:rsidR="001766C4" w:rsidRPr="003F2291" w:rsidRDefault="007A395B" w:rsidP="001766C4">
      <w:pPr>
        <w:pStyle w:val="NormalWeb"/>
        <w:shd w:val="clear" w:color="auto" w:fill="FFFFFF"/>
        <w:rPr>
          <w:rFonts w:ascii="Arial" w:hAnsi="Arial" w:cs="Arial"/>
          <w:b/>
          <w:color w:val="00263A"/>
          <w:sz w:val="20"/>
          <w:szCs w:val="20"/>
        </w:rPr>
      </w:pPr>
      <w:r>
        <w:rPr>
          <w:rFonts w:ascii="Arial" w:hAnsi="Arial" w:cs="Arial"/>
          <w:color w:val="00263A"/>
          <w:sz w:val="20"/>
          <w:szCs w:val="20"/>
        </w:rPr>
        <w:t>The ACS</w:t>
      </w:r>
      <w:r w:rsidR="001310A2">
        <w:rPr>
          <w:rFonts w:ascii="Arial" w:hAnsi="Arial" w:cs="Arial"/>
          <w:color w:val="00263A"/>
          <w:sz w:val="20"/>
          <w:szCs w:val="20"/>
        </w:rPr>
        <w:t xml:space="preserve"> sample </w:t>
      </w:r>
      <w:r w:rsidR="001766C4" w:rsidRPr="001766C4">
        <w:rPr>
          <w:rFonts w:ascii="Arial" w:hAnsi="Arial" w:cs="Arial"/>
          <w:color w:val="00263A"/>
          <w:sz w:val="20"/>
          <w:szCs w:val="20"/>
        </w:rPr>
        <w:t>include</w:t>
      </w:r>
      <w:r w:rsidR="001310A2">
        <w:rPr>
          <w:rFonts w:ascii="Arial" w:hAnsi="Arial" w:cs="Arial"/>
          <w:color w:val="00263A"/>
          <w:sz w:val="20"/>
          <w:szCs w:val="20"/>
        </w:rPr>
        <w:t>s</w:t>
      </w:r>
      <w:r w:rsidR="001766C4" w:rsidRPr="001766C4">
        <w:rPr>
          <w:rFonts w:ascii="Arial" w:hAnsi="Arial" w:cs="Arial"/>
          <w:color w:val="00263A"/>
          <w:sz w:val="20"/>
          <w:szCs w:val="20"/>
        </w:rPr>
        <w:t xml:space="preserve"> about 3 million households nationwide. About 1 percent of the national </w:t>
      </w:r>
      <w:r w:rsidR="001310A2">
        <w:rPr>
          <w:rFonts w:ascii="Arial" w:hAnsi="Arial" w:cs="Arial"/>
          <w:color w:val="00263A"/>
          <w:sz w:val="20"/>
          <w:szCs w:val="20"/>
        </w:rPr>
        <w:t>“</w:t>
      </w:r>
      <w:r w:rsidR="001766C4" w:rsidRPr="001766C4">
        <w:rPr>
          <w:rFonts w:ascii="Arial" w:hAnsi="Arial" w:cs="Arial"/>
          <w:color w:val="00263A"/>
          <w:sz w:val="20"/>
          <w:szCs w:val="20"/>
        </w:rPr>
        <w:t>group quarters</w:t>
      </w:r>
      <w:r w:rsidR="001310A2">
        <w:rPr>
          <w:rFonts w:ascii="Arial" w:hAnsi="Arial" w:cs="Arial"/>
          <w:color w:val="00263A"/>
          <w:sz w:val="20"/>
          <w:szCs w:val="20"/>
        </w:rPr>
        <w:t>”</w:t>
      </w:r>
      <w:r w:rsidR="001766C4" w:rsidRPr="001766C4">
        <w:rPr>
          <w:rFonts w:ascii="Arial" w:hAnsi="Arial" w:cs="Arial"/>
          <w:color w:val="00263A"/>
          <w:sz w:val="20"/>
          <w:szCs w:val="20"/>
        </w:rPr>
        <w:t xml:space="preserve"> population are also incl</w:t>
      </w:r>
      <w:r w:rsidR="001310A2">
        <w:rPr>
          <w:rFonts w:ascii="Arial" w:hAnsi="Arial" w:cs="Arial"/>
          <w:color w:val="00263A"/>
          <w:sz w:val="20"/>
          <w:szCs w:val="20"/>
        </w:rPr>
        <w:t>uded in the 2006-onward ACS</w:t>
      </w:r>
      <w:r w:rsidR="001766C4" w:rsidRPr="001766C4">
        <w:rPr>
          <w:rFonts w:ascii="Arial" w:hAnsi="Arial" w:cs="Arial"/>
          <w:color w:val="00263A"/>
          <w:sz w:val="20"/>
          <w:szCs w:val="20"/>
        </w:rPr>
        <w:t xml:space="preserve"> samples. The public use</w:t>
      </w:r>
      <w:r w:rsidR="001310A2">
        <w:rPr>
          <w:rFonts w:ascii="Arial" w:hAnsi="Arial" w:cs="Arial"/>
          <w:color w:val="00263A"/>
          <w:sz w:val="20"/>
          <w:szCs w:val="20"/>
        </w:rPr>
        <w:t xml:space="preserve"> sample </w:t>
      </w:r>
      <w:r w:rsidR="001766C4" w:rsidRPr="001766C4">
        <w:rPr>
          <w:rFonts w:ascii="Arial" w:hAnsi="Arial" w:cs="Arial"/>
          <w:color w:val="00263A"/>
          <w:sz w:val="20"/>
          <w:szCs w:val="20"/>
        </w:rPr>
        <w:t xml:space="preserve">of the ACS </w:t>
      </w:r>
      <w:r w:rsidR="001310A2">
        <w:rPr>
          <w:rFonts w:ascii="Arial" w:hAnsi="Arial" w:cs="Arial"/>
          <w:color w:val="00263A"/>
          <w:sz w:val="20"/>
          <w:szCs w:val="20"/>
        </w:rPr>
        <w:t xml:space="preserve"> is</w:t>
      </w:r>
      <w:r w:rsidR="001766C4" w:rsidRPr="001766C4">
        <w:rPr>
          <w:rFonts w:ascii="Arial" w:hAnsi="Arial" w:cs="Arial"/>
          <w:color w:val="00263A"/>
          <w:sz w:val="20"/>
          <w:szCs w:val="20"/>
        </w:rPr>
        <w:t xml:space="preserve"> extracted from the Census Bureau's larger internal data files and are thus subject to additional sampling error and further data processing (such as imputation and allocation).</w:t>
      </w:r>
    </w:p>
    <w:p w:rsidR="001766C4" w:rsidRPr="001766C4" w:rsidRDefault="001766C4" w:rsidP="001766C4">
      <w:pPr>
        <w:pStyle w:val="NormalWeb"/>
        <w:shd w:val="clear" w:color="auto" w:fill="FFFFFF"/>
        <w:rPr>
          <w:rFonts w:ascii="Arial" w:hAnsi="Arial" w:cs="Arial"/>
          <w:color w:val="00263A"/>
          <w:sz w:val="20"/>
          <w:szCs w:val="20"/>
        </w:rPr>
      </w:pPr>
      <w:r w:rsidRPr="003F2291">
        <w:rPr>
          <w:rFonts w:ascii="Arial" w:hAnsi="Arial" w:cs="Arial"/>
          <w:b/>
          <w:color w:val="00263A"/>
          <w:sz w:val="20"/>
          <w:szCs w:val="20"/>
        </w:rPr>
        <w:t>The sampling unit is the household and all persons residing in the househol</w:t>
      </w:r>
      <w:r w:rsidRPr="001766C4">
        <w:rPr>
          <w:rFonts w:ascii="Arial" w:hAnsi="Arial" w:cs="Arial"/>
          <w:color w:val="00263A"/>
          <w:sz w:val="20"/>
          <w:szCs w:val="20"/>
        </w:rPr>
        <w:t xml:space="preserve">d. To protect individual confidentiality, geographic identifiers </w:t>
      </w:r>
      <w:r w:rsidR="007A395B">
        <w:rPr>
          <w:rFonts w:ascii="Arial" w:hAnsi="Arial" w:cs="Arial"/>
          <w:color w:val="00263A"/>
          <w:sz w:val="20"/>
          <w:szCs w:val="20"/>
        </w:rPr>
        <w:t>are restricted to areas with population over 100,000</w:t>
      </w:r>
      <w:r w:rsidRPr="001766C4">
        <w:rPr>
          <w:rFonts w:ascii="Arial" w:hAnsi="Arial" w:cs="Arial"/>
          <w:color w:val="00263A"/>
          <w:sz w:val="20"/>
          <w:szCs w:val="20"/>
        </w:rPr>
        <w:t xml:space="preserve">, and individual variables, such as </w:t>
      </w:r>
      <w:r w:rsidR="001310A2">
        <w:rPr>
          <w:rFonts w:ascii="Arial" w:hAnsi="Arial" w:cs="Arial"/>
          <w:color w:val="00263A"/>
          <w:sz w:val="20"/>
          <w:szCs w:val="20"/>
        </w:rPr>
        <w:t>income and housing values, are t</w:t>
      </w:r>
      <w:r w:rsidRPr="001766C4">
        <w:rPr>
          <w:rFonts w:ascii="Arial" w:hAnsi="Arial" w:cs="Arial"/>
          <w:color w:val="00263A"/>
          <w:sz w:val="20"/>
          <w:szCs w:val="20"/>
        </w:rPr>
        <w:t>op coded.</w:t>
      </w:r>
    </w:p>
    <w:p w:rsidR="001766C4" w:rsidRPr="001766C4" w:rsidRDefault="001766C4" w:rsidP="001766C4">
      <w:pPr>
        <w:pStyle w:val="NormalWeb"/>
        <w:shd w:val="clear" w:color="auto" w:fill="FFFFFF"/>
        <w:rPr>
          <w:rFonts w:ascii="Arial" w:hAnsi="Arial" w:cs="Arial"/>
          <w:color w:val="00263A"/>
          <w:sz w:val="20"/>
          <w:szCs w:val="20"/>
        </w:rPr>
      </w:pPr>
      <w:r w:rsidRPr="001766C4">
        <w:rPr>
          <w:rFonts w:ascii="Arial" w:hAnsi="Arial" w:cs="Arial"/>
          <w:color w:val="00263A"/>
          <w:sz w:val="20"/>
          <w:szCs w:val="20"/>
        </w:rPr>
        <w:t xml:space="preserve">The </w:t>
      </w:r>
      <w:r w:rsidR="001310A2">
        <w:rPr>
          <w:rFonts w:ascii="Arial" w:hAnsi="Arial" w:cs="Arial"/>
          <w:b/>
          <w:color w:val="00263A"/>
          <w:sz w:val="20"/>
          <w:szCs w:val="20"/>
        </w:rPr>
        <w:t>ACS</w:t>
      </w:r>
      <w:r w:rsidRPr="00BB5D16">
        <w:rPr>
          <w:rFonts w:ascii="Arial" w:hAnsi="Arial" w:cs="Arial"/>
          <w:b/>
          <w:color w:val="00263A"/>
          <w:sz w:val="20"/>
          <w:szCs w:val="20"/>
        </w:rPr>
        <w:t xml:space="preserve"> sample design</w:t>
      </w:r>
      <w:r w:rsidRPr="001766C4">
        <w:rPr>
          <w:rFonts w:ascii="Arial" w:hAnsi="Arial" w:cs="Arial"/>
          <w:color w:val="00263A"/>
          <w:sz w:val="20"/>
          <w:szCs w:val="20"/>
        </w:rPr>
        <w:t xml:space="preserve"> approximates the Census 2000 long form sample design and oversamples areas with smaller populations. Each month a systematic sample is drawn to represent each U.S. county or county equivalent. The selected monthly sample is mailed the </w:t>
      </w:r>
      <w:r w:rsidR="001310A2">
        <w:rPr>
          <w:rFonts w:ascii="Arial" w:hAnsi="Arial" w:cs="Arial"/>
          <w:color w:val="00263A"/>
          <w:sz w:val="20"/>
          <w:szCs w:val="20"/>
        </w:rPr>
        <w:t xml:space="preserve">ACS </w:t>
      </w:r>
      <w:r w:rsidRPr="001766C4">
        <w:rPr>
          <w:rFonts w:ascii="Arial" w:hAnsi="Arial" w:cs="Arial"/>
          <w:color w:val="00263A"/>
          <w:sz w:val="20"/>
          <w:szCs w:val="20"/>
        </w:rPr>
        <w:t xml:space="preserve">survey at the beginning of the month. </w:t>
      </w:r>
      <w:proofErr w:type="spellStart"/>
      <w:r w:rsidRPr="001766C4">
        <w:rPr>
          <w:rFonts w:ascii="Arial" w:hAnsi="Arial" w:cs="Arial"/>
          <w:color w:val="00263A"/>
          <w:sz w:val="20"/>
          <w:szCs w:val="20"/>
        </w:rPr>
        <w:t>Nonrespondents</w:t>
      </w:r>
      <w:proofErr w:type="spellEnd"/>
      <w:r w:rsidRPr="001766C4">
        <w:rPr>
          <w:rFonts w:ascii="Arial" w:hAnsi="Arial" w:cs="Arial"/>
          <w:color w:val="00263A"/>
          <w:sz w:val="20"/>
          <w:szCs w:val="20"/>
        </w:rPr>
        <w:t xml:space="preserve"> are contacted via telephone for a computer assisted telephone interview (CATI) one month later. One third of the </w:t>
      </w:r>
      <w:proofErr w:type="spellStart"/>
      <w:r w:rsidRPr="001766C4">
        <w:rPr>
          <w:rFonts w:ascii="Arial" w:hAnsi="Arial" w:cs="Arial"/>
          <w:color w:val="00263A"/>
          <w:sz w:val="20"/>
          <w:szCs w:val="20"/>
        </w:rPr>
        <w:t>nonrespondents</w:t>
      </w:r>
      <w:proofErr w:type="spellEnd"/>
      <w:r w:rsidRPr="001766C4">
        <w:rPr>
          <w:rFonts w:ascii="Arial" w:hAnsi="Arial" w:cs="Arial"/>
          <w:color w:val="00263A"/>
          <w:sz w:val="20"/>
          <w:szCs w:val="20"/>
        </w:rPr>
        <w:t xml:space="preserve"> to the mail or telephone survey are contacted in person for a computer assisted personal interview (CAPI) one month following the CATI attempt. </w:t>
      </w:r>
    </w:p>
    <w:p w:rsidR="001766C4" w:rsidRPr="001766C4" w:rsidRDefault="001766C4" w:rsidP="001766C4">
      <w:pPr>
        <w:pStyle w:val="NormalWeb"/>
        <w:shd w:val="clear" w:color="auto" w:fill="FFFFFF"/>
        <w:rPr>
          <w:rFonts w:ascii="Arial" w:hAnsi="Arial" w:cs="Arial"/>
          <w:color w:val="00263A"/>
          <w:sz w:val="20"/>
          <w:szCs w:val="20"/>
        </w:rPr>
      </w:pPr>
      <w:r w:rsidRPr="001766C4">
        <w:rPr>
          <w:rFonts w:ascii="Arial" w:hAnsi="Arial" w:cs="Arial"/>
          <w:b/>
          <w:color w:val="00263A"/>
          <w:sz w:val="20"/>
          <w:szCs w:val="20"/>
        </w:rPr>
        <w:t>Weights</w:t>
      </w:r>
      <w:r w:rsidRPr="001766C4">
        <w:rPr>
          <w:rFonts w:ascii="Arial" w:hAnsi="Arial" w:cs="Arial"/>
          <w:color w:val="00263A"/>
          <w:sz w:val="20"/>
          <w:szCs w:val="20"/>
        </w:rPr>
        <w:t xml:space="preserve"> included with the ACS PUMS for the household and person-level data adjust for the mixed geographic sampling rates, nonresponse adjustments, and individual sampling probabilities. </w:t>
      </w:r>
      <w:r w:rsidR="00D31366" w:rsidRPr="007A395B">
        <w:rPr>
          <w:rFonts w:ascii="Arial" w:hAnsi="Arial" w:cs="Arial"/>
          <w:b/>
          <w:color w:val="00263A"/>
          <w:sz w:val="20"/>
          <w:szCs w:val="20"/>
        </w:rPr>
        <w:t xml:space="preserve">We have used these weights to create a representative national sample.  </w:t>
      </w:r>
      <w:r w:rsidRPr="001766C4">
        <w:rPr>
          <w:rFonts w:ascii="Arial" w:hAnsi="Arial" w:cs="Arial"/>
          <w:color w:val="00263A"/>
          <w:sz w:val="20"/>
          <w:szCs w:val="20"/>
        </w:rPr>
        <w:t xml:space="preserve">Estimates </w:t>
      </w:r>
      <w:r w:rsidR="00D31366">
        <w:rPr>
          <w:rFonts w:ascii="Arial" w:hAnsi="Arial" w:cs="Arial"/>
          <w:color w:val="00263A"/>
          <w:sz w:val="20"/>
          <w:szCs w:val="20"/>
        </w:rPr>
        <w:t xml:space="preserve">from the ACS </w:t>
      </w:r>
      <w:r w:rsidR="001310A2">
        <w:rPr>
          <w:rFonts w:ascii="Arial" w:hAnsi="Arial" w:cs="Arial"/>
          <w:color w:val="00263A"/>
          <w:sz w:val="20"/>
          <w:szCs w:val="20"/>
        </w:rPr>
        <w:t xml:space="preserve"> sample</w:t>
      </w:r>
      <w:r w:rsidR="00D31366">
        <w:rPr>
          <w:rFonts w:ascii="Arial" w:hAnsi="Arial" w:cs="Arial"/>
          <w:color w:val="00263A"/>
          <w:sz w:val="20"/>
          <w:szCs w:val="20"/>
        </w:rPr>
        <w:t xml:space="preserve"> </w:t>
      </w:r>
      <w:r w:rsidRPr="001766C4">
        <w:rPr>
          <w:rFonts w:ascii="Arial" w:hAnsi="Arial" w:cs="Arial"/>
          <w:color w:val="00263A"/>
          <w:sz w:val="20"/>
          <w:szCs w:val="20"/>
        </w:rPr>
        <w:t>may not be consistent with summary table ACS estimates due to the additional sampling error.</w:t>
      </w:r>
    </w:p>
    <w:p w:rsidR="002924FD" w:rsidRDefault="006B2308" w:rsidP="002924FD">
      <w:pPr>
        <w:rPr>
          <w:b/>
        </w:rPr>
      </w:pPr>
      <w:r>
        <w:rPr>
          <w:b/>
        </w:rPr>
        <w:t xml:space="preserve">Tips: </w:t>
      </w:r>
    </w:p>
    <w:p w:rsidR="00D31366" w:rsidRPr="00D31366" w:rsidRDefault="00C46A01" w:rsidP="002924FD">
      <w:pPr>
        <w:pStyle w:val="ListParagraph"/>
        <w:numPr>
          <w:ilvl w:val="0"/>
          <w:numId w:val="1"/>
        </w:numPr>
      </w:pPr>
      <w:r>
        <w:rPr>
          <w:b/>
        </w:rPr>
        <w:t xml:space="preserve">Pay attention to who is in the </w:t>
      </w:r>
      <w:r w:rsidR="00D06A42" w:rsidRPr="002924FD">
        <w:rPr>
          <w:b/>
        </w:rPr>
        <w:t>subsample</w:t>
      </w:r>
      <w:r>
        <w:rPr>
          <w:b/>
        </w:rPr>
        <w:t xml:space="preserve"> for your analysis</w:t>
      </w:r>
      <w:r w:rsidR="00D06A42" w:rsidRPr="002924FD">
        <w:rPr>
          <w:b/>
        </w:rPr>
        <w:t xml:space="preserve">!  </w:t>
      </w:r>
    </w:p>
    <w:p w:rsidR="00D06A42" w:rsidRPr="00D06A42" w:rsidRDefault="00D31366" w:rsidP="00D31366">
      <w:pPr>
        <w:pStyle w:val="ListParagraph"/>
      </w:pPr>
      <w:r>
        <w:rPr>
          <w:b/>
        </w:rPr>
        <w:t>Total s</w:t>
      </w:r>
      <w:r w:rsidR="001766C4" w:rsidRPr="002924FD">
        <w:rPr>
          <w:b/>
        </w:rPr>
        <w:t xml:space="preserve">ample sizes </w:t>
      </w:r>
      <w:r w:rsidR="00D06A42" w:rsidRPr="002924FD">
        <w:rPr>
          <w:b/>
        </w:rPr>
        <w:t xml:space="preserve">are: </w:t>
      </w:r>
    </w:p>
    <w:p w:rsidR="00D06A42" w:rsidRDefault="00D31366" w:rsidP="00D06A42">
      <w:pPr>
        <w:pStyle w:val="ListParagraph"/>
        <w:numPr>
          <w:ilvl w:val="1"/>
          <w:numId w:val="1"/>
        </w:numPr>
      </w:pPr>
      <w:r>
        <w:t>50,000</w:t>
      </w:r>
      <w:r w:rsidR="00D06A42" w:rsidRPr="006B2308">
        <w:t xml:space="preserve"> </w:t>
      </w:r>
      <w:r w:rsidR="00D06A42">
        <w:t xml:space="preserve">households (to get 1 observation per household use if </w:t>
      </w:r>
      <w:proofErr w:type="spellStart"/>
      <w:r w:rsidR="00D06A42">
        <w:t>pernum</w:t>
      </w:r>
      <w:proofErr w:type="spellEnd"/>
      <w:r w:rsidR="00D06A42">
        <w:t>==1)</w:t>
      </w:r>
    </w:p>
    <w:p w:rsidR="00D06A42" w:rsidRPr="00D06A42" w:rsidRDefault="00201E62" w:rsidP="00201E62">
      <w:pPr>
        <w:pStyle w:val="ListParagraph"/>
        <w:numPr>
          <w:ilvl w:val="1"/>
          <w:numId w:val="1"/>
        </w:numPr>
      </w:pPr>
      <w:r w:rsidRPr="00201E62">
        <w:t xml:space="preserve">119,837 </w:t>
      </w:r>
      <w:r w:rsidR="00D06A42">
        <w:t xml:space="preserve">people </w:t>
      </w:r>
      <w:r w:rsidR="00D06A42" w:rsidRPr="00983433">
        <w:rPr>
          <w:i/>
        </w:rPr>
        <w:t>(this includes adults and children</w:t>
      </w:r>
      <w:r w:rsidR="00D06A42">
        <w:t>!)</w:t>
      </w:r>
      <w:r w:rsidR="00D06A42">
        <w:tab/>
      </w:r>
    </w:p>
    <w:sectPr w:rsidR="00D06A42" w:rsidRPr="00D0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910DB"/>
    <w:multiLevelType w:val="hybridMultilevel"/>
    <w:tmpl w:val="77CA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339D269A-6EBA-45E1-AFEB-5DE8FB403414}"/>
    <w:docVar w:name="dgnword-eventsink" w:val="302558648"/>
  </w:docVars>
  <w:rsids>
    <w:rsidRoot w:val="001766C4"/>
    <w:rsid w:val="00111B44"/>
    <w:rsid w:val="001310A2"/>
    <w:rsid w:val="001766C4"/>
    <w:rsid w:val="00201E62"/>
    <w:rsid w:val="002924FD"/>
    <w:rsid w:val="00341984"/>
    <w:rsid w:val="00387FF7"/>
    <w:rsid w:val="003D0D9E"/>
    <w:rsid w:val="003F2291"/>
    <w:rsid w:val="00403D77"/>
    <w:rsid w:val="005501F5"/>
    <w:rsid w:val="006B2308"/>
    <w:rsid w:val="007A395B"/>
    <w:rsid w:val="00857D25"/>
    <w:rsid w:val="008C313A"/>
    <w:rsid w:val="00983433"/>
    <w:rsid w:val="009C0EBA"/>
    <w:rsid w:val="00B05551"/>
    <w:rsid w:val="00BB5D16"/>
    <w:rsid w:val="00C46A01"/>
    <w:rsid w:val="00D06A42"/>
    <w:rsid w:val="00D31366"/>
    <w:rsid w:val="00F52203"/>
    <w:rsid w:val="00FE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734DC-BAB4-4294-8E39-94300CC9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66C4"/>
    <w:rPr>
      <w:b/>
      <w:bCs/>
    </w:rPr>
  </w:style>
  <w:style w:type="character" w:styleId="Hyperlink">
    <w:name w:val="Hyperlink"/>
    <w:basedOn w:val="DefaultParagraphFont"/>
    <w:uiPriority w:val="99"/>
    <w:unhideWhenUsed/>
    <w:rsid w:val="001766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A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9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2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a.ipums.org/usa/chapter2/chapter2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5BB082DD</Template>
  <TotalTime>2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Evans School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Marieka M Klawitter</dc:creator>
  <cp:keywords/>
  <dc:description/>
  <cp:lastModifiedBy>Marieka M Klawitter</cp:lastModifiedBy>
  <cp:revision>2</cp:revision>
  <dcterms:created xsi:type="dcterms:W3CDTF">2019-01-03T20:14:00Z</dcterms:created>
  <dcterms:modified xsi:type="dcterms:W3CDTF">2019-01-03T20:14:00Z</dcterms:modified>
</cp:coreProperties>
</file>