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41A" w:rsidRDefault="0071141A" w:rsidP="0071141A">
      <w:pPr>
        <w:pStyle w:val="a4"/>
        <w:jc w:val="center"/>
        <w:rPr>
          <w:rFonts w:hint="eastAsia"/>
          <w:sz w:val="72"/>
          <w:szCs w:val="44"/>
        </w:rPr>
      </w:pPr>
      <w:r>
        <w:rPr>
          <w:sz w:val="72"/>
          <w:szCs w:val="44"/>
        </w:rPr>
        <w:t>LXCC-</w:t>
      </w:r>
      <w:r>
        <w:rPr>
          <w:rFonts w:hint="eastAsia"/>
          <w:sz w:val="72"/>
          <w:szCs w:val="44"/>
        </w:rPr>
        <w:t>配置</w:t>
      </w:r>
      <w:r>
        <w:rPr>
          <w:rFonts w:hint="eastAsia"/>
          <w:sz w:val="72"/>
          <w:szCs w:val="44"/>
        </w:rPr>
        <w:t>单电源非冗余</w:t>
      </w:r>
    </w:p>
    <w:p w:rsidR="0071141A" w:rsidRDefault="0071141A" w:rsidP="0071141A">
      <w:pPr>
        <w:pStyle w:val="a4"/>
        <w:jc w:val="center"/>
        <w:rPr>
          <w:sz w:val="72"/>
          <w:szCs w:val="44"/>
        </w:rPr>
      </w:pPr>
      <w:r>
        <w:rPr>
          <w:rFonts w:hint="eastAsia"/>
          <w:sz w:val="72"/>
          <w:szCs w:val="44"/>
        </w:rPr>
        <w:t>操作指导</w:t>
      </w:r>
    </w:p>
    <w:p w:rsidR="0071141A" w:rsidRPr="0071141A" w:rsidRDefault="0071141A" w:rsidP="0071141A">
      <w:pPr>
        <w:pStyle w:val="a5"/>
        <w:spacing w:line="360" w:lineRule="auto"/>
        <w:ind w:left="720" w:firstLineChars="0" w:firstLine="0"/>
        <w:rPr>
          <w:rFonts w:hint="eastAsia"/>
          <w:noProof/>
          <w:color w:val="FF0000"/>
        </w:rPr>
      </w:pPr>
      <w:r w:rsidRPr="0071141A">
        <w:rPr>
          <w:rFonts w:hint="eastAsia"/>
          <w:noProof/>
          <w:color w:val="FF0000"/>
        </w:rPr>
        <w:t>在做此操作时最好将机器关机，有一定的可能需要重启生效</w:t>
      </w:r>
    </w:p>
    <w:p w:rsidR="0071141A" w:rsidRDefault="0071141A" w:rsidP="0071141A">
      <w:pPr>
        <w:pStyle w:val="a5"/>
        <w:spacing w:line="360" w:lineRule="auto"/>
        <w:ind w:left="720" w:firstLineChars="0" w:firstLine="0"/>
        <w:rPr>
          <w:rFonts w:hint="eastAsia"/>
          <w:noProof/>
        </w:rPr>
      </w:pPr>
      <w:r>
        <w:rPr>
          <w:rFonts w:hint="eastAsia"/>
          <w:noProof/>
        </w:rPr>
        <w:t>配置此设置的目的是为了单电源机器消除机器前面板关于电源冗余的故障报警灯。</w:t>
      </w:r>
      <w:bookmarkStart w:id="0" w:name="_GoBack"/>
      <w:bookmarkEnd w:id="0"/>
    </w:p>
    <w:p w:rsidR="0071141A" w:rsidRDefault="0071141A" w:rsidP="0071141A">
      <w:pPr>
        <w:pStyle w:val="a5"/>
        <w:numPr>
          <w:ilvl w:val="0"/>
          <w:numId w:val="3"/>
        </w:numPr>
        <w:spacing w:line="360" w:lineRule="auto"/>
        <w:ind w:firstLineChars="0"/>
        <w:rPr>
          <w:noProof/>
        </w:rPr>
      </w:pPr>
      <w:r>
        <w:rPr>
          <w:rFonts w:hint="eastAsia"/>
          <w:noProof/>
        </w:rPr>
        <w:t>准备一台管理</w:t>
      </w:r>
      <w:r>
        <w:rPr>
          <w:noProof/>
        </w:rPr>
        <w:t>PC</w:t>
      </w:r>
      <w:r>
        <w:rPr>
          <w:rFonts w:hint="eastAsia"/>
          <w:noProof/>
        </w:rPr>
        <w:t>（笔记本）将网线连接到服务器后端的</w:t>
      </w:r>
      <w:r>
        <w:rPr>
          <w:noProof/>
        </w:rPr>
        <w:t>LXCC</w:t>
      </w:r>
      <w:r>
        <w:rPr>
          <w:rFonts w:hint="eastAsia"/>
          <w:noProof/>
        </w:rPr>
        <w:t>管理端口。并将</w:t>
      </w:r>
      <w:r>
        <w:rPr>
          <w:noProof/>
        </w:rPr>
        <w:t>IP</w:t>
      </w:r>
      <w:r>
        <w:rPr>
          <w:rFonts w:hint="eastAsia"/>
          <w:noProof/>
        </w:rPr>
        <w:t>配置到同一个网段内，确保向互</w:t>
      </w:r>
      <w:r>
        <w:rPr>
          <w:noProof/>
        </w:rPr>
        <w:t>ping</w:t>
      </w:r>
      <w:r>
        <w:rPr>
          <w:rFonts w:hint="eastAsia"/>
          <w:noProof/>
        </w:rPr>
        <w:t>通（</w:t>
      </w:r>
      <w:r>
        <w:rPr>
          <w:noProof/>
        </w:rPr>
        <w:t>LXCC</w:t>
      </w:r>
      <w:r>
        <w:rPr>
          <w:rFonts w:hint="eastAsia"/>
          <w:noProof/>
        </w:rPr>
        <w:t>默认管理</w:t>
      </w:r>
      <w:r>
        <w:rPr>
          <w:noProof/>
        </w:rPr>
        <w:t>IP</w:t>
      </w:r>
      <w:r>
        <w:rPr>
          <w:rFonts w:hint="eastAsia"/>
          <w:noProof/>
        </w:rPr>
        <w:t>：</w:t>
      </w:r>
      <w:r>
        <w:rPr>
          <w:noProof/>
        </w:rPr>
        <w:t>192.168.70.125</w:t>
      </w:r>
      <w:r>
        <w:rPr>
          <w:rFonts w:hint="eastAsia"/>
          <w:noProof/>
        </w:rPr>
        <w:t>）。</w:t>
      </w:r>
    </w:p>
    <w:p w:rsidR="0071141A" w:rsidRDefault="0071141A" w:rsidP="0071141A">
      <w:pPr>
        <w:pStyle w:val="a5"/>
        <w:spacing w:line="360" w:lineRule="auto"/>
        <w:ind w:left="720" w:firstLineChars="0" w:firstLine="0"/>
        <w:rPr>
          <w:noProof/>
        </w:rPr>
      </w:pPr>
      <w:r>
        <w:rPr>
          <w:noProof/>
        </w:rPr>
        <w:drawing>
          <wp:inline distT="0" distB="0" distL="0" distR="0">
            <wp:extent cx="5274310" cy="3108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08960"/>
                    </a:xfrm>
                    <a:prstGeom prst="rect">
                      <a:avLst/>
                    </a:prstGeom>
                    <a:noFill/>
                    <a:ln>
                      <a:noFill/>
                    </a:ln>
                  </pic:spPr>
                </pic:pic>
              </a:graphicData>
            </a:graphic>
          </wp:inline>
        </w:drawing>
      </w:r>
    </w:p>
    <w:p w:rsidR="0071141A" w:rsidRDefault="0071141A" w:rsidP="0071141A">
      <w:pPr>
        <w:pStyle w:val="a5"/>
        <w:spacing w:line="360" w:lineRule="auto"/>
        <w:ind w:left="720" w:firstLineChars="0" w:firstLine="0"/>
        <w:rPr>
          <w:noProof/>
        </w:rPr>
      </w:pPr>
      <w:r>
        <w:rPr>
          <w:noProof/>
        </w:rPr>
        <w:drawing>
          <wp:inline distT="0" distB="0" distL="0" distR="0">
            <wp:extent cx="5200650" cy="2200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200275"/>
                    </a:xfrm>
                    <a:prstGeom prst="rect">
                      <a:avLst/>
                    </a:prstGeom>
                    <a:noFill/>
                    <a:ln>
                      <a:noFill/>
                    </a:ln>
                  </pic:spPr>
                </pic:pic>
              </a:graphicData>
            </a:graphic>
          </wp:inline>
        </w:drawing>
      </w:r>
    </w:p>
    <w:p w:rsidR="0071141A" w:rsidRDefault="0071141A" w:rsidP="0071141A">
      <w:pPr>
        <w:pStyle w:val="a5"/>
        <w:numPr>
          <w:ilvl w:val="0"/>
          <w:numId w:val="3"/>
        </w:numPr>
        <w:spacing w:line="360" w:lineRule="auto"/>
        <w:ind w:firstLineChars="0"/>
        <w:rPr>
          <w:noProof/>
        </w:rPr>
      </w:pPr>
      <w:r>
        <w:rPr>
          <w:rFonts w:hint="eastAsia"/>
          <w:noProof/>
        </w:rPr>
        <w:t>输入用户名和密码（默认用户名</w:t>
      </w:r>
      <w:r>
        <w:rPr>
          <w:noProof/>
        </w:rPr>
        <w:t>:USERID</w:t>
      </w:r>
      <w:r>
        <w:rPr>
          <w:rFonts w:hint="eastAsia"/>
          <w:noProof/>
        </w:rPr>
        <w:t>密码：</w:t>
      </w:r>
      <w:r>
        <w:rPr>
          <w:noProof/>
        </w:rPr>
        <w:t>PASSW0RD(0</w:t>
      </w:r>
      <w:r>
        <w:rPr>
          <w:rFonts w:hint="eastAsia"/>
          <w:noProof/>
        </w:rPr>
        <w:t>数字零</w:t>
      </w:r>
      <w:r>
        <w:rPr>
          <w:noProof/>
        </w:rPr>
        <w:t>)</w:t>
      </w:r>
      <w:r>
        <w:rPr>
          <w:rFonts w:hint="eastAsia"/>
          <w:noProof/>
        </w:rPr>
        <w:t>），默认英文（可选中文）</w:t>
      </w:r>
      <w:r>
        <w:rPr>
          <w:noProof/>
        </w:rPr>
        <w:t>,</w:t>
      </w:r>
      <w:r>
        <w:rPr>
          <w:rFonts w:hint="eastAsia"/>
          <w:noProof/>
        </w:rPr>
        <w:t>点击登入。</w:t>
      </w:r>
    </w:p>
    <w:p w:rsidR="0071141A" w:rsidRDefault="0071141A" w:rsidP="0071141A">
      <w:pPr>
        <w:pStyle w:val="a5"/>
        <w:numPr>
          <w:ilvl w:val="0"/>
          <w:numId w:val="3"/>
        </w:numPr>
        <w:spacing w:line="360" w:lineRule="auto"/>
        <w:ind w:firstLineChars="0"/>
        <w:rPr>
          <w:noProof/>
        </w:rPr>
      </w:pPr>
      <w:r>
        <w:rPr>
          <w:rFonts w:hint="eastAsia"/>
          <w:noProof/>
        </w:rPr>
        <w:t>在左上角可以将语言设置成中文。</w:t>
      </w:r>
    </w:p>
    <w:p w:rsidR="0071141A" w:rsidRDefault="0071141A" w:rsidP="0071141A">
      <w:pPr>
        <w:pStyle w:val="a5"/>
        <w:spacing w:line="360" w:lineRule="auto"/>
        <w:ind w:left="720" w:firstLineChars="0" w:firstLine="0"/>
        <w:rPr>
          <w:noProof/>
        </w:rPr>
      </w:pPr>
      <w:r>
        <w:rPr>
          <w:noProof/>
        </w:rPr>
        <w:lastRenderedPageBreak/>
        <w:drawing>
          <wp:inline distT="0" distB="0" distL="0" distR="0" wp14:anchorId="1E68DEC9" wp14:editId="1769B3AA">
            <wp:extent cx="3390476" cy="25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476" cy="2590476"/>
                    </a:xfrm>
                    <a:prstGeom prst="rect">
                      <a:avLst/>
                    </a:prstGeom>
                  </pic:spPr>
                </pic:pic>
              </a:graphicData>
            </a:graphic>
          </wp:inline>
        </w:drawing>
      </w:r>
    </w:p>
    <w:p w:rsidR="0071141A" w:rsidRDefault="0071141A" w:rsidP="0071141A">
      <w:pPr>
        <w:pStyle w:val="a5"/>
        <w:numPr>
          <w:ilvl w:val="0"/>
          <w:numId w:val="3"/>
        </w:numPr>
        <w:spacing w:line="360" w:lineRule="auto"/>
        <w:ind w:firstLineChars="0"/>
        <w:rPr>
          <w:noProof/>
        </w:rPr>
      </w:pPr>
      <w:r>
        <w:rPr>
          <w:rFonts w:hint="eastAsia"/>
          <w:noProof/>
        </w:rPr>
        <w:t>在左边菜单栏中选择服务器配置，再选择电源策略</w:t>
      </w:r>
    </w:p>
    <w:p w:rsidR="0071141A" w:rsidRDefault="0071141A" w:rsidP="0071141A">
      <w:pPr>
        <w:pStyle w:val="a5"/>
        <w:spacing w:line="360" w:lineRule="auto"/>
        <w:ind w:left="720" w:firstLineChars="0" w:firstLine="0"/>
        <w:rPr>
          <w:noProof/>
        </w:rPr>
      </w:pPr>
      <w:r>
        <w:rPr>
          <w:noProof/>
        </w:rPr>
        <w:drawing>
          <wp:inline distT="0" distB="0" distL="0" distR="0" wp14:anchorId="38AE2FDC" wp14:editId="0D6EE9B6">
            <wp:extent cx="1381125" cy="516178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6325" cy="5255963"/>
                    </a:xfrm>
                    <a:prstGeom prst="rect">
                      <a:avLst/>
                    </a:prstGeom>
                  </pic:spPr>
                </pic:pic>
              </a:graphicData>
            </a:graphic>
          </wp:inline>
        </w:drawing>
      </w:r>
    </w:p>
    <w:p w:rsidR="0071141A" w:rsidRDefault="0071141A" w:rsidP="0071141A">
      <w:pPr>
        <w:pStyle w:val="a5"/>
        <w:numPr>
          <w:ilvl w:val="0"/>
          <w:numId w:val="3"/>
        </w:numPr>
        <w:spacing w:line="360" w:lineRule="auto"/>
        <w:ind w:firstLineChars="0"/>
        <w:rPr>
          <w:noProof/>
        </w:rPr>
      </w:pPr>
      <w:r>
        <w:rPr>
          <w:rFonts w:hint="eastAsia"/>
          <w:noProof/>
        </w:rPr>
        <w:t>在电源冗余上选择非冗余，并点击应用。</w:t>
      </w:r>
    </w:p>
    <w:p w:rsidR="0071141A" w:rsidRDefault="0071141A" w:rsidP="0071141A">
      <w:pPr>
        <w:pStyle w:val="a5"/>
        <w:spacing w:line="360" w:lineRule="auto"/>
        <w:ind w:left="720" w:firstLineChars="0" w:firstLine="0"/>
        <w:rPr>
          <w:noProof/>
        </w:rPr>
      </w:pPr>
      <w:r>
        <w:rPr>
          <w:noProof/>
        </w:rPr>
        <w:lastRenderedPageBreak/>
        <w:drawing>
          <wp:inline distT="0" distB="0" distL="0" distR="0" wp14:anchorId="2D8FA608" wp14:editId="7AE139A0">
            <wp:extent cx="5274310" cy="2133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3600"/>
                    </a:xfrm>
                    <a:prstGeom prst="rect">
                      <a:avLst/>
                    </a:prstGeom>
                  </pic:spPr>
                </pic:pic>
              </a:graphicData>
            </a:graphic>
          </wp:inline>
        </w:drawing>
      </w:r>
    </w:p>
    <w:p w:rsidR="0071141A" w:rsidRDefault="0071141A" w:rsidP="0071141A">
      <w:pPr>
        <w:pStyle w:val="a5"/>
        <w:numPr>
          <w:ilvl w:val="0"/>
          <w:numId w:val="3"/>
        </w:numPr>
        <w:spacing w:line="360" w:lineRule="auto"/>
        <w:ind w:firstLineChars="0"/>
        <w:rPr>
          <w:noProof/>
        </w:rPr>
      </w:pPr>
      <w:r>
        <w:rPr>
          <w:rFonts w:hint="eastAsia"/>
          <w:noProof/>
        </w:rPr>
        <w:t>修改好后会提示电源冗余策略设置成功。此时告警灯将熄灭</w:t>
      </w:r>
    </w:p>
    <w:p w:rsidR="0071141A" w:rsidRDefault="0071141A" w:rsidP="0071141A">
      <w:pPr>
        <w:pStyle w:val="a5"/>
        <w:spacing w:line="360" w:lineRule="auto"/>
        <w:ind w:left="720" w:firstLineChars="0" w:firstLine="0"/>
        <w:rPr>
          <w:rFonts w:hint="eastAsia"/>
          <w:noProof/>
        </w:rPr>
      </w:pPr>
      <w:r>
        <w:rPr>
          <w:noProof/>
        </w:rPr>
        <w:drawing>
          <wp:inline distT="0" distB="0" distL="0" distR="0" wp14:anchorId="4B7E6489" wp14:editId="56DD0010">
            <wp:extent cx="2380952" cy="5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952" cy="533333"/>
                    </a:xfrm>
                    <a:prstGeom prst="rect">
                      <a:avLst/>
                    </a:prstGeom>
                  </pic:spPr>
                </pic:pic>
              </a:graphicData>
            </a:graphic>
          </wp:inline>
        </w:drawing>
      </w:r>
    </w:p>
    <w:p w:rsidR="00231101" w:rsidRPr="0071141A" w:rsidRDefault="00231101"/>
    <w:sectPr w:rsidR="00231101" w:rsidRPr="00711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45DAD"/>
    <w:multiLevelType w:val="hybridMultilevel"/>
    <w:tmpl w:val="E404055C"/>
    <w:lvl w:ilvl="0" w:tplc="B6B4CF5E">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 w15:restartNumberingAfterBreak="0">
    <w:nsid w:val="72D47FF9"/>
    <w:multiLevelType w:val="hybridMultilevel"/>
    <w:tmpl w:val="9D2416E8"/>
    <w:lvl w:ilvl="0" w:tplc="8306DDFE">
      <w:start w:val="1"/>
      <w:numFmt w:val="chineseCountingThousand"/>
      <w:pStyle w:val="2"/>
      <w:lvlText w:val="%1."/>
      <w:lvlJc w:val="left"/>
      <w:pPr>
        <w:ind w:left="121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9E1134"/>
    <w:multiLevelType w:val="hybridMultilevel"/>
    <w:tmpl w:val="E194980A"/>
    <w:lvl w:ilvl="0" w:tplc="FBA462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1A"/>
    <w:rsid w:val="00231101"/>
    <w:rsid w:val="00711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59A1"/>
  <w15:chartTrackingRefBased/>
  <w15:docId w15:val="{BB66218C-A96F-49E4-B795-B6B56F19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semiHidden/>
    <w:unhideWhenUsed/>
    <w:qFormat/>
    <w:rsid w:val="0071141A"/>
    <w:pPr>
      <w:keepNext/>
      <w:keepLines/>
      <w:numPr>
        <w:numId w:val="1"/>
      </w:numPr>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semiHidden/>
    <w:rsid w:val="0071141A"/>
    <w:rPr>
      <w:rFonts w:ascii="Arial" w:eastAsia="黑体" w:hAnsi="Arial" w:cs="Arial"/>
      <w:b/>
      <w:bCs/>
      <w:sz w:val="32"/>
      <w:szCs w:val="32"/>
    </w:rPr>
  </w:style>
  <w:style w:type="character" w:customStyle="1" w:styleId="a3">
    <w:name w:val="无间隔 字符"/>
    <w:link w:val="a4"/>
    <w:uiPriority w:val="1"/>
    <w:locked/>
    <w:rsid w:val="0071141A"/>
    <w:rPr>
      <w:rFonts w:ascii="Franklin Gothic Book" w:eastAsia="黑体" w:hAnsi="Franklin Gothic Book"/>
      <w:sz w:val="22"/>
    </w:rPr>
  </w:style>
  <w:style w:type="paragraph" w:styleId="a4">
    <w:name w:val="No Spacing"/>
    <w:link w:val="a3"/>
    <w:uiPriority w:val="1"/>
    <w:qFormat/>
    <w:rsid w:val="0071141A"/>
    <w:rPr>
      <w:rFonts w:ascii="Franklin Gothic Book" w:eastAsia="黑体" w:hAnsi="Franklin Gothic Book"/>
      <w:sz w:val="22"/>
    </w:rPr>
  </w:style>
  <w:style w:type="paragraph" w:styleId="a5">
    <w:name w:val="List Paragraph"/>
    <w:basedOn w:val="a"/>
    <w:uiPriority w:val="34"/>
    <w:qFormat/>
    <w:rsid w:val="0071141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0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Qiang2 Lv</dc:creator>
  <cp:keywords/>
  <dc:description/>
  <cp:lastModifiedBy>Qiang Qiang2 Lv</cp:lastModifiedBy>
  <cp:revision>1</cp:revision>
  <dcterms:created xsi:type="dcterms:W3CDTF">2020-01-03T01:02:00Z</dcterms:created>
  <dcterms:modified xsi:type="dcterms:W3CDTF">2020-01-03T01:10:00Z</dcterms:modified>
</cp:coreProperties>
</file>