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6531E" w14:textId="77777777" w:rsidR="00754549" w:rsidRDefault="00012DAD">
      <w:r>
        <w:t>HIPAA HITECH Express Upgrade</w:t>
      </w:r>
    </w:p>
    <w:p w14:paraId="5C5F873B" w14:textId="77777777" w:rsidR="00012DAD" w:rsidRDefault="00012DAD">
      <w:r>
        <w:t>Jan 18, 2016</w:t>
      </w:r>
    </w:p>
    <w:p w14:paraId="57D3BA66" w14:textId="77777777" w:rsidR="00012DAD" w:rsidRDefault="00012DAD"/>
    <w:p w14:paraId="70A2BE55" w14:textId="77777777" w:rsidR="00012DAD" w:rsidRDefault="00012DAD">
      <w:r>
        <w:t>This morning QI Partners began implementing the first in a series of upgrades that will make HIPAA HITECH Express much more versatile and easy to use.  Today’s changes may seem minor, but they pave the way for many improvements to come.  Current users will find new features for organizing the document libraries and the incorporation of our online Risk Assessment into the tool.   These are previews of new features that will improve visibility, flexibility and simplicity in attaining and showing HIPAA compliance.</w:t>
      </w:r>
    </w:p>
    <w:p w14:paraId="1B83F111" w14:textId="77777777" w:rsidR="00C3043B" w:rsidRDefault="00C3043B"/>
    <w:p w14:paraId="2E6CB692" w14:textId="5B4882A1" w:rsidR="00E5702D" w:rsidRDefault="00012DAD">
      <w:r>
        <w:t>Today’s upgrade standardizes the view of all</w:t>
      </w:r>
      <w:r w:rsidR="00E5702D">
        <w:t xml:space="preserve"> documents into a common format</w:t>
      </w:r>
      <w:r w:rsidR="00C3043B">
        <w:t>.</w:t>
      </w:r>
    </w:p>
    <w:p w14:paraId="1BA4C3E7" w14:textId="77777777" w:rsidR="00E5702D" w:rsidRDefault="00E5702D">
      <w:r w:rsidRPr="00E5702D">
        <w:rPr>
          <w:noProof/>
        </w:rPr>
        <w:drawing>
          <wp:inline distT="0" distB="0" distL="0" distR="0" wp14:anchorId="1D9842D8" wp14:editId="75491EE6">
            <wp:extent cx="5943600" cy="774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1-19 01.18.10.png"/>
                    <pic:cNvPicPr/>
                  </pic:nvPicPr>
                  <pic:blipFill>
                    <a:blip r:embed="rId4">
                      <a:extLst>
                        <a:ext uri="{28A0092B-C50C-407E-A947-70E740481C1C}">
                          <a14:useLocalDpi xmlns:a14="http://schemas.microsoft.com/office/drawing/2010/main" val="0"/>
                        </a:ext>
                      </a:extLst>
                    </a:blip>
                    <a:stretch>
                      <a:fillRect/>
                    </a:stretch>
                  </pic:blipFill>
                  <pic:spPr>
                    <a:xfrm>
                      <a:off x="0" y="0"/>
                      <a:ext cx="5943600" cy="774065"/>
                    </a:xfrm>
                    <a:prstGeom prst="rect">
                      <a:avLst/>
                    </a:prstGeom>
                  </pic:spPr>
                </pic:pic>
              </a:graphicData>
            </a:graphic>
          </wp:inline>
        </w:drawing>
      </w:r>
    </w:p>
    <w:p w14:paraId="1AFC25A0" w14:textId="7DC154CF" w:rsidR="00E5702D" w:rsidRDefault="00E5702D">
      <w:r>
        <w:t>Since each of your documents actually consists of a set of versions, we give that set a name.  In this case</w:t>
      </w:r>
      <w:r w:rsidR="00372BF9">
        <w:t xml:space="preserve"> it is </w:t>
      </w:r>
      <w:r w:rsidR="00C3043B">
        <w:t>“</w:t>
      </w:r>
      <w:r w:rsidR="00372BF9">
        <w:t>Acceptable Use Policy.</w:t>
      </w:r>
      <w:r w:rsidR="00C3043B">
        <w:t>”</w:t>
      </w:r>
      <w:r w:rsidR="00372BF9">
        <w:t xml:space="preserve">  The name and description</w:t>
      </w:r>
      <w:r>
        <w:t xml:space="preserve"> can be changed.  The current file is shown to its right, and a persistent identifier for this chain of documents is below that.   When you upload a document it becomes the latest version (or maybe the first) in a chain of documents.  HIPAA HITECH Express has some documents that we suggest (we call them required documents in tasks).  But you can also upload “Additional Security Documents” that help sup</w:t>
      </w:r>
      <w:r w:rsidR="00C3043B">
        <w:t xml:space="preserve">port the </w:t>
      </w:r>
      <w:proofErr w:type="spellStart"/>
      <w:r w:rsidR="00C3043B">
        <w:t>workplan</w:t>
      </w:r>
      <w:proofErr w:type="spellEnd"/>
      <w:r w:rsidR="00C3043B">
        <w:t xml:space="preserve"> tasks.  Administrators</w:t>
      </w:r>
      <w:r>
        <w:t xml:space="preserve"> can also upload documents directly to the Library.  </w:t>
      </w:r>
      <w:r w:rsidR="00372BF9">
        <w:t>When uploading an “Additional S</w:t>
      </w:r>
      <w:r>
        <w:t>ecur</w:t>
      </w:r>
      <w:r w:rsidR="00372BF9">
        <w:t>ity D</w:t>
      </w:r>
      <w:r>
        <w:t>ocument</w:t>
      </w:r>
      <w:r w:rsidR="00372BF9">
        <w:t>”</w:t>
      </w:r>
      <w:r w:rsidR="00C3043B">
        <w:t xml:space="preserve"> </w:t>
      </w:r>
      <w:r>
        <w:t xml:space="preserve">you can either add </w:t>
      </w:r>
      <w:r w:rsidR="00372BF9">
        <w:t>it to an existing document chain, or you can create a new document chain.</w:t>
      </w:r>
    </w:p>
    <w:p w14:paraId="563C2126" w14:textId="77777777" w:rsidR="00DA5A9F" w:rsidRDefault="00372BF9">
      <w:r>
        <w:rPr>
          <w:noProof/>
        </w:rPr>
        <w:drawing>
          <wp:inline distT="0" distB="0" distL="0" distR="0" wp14:anchorId="113353DF" wp14:editId="79253E4B">
            <wp:extent cx="5943600" cy="2485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1-19 01.30.4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inline>
        </w:drawing>
      </w:r>
    </w:p>
    <w:p w14:paraId="5BD08738" w14:textId="7D1E7F8F" w:rsidR="00372BF9" w:rsidRDefault="00012DAD">
      <w:r>
        <w:t xml:space="preserve"> </w:t>
      </w:r>
      <w:r w:rsidR="00372BF9">
        <w:t xml:space="preserve">You enter a name into the text field called </w:t>
      </w:r>
      <w:r w:rsidR="00C3043B">
        <w:t>“</w:t>
      </w:r>
      <w:proofErr w:type="spellStart"/>
      <w:r w:rsidR="00372BF9">
        <w:t>Docchain</w:t>
      </w:r>
      <w:proofErr w:type="spellEnd"/>
      <w:r w:rsidR="00372BF9">
        <w:t xml:space="preserve"> name</w:t>
      </w:r>
      <w:r w:rsidR="00C3043B">
        <w:t>”</w:t>
      </w:r>
      <w:r w:rsidR="00372BF9">
        <w:t>, or select an existing one from the “Identifier” drop-down list.  Once created</w:t>
      </w:r>
      <w:r w:rsidR="00C3043B">
        <w:t>,</w:t>
      </w:r>
      <w:r w:rsidR="00372BF9">
        <w:t xml:space="preserve"> you can update it with new versions as necessary.</w:t>
      </w:r>
    </w:p>
    <w:p w14:paraId="69E05611" w14:textId="77777777" w:rsidR="00372BF9" w:rsidRDefault="00372BF9"/>
    <w:p w14:paraId="5E52CB80" w14:textId="77777777" w:rsidR="00372BF9" w:rsidRDefault="00372BF9">
      <w:r>
        <w:t xml:space="preserve">In the near future we will associate </w:t>
      </w:r>
      <w:proofErr w:type="spellStart"/>
      <w:r>
        <w:t>Docchains</w:t>
      </w:r>
      <w:proofErr w:type="spellEnd"/>
      <w:r>
        <w:t xml:space="preserve"> with the compliance requirements in HIPAA and reports will give you a very clear view of how you cover the full range of HIPAA requirements.</w:t>
      </w:r>
    </w:p>
    <w:p w14:paraId="2955DAF9" w14:textId="77777777" w:rsidR="00372BF9" w:rsidRDefault="00372BF9"/>
    <w:p w14:paraId="5DBE4464" w14:textId="77777777" w:rsidR="00372BF9" w:rsidRDefault="00372BF9">
      <w:r>
        <w:lastRenderedPageBreak/>
        <w:t>Another feature that you will find in this upgrade is a folder structure in the library.</w:t>
      </w:r>
      <w:r w:rsidR="0094635A">
        <w:t xml:space="preserve">  This is a highly flexible and usable tool for organizing the documents you are collecting.</w:t>
      </w:r>
    </w:p>
    <w:p w14:paraId="6752AA89" w14:textId="77777777" w:rsidR="0094635A" w:rsidRDefault="0094635A">
      <w:r>
        <w:rPr>
          <w:noProof/>
        </w:rPr>
        <w:drawing>
          <wp:inline distT="0" distB="0" distL="0" distR="0" wp14:anchorId="24D3AA80" wp14:editId="6740AFAA">
            <wp:extent cx="5943600" cy="348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6-01-19 01.40.5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p>
    <w:p w14:paraId="16107D99" w14:textId="77777777" w:rsidR="00C3043B" w:rsidRDefault="00C3043B"/>
    <w:p w14:paraId="69652D6C" w14:textId="77777777" w:rsidR="00372BF9" w:rsidRDefault="0094635A">
      <w:r>
        <w:t>All documents start in the root, but an administrator can create and name folders and move the documents into them in whatever way is appropriate for the organization at the moment.  They can easily be renamed or deleted.  This gives a great deal of flexibility to manage the process of reviewing or organizing documents.</w:t>
      </w:r>
    </w:p>
    <w:p w14:paraId="698C7866" w14:textId="733E8DA2" w:rsidR="0094635A" w:rsidRDefault="00404782" w:rsidP="00404782">
      <w:r>
        <w:rPr>
          <w:noProof/>
        </w:rPr>
        <w:drawing>
          <wp:anchor distT="0" distB="0" distL="114300" distR="114300" simplePos="0" relativeHeight="251658240" behindDoc="0" locked="0" layoutInCell="1" allowOverlap="1" wp14:anchorId="698D7A3D" wp14:editId="73975278">
            <wp:simplePos x="0" y="0"/>
            <wp:positionH relativeFrom="column">
              <wp:posOffset>3594735</wp:posOffset>
            </wp:positionH>
            <wp:positionV relativeFrom="paragraph">
              <wp:posOffset>90170</wp:posOffset>
            </wp:positionV>
            <wp:extent cx="2223135" cy="1101090"/>
            <wp:effectExtent l="0" t="0" r="1206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6-01-19 01.48.33.png"/>
                    <pic:cNvPicPr/>
                  </pic:nvPicPr>
                  <pic:blipFill>
                    <a:blip r:embed="rId7">
                      <a:extLst>
                        <a:ext uri="{28A0092B-C50C-407E-A947-70E740481C1C}">
                          <a14:useLocalDpi xmlns:a14="http://schemas.microsoft.com/office/drawing/2010/main" val="0"/>
                        </a:ext>
                      </a:extLst>
                    </a:blip>
                    <a:stretch>
                      <a:fillRect/>
                    </a:stretch>
                  </pic:blipFill>
                  <pic:spPr>
                    <a:xfrm>
                      <a:off x="0" y="0"/>
                      <a:ext cx="2223135" cy="1101090"/>
                    </a:xfrm>
                    <a:prstGeom prst="rect">
                      <a:avLst/>
                    </a:prstGeom>
                  </pic:spPr>
                </pic:pic>
              </a:graphicData>
            </a:graphic>
            <wp14:sizeRelH relativeFrom="page">
              <wp14:pctWidth>0</wp14:pctWidth>
            </wp14:sizeRelH>
            <wp14:sizeRelV relativeFrom="page">
              <wp14:pctHeight>0</wp14:pctHeight>
            </wp14:sizeRelV>
          </wp:anchor>
        </w:drawing>
      </w:r>
      <w:r w:rsidR="0094635A">
        <w:t>The Admin</w:t>
      </w:r>
      <w:r w:rsidR="00C3043B">
        <w:t>istrator</w:t>
      </w:r>
      <w:r w:rsidR="0094635A">
        <w:t xml:space="preserve"> role for the organization has the ability to manage the folders</w:t>
      </w:r>
      <w:r w:rsidR="00C3043B">
        <w:t>,</w:t>
      </w:r>
      <w:r w:rsidR="0094635A">
        <w:t xml:space="preserve"> and all documents in them</w:t>
      </w:r>
      <w:r w:rsidR="00C3043B">
        <w:t>,</w:t>
      </w:r>
      <w:r w:rsidR="0094635A">
        <w:t xml:space="preserve"> using pages available in the “Setting” menu dropdown.</w:t>
      </w:r>
    </w:p>
    <w:p w14:paraId="4CF3DE09" w14:textId="77777777" w:rsidR="00404782" w:rsidRDefault="00404782" w:rsidP="00404782">
      <w:r>
        <w:t xml:space="preserve">This opens up a view with the Create, Rename and Delete buttons for folders as well as the icons for naming </w:t>
      </w:r>
      <w:proofErr w:type="spellStart"/>
      <w:r>
        <w:t>Docchains</w:t>
      </w:r>
      <w:proofErr w:type="spellEnd"/>
      <w:r>
        <w:t>, setting categories, adding new versions and editing descriptions and annotations.</w:t>
      </w:r>
    </w:p>
    <w:p w14:paraId="4299D836" w14:textId="77777777" w:rsidR="00404782" w:rsidRDefault="00404782" w:rsidP="00404782">
      <w:r>
        <w:rPr>
          <w:noProof/>
        </w:rPr>
        <w:drawing>
          <wp:inline distT="0" distB="0" distL="0" distR="0" wp14:anchorId="3C1A9F1D" wp14:editId="6457015C">
            <wp:extent cx="5943600" cy="1621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6-01-19 01.50.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21155"/>
                    </a:xfrm>
                    <a:prstGeom prst="rect">
                      <a:avLst/>
                    </a:prstGeom>
                  </pic:spPr>
                </pic:pic>
              </a:graphicData>
            </a:graphic>
          </wp:inline>
        </w:drawing>
      </w:r>
    </w:p>
    <w:p w14:paraId="23085A66" w14:textId="41CC7244" w:rsidR="00404782" w:rsidRDefault="00404782" w:rsidP="00404782">
      <w:r>
        <w:lastRenderedPageBreak/>
        <w:t>Note the search button in both Admin</w:t>
      </w:r>
      <w:r w:rsidR="00C3043B">
        <w:t>istrator</w:t>
      </w:r>
      <w:r>
        <w:t xml:space="preserve"> and Library views.  This is very versatile for finding the document you are interested in.</w:t>
      </w:r>
    </w:p>
    <w:p w14:paraId="1280B92C" w14:textId="77777777" w:rsidR="00404782" w:rsidRDefault="00404782" w:rsidP="00404782"/>
    <w:p w14:paraId="6F4C96B6" w14:textId="77777777" w:rsidR="00404782" w:rsidRDefault="00404782" w:rsidP="00404782">
      <w:r>
        <w:t>Risk Assessment</w:t>
      </w:r>
    </w:p>
    <w:p w14:paraId="683EBA21" w14:textId="77777777" w:rsidR="00404782" w:rsidRDefault="00404782" w:rsidP="00404782"/>
    <w:p w14:paraId="49776120" w14:textId="07C831DC" w:rsidR="00404782" w:rsidRDefault="00404782" w:rsidP="00404782">
      <w:r>
        <w:t>This update integrates the QI Express Risk Assessment tool into HIP</w:t>
      </w:r>
      <w:r w:rsidR="00C3043B">
        <w:t>A</w:t>
      </w:r>
      <w:r>
        <w:t>A HITECH Express.</w:t>
      </w:r>
    </w:p>
    <w:p w14:paraId="03D5DA00" w14:textId="77777777" w:rsidR="00404782" w:rsidRDefault="00404782" w:rsidP="00404782">
      <w:r>
        <w:rPr>
          <w:noProof/>
        </w:rPr>
        <w:drawing>
          <wp:inline distT="0" distB="0" distL="0" distR="0" wp14:anchorId="78DC20DA" wp14:editId="2FE543C2">
            <wp:extent cx="5943600" cy="3763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6-01-19 01.56.1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3010"/>
                    </a:xfrm>
                    <a:prstGeom prst="rect">
                      <a:avLst/>
                    </a:prstGeom>
                  </pic:spPr>
                </pic:pic>
              </a:graphicData>
            </a:graphic>
          </wp:inline>
        </w:drawing>
      </w:r>
    </w:p>
    <w:p w14:paraId="262D7075" w14:textId="77777777" w:rsidR="00C3043B" w:rsidRDefault="00C3043B" w:rsidP="00404782"/>
    <w:p w14:paraId="3E18EF84" w14:textId="0E325792" w:rsidR="00404782" w:rsidRDefault="00EC1115" w:rsidP="00404782">
      <w:r>
        <w:t xml:space="preserve">It can be completed independently of the rest of HIPAA HITECH Express or used to validate gap prioritization.  It uses a simple but standard methodology to characterize risk using the likelihood and impact components of risk.   Likelihood is the probability that the risk statement is true and represents a weakness in the security of the organization.  Impact represents the potential for damage or harm.  Security related questions are broken into risk statements and the results are used to set the Risk values in the Gap Analysis.  A Risk Assessment Report is also generated and can be stored as a </w:t>
      </w:r>
      <w:proofErr w:type="spellStart"/>
      <w:r>
        <w:t>Docch</w:t>
      </w:r>
      <w:r w:rsidR="00FB58FF">
        <w:t>ain</w:t>
      </w:r>
      <w:proofErr w:type="spellEnd"/>
      <w:r w:rsidR="00FB58FF">
        <w:t xml:space="preserve"> in the Security Document Li</w:t>
      </w:r>
      <w:r>
        <w:t>brary.</w:t>
      </w:r>
    </w:p>
    <w:p w14:paraId="5DA979A9" w14:textId="77777777" w:rsidR="00EC1115" w:rsidRDefault="00EC1115" w:rsidP="00404782"/>
    <w:p w14:paraId="15710228" w14:textId="77777777" w:rsidR="00EC1115" w:rsidRDefault="00EC1115" w:rsidP="00404782">
      <w:bookmarkStart w:id="0" w:name="_GoBack"/>
      <w:bookmarkEnd w:id="0"/>
      <w:r>
        <w:t xml:space="preserve">As mentioned above, this is the beginning of a major upgrade to the capabilities of HIPAA HITECH Express and lays the ground work for our long term plans to make your compliance activities easier to plan, manage and execute.  We look forward to working with you to make </w:t>
      </w:r>
      <w:r w:rsidR="00E67CF3">
        <w:t>it easier to meet the ever increasing demand for security and privacy in our healthcare system.</w:t>
      </w:r>
    </w:p>
    <w:p w14:paraId="2B6C78BF" w14:textId="77777777" w:rsidR="00E67CF3" w:rsidRDefault="00E67CF3" w:rsidP="00404782"/>
    <w:p w14:paraId="7B610469" w14:textId="77777777" w:rsidR="00E67CF3" w:rsidRDefault="00E67CF3" w:rsidP="00404782">
      <w:r>
        <w:t>Eric Hummel</w:t>
      </w:r>
    </w:p>
    <w:p w14:paraId="53F325DB" w14:textId="77777777" w:rsidR="00E67CF3" w:rsidRDefault="00E67CF3" w:rsidP="00404782">
      <w:r>
        <w:t>CTO &amp; Co-Founder</w:t>
      </w:r>
    </w:p>
    <w:p w14:paraId="32002A30" w14:textId="77777777" w:rsidR="00E67CF3" w:rsidRDefault="00E67CF3" w:rsidP="00404782">
      <w:r>
        <w:t>QI Partners</w:t>
      </w:r>
    </w:p>
    <w:p w14:paraId="4B5F2EEE" w14:textId="77777777" w:rsidR="00E67CF3" w:rsidRDefault="00E67CF3" w:rsidP="00404782"/>
    <w:sectPr w:rsidR="00E67CF3" w:rsidSect="00C2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AD"/>
    <w:rsid w:val="00012DAD"/>
    <w:rsid w:val="00372BF9"/>
    <w:rsid w:val="00404782"/>
    <w:rsid w:val="007A290E"/>
    <w:rsid w:val="0094635A"/>
    <w:rsid w:val="00A33680"/>
    <w:rsid w:val="00C25CEF"/>
    <w:rsid w:val="00C3043B"/>
    <w:rsid w:val="00DA5A9F"/>
    <w:rsid w:val="00E5702D"/>
    <w:rsid w:val="00E67CF3"/>
    <w:rsid w:val="00EC1115"/>
    <w:rsid w:val="00FB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03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Hummel</dc:creator>
  <cp:keywords/>
  <dc:description/>
  <cp:lastModifiedBy>Owner</cp:lastModifiedBy>
  <cp:revision>2</cp:revision>
  <dcterms:created xsi:type="dcterms:W3CDTF">2016-01-19T12:36:00Z</dcterms:created>
  <dcterms:modified xsi:type="dcterms:W3CDTF">2016-01-19T12:36:00Z</dcterms:modified>
</cp:coreProperties>
</file>