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E3C96" w14:textId="2B17B41E" w:rsidR="00857E0C" w:rsidRPr="008C770F" w:rsidRDefault="00525E31" w:rsidP="008F10F5">
      <w:pPr>
        <w:snapToGrid w:val="0"/>
        <w:spacing w:after="120"/>
        <w:rPr>
          <w:rFonts w:ascii="Times New Roman" w:hAnsi="Times New Roman" w:cs="Times New Roman"/>
          <w:b/>
          <w:sz w:val="32"/>
          <w:szCs w:val="32"/>
        </w:rPr>
      </w:pPr>
      <w:r w:rsidRPr="008C770F">
        <w:rPr>
          <w:rFonts w:ascii="Times New Roman" w:hAnsi="Times New Roman" w:cs="Times New Roman"/>
          <w:b/>
          <w:sz w:val="32"/>
          <w:szCs w:val="32"/>
        </w:rPr>
        <w:t>Supporting information (S</w:t>
      </w:r>
      <w:r w:rsidR="00D812B8" w:rsidRPr="008C770F">
        <w:rPr>
          <w:rFonts w:ascii="Times New Roman" w:hAnsi="Times New Roman" w:cs="Times New Roman"/>
          <w:b/>
          <w:sz w:val="32"/>
          <w:szCs w:val="32"/>
        </w:rPr>
        <w:t>2</w:t>
      </w:r>
      <w:r w:rsidRPr="008C770F">
        <w:rPr>
          <w:rFonts w:ascii="Times New Roman" w:hAnsi="Times New Roman" w:cs="Times New Roman"/>
          <w:b/>
          <w:sz w:val="32"/>
          <w:szCs w:val="32"/>
        </w:rPr>
        <w:t xml:space="preserve">): Mass-specific </w:t>
      </w:r>
      <w:r w:rsidR="00D219AF" w:rsidRPr="008C770F">
        <w:rPr>
          <w:rFonts w:ascii="Times New Roman" w:hAnsi="Times New Roman" w:cs="Times New Roman"/>
          <w:b/>
          <w:sz w:val="32"/>
          <w:szCs w:val="32"/>
        </w:rPr>
        <w:t>oxygen consumption (</w:t>
      </w:r>
      <w:r w:rsidRPr="008C770F">
        <w:rPr>
          <w:rFonts w:ascii="Times New Roman" w:hAnsi="Times New Roman" w:cs="Times New Roman"/>
          <w:b/>
          <w:sz w:val="32"/>
          <w:szCs w:val="32"/>
        </w:rPr>
        <w:t>VO</w:t>
      </w:r>
      <w:r w:rsidRPr="008C770F">
        <w:rPr>
          <w:rFonts w:ascii="Times New Roman" w:hAnsi="Times New Roman" w:cs="Times New Roman"/>
          <w:b/>
          <w:sz w:val="32"/>
          <w:szCs w:val="32"/>
          <w:vertAlign w:val="subscript"/>
        </w:rPr>
        <w:t>2</w:t>
      </w:r>
      <w:r w:rsidR="008C770F" w:rsidRPr="008C770F">
        <w:rPr>
          <w:rFonts w:ascii="Times New Roman" w:hAnsi="Times New Roman" w:cs="Times New Roman"/>
          <w:b/>
          <w:sz w:val="32"/>
          <w:szCs w:val="32"/>
          <w:vertAlign w:val="subscript"/>
        </w:rPr>
        <w:t xml:space="preserve"> </w:t>
      </w:r>
      <w:r w:rsidR="00D219AF" w:rsidRPr="008C770F">
        <w:rPr>
          <w:rFonts w:ascii="Times New Roman" w:hAnsi="Times New Roman" w:cs="Times New Roman"/>
          <w:b/>
          <w:sz w:val="32"/>
          <w:szCs w:val="32"/>
          <w:vertAlign w:val="subscript"/>
        </w:rPr>
        <w:t>mass-specific</w:t>
      </w:r>
      <w:r w:rsidR="00D219AF" w:rsidRPr="008C770F">
        <w:rPr>
          <w:rFonts w:ascii="Times New Roman" w:hAnsi="Times New Roman" w:cs="Times New Roman"/>
          <w:b/>
          <w:sz w:val="32"/>
          <w:szCs w:val="32"/>
        </w:rPr>
        <w:t>)</w:t>
      </w:r>
      <w:r w:rsidRPr="008C770F">
        <w:rPr>
          <w:rFonts w:ascii="Times New Roman" w:hAnsi="Times New Roman" w:cs="Times New Roman"/>
          <w:b/>
          <w:sz w:val="32"/>
          <w:szCs w:val="32"/>
        </w:rPr>
        <w:t xml:space="preserve"> calculations</w:t>
      </w:r>
    </w:p>
    <w:p w14:paraId="7F7B9907" w14:textId="3118BB20" w:rsidR="00D90346" w:rsidRPr="008C770F" w:rsidRDefault="00D90346" w:rsidP="008F10F5">
      <w:pPr>
        <w:snapToGrid w:val="0"/>
        <w:spacing w:after="120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8C770F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Summary </w:t>
      </w:r>
    </w:p>
    <w:p w14:paraId="742A4E40" w14:textId="31960EDC" w:rsidR="00D90346" w:rsidRPr="00D90346" w:rsidRDefault="00830AD2" w:rsidP="008F10F5">
      <w:pPr>
        <w:snapToGrid w:val="0"/>
        <w:spacing w:after="12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</w:t>
      </w:r>
      <w:r w:rsidR="00D90346" w:rsidRPr="00D90346">
        <w:rPr>
          <w:rFonts w:ascii="Times New Roman" w:hAnsi="Times New Roman" w:cs="Times New Roman"/>
        </w:rPr>
        <w:t xml:space="preserve"> provides supporting estimates of </w:t>
      </w:r>
      <w:r w:rsidR="00D90346">
        <w:rPr>
          <w:rFonts w:ascii="Times New Roman" w:hAnsi="Times New Roman" w:cs="Times New Roman"/>
        </w:rPr>
        <w:t xml:space="preserve">predicted </w:t>
      </w:r>
      <w:r w:rsidR="00D90346" w:rsidRPr="00D90346">
        <w:rPr>
          <w:rFonts w:ascii="Times New Roman" w:hAnsi="Times New Roman" w:cs="Times New Roman"/>
        </w:rPr>
        <w:t xml:space="preserve">body length, </w:t>
      </w:r>
      <w:r w:rsidR="00D90346">
        <w:rPr>
          <w:rFonts w:ascii="Times New Roman" w:hAnsi="Times New Roman" w:cs="Times New Roman"/>
        </w:rPr>
        <w:t xml:space="preserve">predicted </w:t>
      </w:r>
      <w:r w:rsidR="00D90346" w:rsidRPr="00D90346">
        <w:rPr>
          <w:rFonts w:ascii="Times New Roman" w:hAnsi="Times New Roman" w:cs="Times New Roman"/>
        </w:rPr>
        <w:t>body mass,</w:t>
      </w:r>
      <w:r w:rsidR="00405D04">
        <w:rPr>
          <w:rFonts w:ascii="Times New Roman" w:hAnsi="Times New Roman" w:cs="Times New Roman"/>
        </w:rPr>
        <w:t xml:space="preserve"> </w:t>
      </w:r>
      <w:r w:rsidR="00D90346" w:rsidRPr="00D90346">
        <w:rPr>
          <w:rFonts w:ascii="Times New Roman" w:hAnsi="Times New Roman" w:cs="Times New Roman"/>
        </w:rPr>
        <w:t>V</w:t>
      </w:r>
      <w:r w:rsidR="00D90346" w:rsidRPr="00D90346">
        <w:rPr>
          <w:rFonts w:ascii="Times New Roman" w:hAnsi="Times New Roman" w:cs="Times New Roman"/>
          <w:vertAlign w:val="subscript"/>
        </w:rPr>
        <w:t>T</w:t>
      </w:r>
      <w:r w:rsidR="00D90346" w:rsidRPr="00D90346">
        <w:rPr>
          <w:rFonts w:ascii="Times New Roman" w:hAnsi="Times New Roman" w:cs="Times New Roman"/>
        </w:rPr>
        <w:t>, E</w:t>
      </w:r>
      <w:r w:rsidR="00D90346" w:rsidRPr="00D90346">
        <w:rPr>
          <w:rFonts w:ascii="Times New Roman" w:hAnsi="Times New Roman" w:cs="Times New Roman"/>
          <w:vertAlign w:val="subscript"/>
        </w:rPr>
        <w:t>O2</w:t>
      </w:r>
      <w:r w:rsidR="00D90346" w:rsidRPr="00D90346">
        <w:rPr>
          <w:rFonts w:ascii="Times New Roman" w:hAnsi="Times New Roman" w:cs="Times New Roman"/>
        </w:rPr>
        <w:t>, and T</w:t>
      </w:r>
      <w:r w:rsidR="00D90346" w:rsidRPr="00D90346">
        <w:rPr>
          <w:rFonts w:ascii="Times New Roman" w:hAnsi="Times New Roman" w:cs="Times New Roman"/>
          <w:vertAlign w:val="subscript"/>
        </w:rPr>
        <w:t>O2</w:t>
      </w:r>
      <w:r w:rsidR="00D90346" w:rsidRPr="00D90346">
        <w:rPr>
          <w:rFonts w:ascii="Times New Roman" w:hAnsi="Times New Roman" w:cs="Times New Roman"/>
        </w:rPr>
        <w:t xml:space="preserve"> per individual animal that were used to estimate VO</w:t>
      </w:r>
      <w:r w:rsidR="00D90346" w:rsidRPr="00D90346">
        <w:rPr>
          <w:rFonts w:ascii="Times New Roman" w:hAnsi="Times New Roman" w:cs="Times New Roman"/>
          <w:vertAlign w:val="subscript"/>
        </w:rPr>
        <w:t>2</w:t>
      </w:r>
      <w:r w:rsidR="008C770F">
        <w:rPr>
          <w:rFonts w:ascii="Times New Roman" w:hAnsi="Times New Roman" w:cs="Times New Roman"/>
          <w:vertAlign w:val="subscript"/>
        </w:rPr>
        <w:t xml:space="preserve"> </w:t>
      </w:r>
      <w:r w:rsidR="00D90346" w:rsidRPr="00D90346">
        <w:rPr>
          <w:rFonts w:ascii="Times New Roman" w:hAnsi="Times New Roman" w:cs="Times New Roman"/>
          <w:vertAlign w:val="subscript"/>
        </w:rPr>
        <w:t>mass-specific</w:t>
      </w:r>
      <w:r w:rsidR="00D90346" w:rsidRPr="00D90346">
        <w:rPr>
          <w:rFonts w:ascii="Times New Roman" w:hAnsi="Times New Roman" w:cs="Times New Roman"/>
        </w:rPr>
        <w:t xml:space="preserve"> in Table 7. </w:t>
      </w:r>
    </w:p>
    <w:p w14:paraId="00AF4628" w14:textId="16D20B5A" w:rsidR="00525E31" w:rsidRPr="008C770F" w:rsidRDefault="00525E31" w:rsidP="008F10F5">
      <w:pPr>
        <w:snapToGrid w:val="0"/>
        <w:spacing w:after="120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8C770F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Prediction of body length and body mass from age </w:t>
      </w:r>
    </w:p>
    <w:p w14:paraId="0C18D7B9" w14:textId="4C97F1C7" w:rsidR="00830AD2" w:rsidRDefault="00525E31" w:rsidP="008F10F5">
      <w:pPr>
        <w:snapToGrid w:val="0"/>
        <w:spacing w:before="120" w:after="120"/>
        <w:ind w:firstLine="720"/>
        <w:rPr>
          <w:rFonts w:ascii="Times New Roman" w:hAnsi="Times New Roman" w:cs="Times New Roman"/>
        </w:rPr>
      </w:pPr>
      <w:r w:rsidRPr="00604AA2">
        <w:rPr>
          <w:rFonts w:ascii="Times New Roman" w:hAnsi="Times New Roman" w:cs="Times New Roman"/>
        </w:rPr>
        <w:t xml:space="preserve">We did not have direct body length measurements for the 11 killer whales in our study, and </w:t>
      </w:r>
      <w:r w:rsidR="00830AD2">
        <w:rPr>
          <w:rFonts w:ascii="Times New Roman" w:hAnsi="Times New Roman" w:cs="Times New Roman"/>
        </w:rPr>
        <w:t>could not</w:t>
      </w:r>
      <w:r w:rsidRPr="00604AA2">
        <w:rPr>
          <w:rFonts w:ascii="Times New Roman" w:hAnsi="Times New Roman" w:cs="Times New Roman"/>
        </w:rPr>
        <w:t xml:space="preserve"> accurately </w:t>
      </w:r>
      <w:r w:rsidR="00830AD2">
        <w:rPr>
          <w:rFonts w:ascii="Times New Roman" w:hAnsi="Times New Roman" w:cs="Times New Roman"/>
        </w:rPr>
        <w:t xml:space="preserve">measure it </w:t>
      </w:r>
      <w:r w:rsidRPr="00604AA2">
        <w:rPr>
          <w:rFonts w:ascii="Times New Roman" w:hAnsi="Times New Roman" w:cs="Times New Roman"/>
        </w:rPr>
        <w:t xml:space="preserve">from </w:t>
      </w:r>
      <w:r w:rsidR="00830AD2">
        <w:rPr>
          <w:rFonts w:ascii="Times New Roman" w:hAnsi="Times New Roman" w:cs="Times New Roman"/>
        </w:rPr>
        <w:t xml:space="preserve">the </w:t>
      </w:r>
      <w:r w:rsidRPr="00604AA2">
        <w:rPr>
          <w:rFonts w:ascii="Times New Roman" w:hAnsi="Times New Roman" w:cs="Times New Roman"/>
        </w:rPr>
        <w:t xml:space="preserve">drone video. </w:t>
      </w:r>
      <w:r w:rsidR="00830AD2">
        <w:rPr>
          <w:rFonts w:ascii="Times New Roman" w:hAnsi="Times New Roman" w:cs="Times New Roman"/>
        </w:rPr>
        <w:t>We therefore had to make a number of assumptions to predict body size and</w:t>
      </w:r>
      <w:r w:rsidR="00604AA2" w:rsidRPr="00604AA2">
        <w:rPr>
          <w:rFonts w:ascii="Times New Roman" w:hAnsi="Times New Roman" w:cs="Times New Roman"/>
        </w:rPr>
        <w:t xml:space="preserve"> estimate mass-specific VO</w:t>
      </w:r>
      <w:r w:rsidR="00405D04">
        <w:rPr>
          <w:rFonts w:ascii="Times New Roman" w:hAnsi="Times New Roman" w:cs="Times New Roman"/>
          <w:vertAlign w:val="subscript"/>
        </w:rPr>
        <w:t>2</w:t>
      </w:r>
      <w:r w:rsidR="00604AA2" w:rsidRPr="00604AA2">
        <w:rPr>
          <w:rFonts w:ascii="Times New Roman" w:hAnsi="Times New Roman" w:cs="Times New Roman"/>
        </w:rPr>
        <w:t xml:space="preserve">. </w:t>
      </w:r>
    </w:p>
    <w:p w14:paraId="0615E963" w14:textId="7D902D96" w:rsidR="002A1944" w:rsidRPr="00602ED7" w:rsidRDefault="00525E31" w:rsidP="008F10F5">
      <w:pPr>
        <w:snapToGrid w:val="0"/>
        <w:spacing w:before="120" w:after="120"/>
        <w:ind w:firstLine="720"/>
        <w:rPr>
          <w:rFonts w:ascii="Times New Roman" w:hAnsi="Times New Roman" w:cs="Times New Roman"/>
          <w:lang w:val="en-CA"/>
        </w:rPr>
      </w:pPr>
      <w:r w:rsidRPr="00604AA2">
        <w:rPr>
          <w:rFonts w:ascii="Times New Roman" w:hAnsi="Times New Roman" w:cs="Times New Roman"/>
        </w:rPr>
        <w:t>Unknown sexes were assumed to be female</w:t>
      </w:r>
      <w:r w:rsidR="00604AA2" w:rsidRPr="00604AA2">
        <w:rPr>
          <w:rFonts w:ascii="Times New Roman" w:hAnsi="Times New Roman" w:cs="Times New Roman"/>
        </w:rPr>
        <w:t xml:space="preserve"> based </w:t>
      </w:r>
      <w:r w:rsidR="00604AA2" w:rsidRPr="00604AA2">
        <w:rPr>
          <w:rFonts w:ascii="Times New Roman" w:hAnsi="Times New Roman" w:cs="Times New Roman"/>
          <w:lang w:val="en-CA"/>
        </w:rPr>
        <w:t xml:space="preserve">on </w:t>
      </w:r>
      <w:r w:rsidR="00830AD2">
        <w:rPr>
          <w:rFonts w:ascii="Times New Roman" w:hAnsi="Times New Roman" w:cs="Times New Roman"/>
          <w:lang w:val="en-CA"/>
        </w:rPr>
        <w:t xml:space="preserve">the </w:t>
      </w:r>
      <w:r w:rsidR="00604AA2" w:rsidRPr="00604AA2">
        <w:rPr>
          <w:rFonts w:ascii="Times New Roman" w:hAnsi="Times New Roman" w:cs="Times New Roman"/>
          <w:lang w:val="en-CA"/>
        </w:rPr>
        <w:t xml:space="preserve">likelihood </w:t>
      </w:r>
      <w:r w:rsidR="00830AD2">
        <w:rPr>
          <w:rFonts w:ascii="Times New Roman" w:hAnsi="Times New Roman" w:cs="Times New Roman"/>
          <w:lang w:val="en-CA"/>
        </w:rPr>
        <w:t xml:space="preserve">that young males have </w:t>
      </w:r>
      <w:r w:rsidR="00604AA2" w:rsidRPr="00604AA2">
        <w:rPr>
          <w:rFonts w:ascii="Times New Roman" w:hAnsi="Times New Roman" w:cs="Times New Roman"/>
          <w:lang w:val="en-CA"/>
        </w:rPr>
        <w:t>similar morphometrics to females in this sexually dimorphic species.</w:t>
      </w:r>
      <w:r w:rsidRPr="00604AA2">
        <w:rPr>
          <w:rFonts w:ascii="Times New Roman" w:hAnsi="Times New Roman" w:cs="Times New Roman"/>
        </w:rPr>
        <w:t xml:space="preserve"> Body length (m) was predicted from age as of 2020 using a </w:t>
      </w:r>
      <w:proofErr w:type="spellStart"/>
      <w:r w:rsidRPr="00604AA2">
        <w:rPr>
          <w:rFonts w:ascii="Times New Roman" w:hAnsi="Times New Roman" w:cs="Times New Roman"/>
        </w:rPr>
        <w:t>Gompertz</w:t>
      </w:r>
      <w:proofErr w:type="spellEnd"/>
      <w:r w:rsidRPr="00604AA2">
        <w:rPr>
          <w:rFonts w:ascii="Times New Roman" w:hAnsi="Times New Roman" w:cs="Times New Roman"/>
        </w:rPr>
        <w:t xml:space="preserve"> growth model per sex on published data </w:t>
      </w:r>
      <w:r w:rsidR="00405D04" w:rsidRPr="00455BBD">
        <w:rPr>
          <w:rFonts w:ascii="Times New Roman" w:hAnsi="Times New Roman" w:cs="Times New Roman"/>
        </w:rPr>
        <w:fldChar w:fldCharType="begin"/>
      </w:r>
      <w:r w:rsidR="00571E34">
        <w:rPr>
          <w:rFonts w:ascii="Times New Roman" w:hAnsi="Times New Roman" w:cs="Times New Roman"/>
        </w:rPr>
        <w:instrText xml:space="preserve"> ADDIN EN.CITE &lt;EndNote&gt;&lt;Cite&gt;&lt;Author&gt;Fearnbach&lt;/Author&gt;&lt;Year&gt;2011&lt;/Year&gt;&lt;RecNum&gt;52&lt;/RecNum&gt;&lt;Prefix&gt;n=23`, Table 1`, &lt;/Prefix&gt;&lt;DisplayText&gt;(n=23, Table 1, Fearnbach et al., 2011)&lt;/DisplayText&gt;&lt;record&gt;&lt;rec-number&gt;52&lt;/rec-number&gt;&lt;foreign-keys&gt;&lt;key app="EN" db-id="v2wzxz507eexr4e2wf7v0ez1e9z95w0x9ded" timestamp="1681923731"&gt;52&lt;/key&gt;&lt;/foreign-keys&gt;&lt;ref-type name="Journal Article"&gt;17&lt;/ref-type&gt;&lt;contributors&gt;&lt;authors&gt;&lt;author&gt;Fearnbach, Holly&lt;/author&gt;&lt;author&gt;Durban, John W&lt;/author&gt;&lt;author&gt;Ellifrit, Dave K&lt;/author&gt;&lt;author&gt;Balcomb III, Ken C&lt;/author&gt;&lt;/authors&gt;&lt;/contributors&gt;&lt;titles&gt;&lt;title&gt;Size and long-term growth trends of endangered fish-eating killer whales&lt;/title&gt;&lt;secondary-title&gt;Endangered Species Research&lt;/secondary-title&gt;&lt;/titles&gt;&lt;periodical&gt;&lt;full-title&gt;Endangered Species Research&lt;/full-title&gt;&lt;/periodical&gt;&lt;pages&gt;173-180&lt;/pages&gt;&lt;volume&gt;13&lt;/volume&gt;&lt;number&gt;3&lt;/number&gt;&lt;dates&gt;&lt;year&gt;2011&lt;/year&gt;&lt;/dates&gt;&lt;isbn&gt;1863-5407&lt;/isbn&gt;&lt;urls&gt;&lt;/urls&gt;&lt;electronic-resource-num&gt;10.3354/esr00330&lt;/electronic-resource-num&gt;&lt;/record&gt;&lt;/Cite&gt;&lt;/EndNote&gt;</w:instrText>
      </w:r>
      <w:r w:rsidR="00405D04" w:rsidRPr="00455BBD">
        <w:rPr>
          <w:rFonts w:ascii="Times New Roman" w:hAnsi="Times New Roman" w:cs="Times New Roman"/>
        </w:rPr>
        <w:fldChar w:fldCharType="separate"/>
      </w:r>
      <w:r w:rsidR="00571E34">
        <w:rPr>
          <w:rFonts w:ascii="Times New Roman" w:hAnsi="Times New Roman" w:cs="Times New Roman"/>
          <w:noProof/>
        </w:rPr>
        <w:t>(n=23, Table 1, Fearnbach et al., 2011)</w:t>
      </w:r>
      <w:r w:rsidR="00405D04" w:rsidRPr="00455BBD">
        <w:rPr>
          <w:rFonts w:ascii="Times New Roman" w:hAnsi="Times New Roman" w:cs="Times New Roman"/>
        </w:rPr>
        <w:fldChar w:fldCharType="end"/>
      </w:r>
      <w:r w:rsidRPr="00604AA2">
        <w:rPr>
          <w:rFonts w:ascii="Times New Roman" w:hAnsi="Times New Roman" w:cs="Times New Roman"/>
        </w:rPr>
        <w:t xml:space="preserve">. To clarify, </w:t>
      </w:r>
      <w:r w:rsidR="00830AD2">
        <w:rPr>
          <w:rFonts w:ascii="Times New Roman" w:hAnsi="Times New Roman" w:cs="Times New Roman"/>
        </w:rPr>
        <w:t xml:space="preserve">we derived </w:t>
      </w:r>
      <w:r w:rsidRPr="00604AA2">
        <w:rPr>
          <w:rFonts w:ascii="Times New Roman" w:hAnsi="Times New Roman" w:cs="Times New Roman"/>
        </w:rPr>
        <w:t xml:space="preserve">the </w:t>
      </w:r>
      <w:proofErr w:type="spellStart"/>
      <w:r w:rsidRPr="00604AA2">
        <w:rPr>
          <w:rFonts w:ascii="Times New Roman" w:hAnsi="Times New Roman" w:cs="Times New Roman"/>
        </w:rPr>
        <w:t>Gompertz</w:t>
      </w:r>
      <w:proofErr w:type="spellEnd"/>
      <w:r w:rsidRPr="00604AA2">
        <w:rPr>
          <w:rFonts w:ascii="Times New Roman" w:hAnsi="Times New Roman" w:cs="Times New Roman"/>
        </w:rPr>
        <w:t xml:space="preserve"> growth model based on n=43 </w:t>
      </w:r>
      <w:r w:rsidR="00830AD2">
        <w:rPr>
          <w:rFonts w:ascii="Times New Roman" w:hAnsi="Times New Roman" w:cs="Times New Roman"/>
        </w:rPr>
        <w:t>southern resident killer whales</w:t>
      </w:r>
      <w:r w:rsidR="00830AD2" w:rsidRPr="00604AA2">
        <w:rPr>
          <w:rFonts w:ascii="Times New Roman" w:hAnsi="Times New Roman" w:cs="Times New Roman"/>
        </w:rPr>
        <w:t xml:space="preserve"> </w:t>
      </w:r>
      <w:r w:rsidRPr="00604AA2">
        <w:rPr>
          <w:rFonts w:ascii="Times New Roman" w:hAnsi="Times New Roman" w:cs="Times New Roman"/>
        </w:rPr>
        <w:t>in</w:t>
      </w:r>
      <w:r w:rsidR="00405D04">
        <w:rPr>
          <w:rFonts w:ascii="Times New Roman" w:hAnsi="Times New Roman" w:cs="Times New Roman"/>
        </w:rPr>
        <w:t xml:space="preserve"> </w:t>
      </w:r>
      <w:r w:rsidR="00405D04">
        <w:rPr>
          <w:rFonts w:ascii="Times New Roman" w:hAnsi="Times New Roman" w:cs="Times New Roman"/>
        </w:rPr>
        <w:fldChar w:fldCharType="begin"/>
      </w:r>
      <w:r w:rsidR="00405D04">
        <w:rPr>
          <w:rFonts w:ascii="Times New Roman" w:hAnsi="Times New Roman" w:cs="Times New Roman"/>
        </w:rPr>
        <w:instrText xml:space="preserve"> ADDIN EN.CITE &lt;EndNote&gt;&lt;Cite AuthorYear="1"&gt;&lt;Author&gt;Fearnbach&lt;/Author&gt;&lt;Year&gt;2011&lt;/Year&gt;&lt;RecNum&gt;52&lt;/RecNum&gt;&lt;DisplayText&gt;Fearnbach et al. (2011)&lt;/DisplayText&gt;&lt;record&gt;&lt;rec-number&gt;52&lt;/rec-number&gt;&lt;foreign-keys&gt;&lt;key app="EN" db-id="v2wzxz507eexr4e2wf7v0ez1e9z95w0x9ded" timestamp="1681923731"&gt;52&lt;/key&gt;&lt;/foreign-keys&gt;&lt;ref-type name="Journal Article"&gt;17&lt;/ref-type&gt;&lt;contributors&gt;&lt;authors&gt;&lt;author&gt;Fearnbach, Holly&lt;/author&gt;&lt;author&gt;Durban, John W&lt;/author&gt;&lt;author&gt;Ellifrit, Dave K&lt;/author&gt;&lt;author&gt;Balcomb III, Ken C&lt;/author&gt;&lt;/authors&gt;&lt;/contributors&gt;&lt;titles&gt;&lt;title&gt;Size and long-term growth trends of endangered fish-eating killer whales&lt;/title&gt;&lt;secondary-title&gt;Endangered Species Research&lt;/secondary-title&gt;&lt;/titles&gt;&lt;periodical&gt;&lt;full-title&gt;Endangered Species Research&lt;/full-title&gt;&lt;/periodical&gt;&lt;pages&gt;173-180&lt;/pages&gt;&lt;volume&gt;13&lt;/volume&gt;&lt;number&gt;3&lt;/number&gt;&lt;dates&gt;&lt;year&gt;2011&lt;/year&gt;&lt;/dates&gt;&lt;isbn&gt;1863-5407&lt;/isbn&gt;&lt;urls&gt;&lt;/urls&gt;&lt;electronic-resource-num&gt;10.3354/esr00330&lt;/electronic-resource-num&gt;&lt;/record&gt;&lt;/Cite&gt;&lt;/EndNote&gt;</w:instrText>
      </w:r>
      <w:r w:rsidR="00405D04">
        <w:rPr>
          <w:rFonts w:ascii="Times New Roman" w:hAnsi="Times New Roman" w:cs="Times New Roman"/>
        </w:rPr>
        <w:fldChar w:fldCharType="separate"/>
      </w:r>
      <w:r w:rsidR="00405D04">
        <w:rPr>
          <w:rFonts w:ascii="Times New Roman" w:hAnsi="Times New Roman" w:cs="Times New Roman"/>
          <w:noProof/>
        </w:rPr>
        <w:t>Fearnbach et al. (2011)</w:t>
      </w:r>
      <w:r w:rsidR="00405D04">
        <w:rPr>
          <w:rFonts w:ascii="Times New Roman" w:hAnsi="Times New Roman" w:cs="Times New Roman"/>
        </w:rPr>
        <w:fldChar w:fldCharType="end"/>
      </w:r>
      <w:r w:rsidRPr="00604AA2">
        <w:rPr>
          <w:rFonts w:ascii="Times New Roman" w:hAnsi="Times New Roman" w:cs="Times New Roman"/>
        </w:rPr>
        <w:t xml:space="preserve">, then </w:t>
      </w:r>
      <w:r w:rsidR="00830AD2">
        <w:rPr>
          <w:rFonts w:ascii="Times New Roman" w:hAnsi="Times New Roman" w:cs="Times New Roman"/>
        </w:rPr>
        <w:t xml:space="preserve">applied </w:t>
      </w:r>
      <w:r w:rsidRPr="00604AA2">
        <w:rPr>
          <w:rFonts w:ascii="Times New Roman" w:hAnsi="Times New Roman" w:cs="Times New Roman"/>
        </w:rPr>
        <w:t>the resulting model</w:t>
      </w:r>
      <w:r w:rsidR="002D09A8" w:rsidRPr="00604AA2">
        <w:rPr>
          <w:rFonts w:ascii="Times New Roman" w:hAnsi="Times New Roman" w:cs="Times New Roman"/>
        </w:rPr>
        <w:t xml:space="preserve"> growth curve</w:t>
      </w:r>
      <w:r w:rsidRPr="00604AA2">
        <w:rPr>
          <w:rFonts w:ascii="Times New Roman" w:hAnsi="Times New Roman" w:cs="Times New Roman"/>
        </w:rPr>
        <w:t xml:space="preserve"> to the 11 whales tagged in 2020 </w:t>
      </w:r>
      <w:r w:rsidR="000F6CC8">
        <w:rPr>
          <w:rFonts w:ascii="Times New Roman" w:hAnsi="Times New Roman" w:cs="Times New Roman"/>
        </w:rPr>
        <w:t xml:space="preserve">with </w:t>
      </w:r>
      <w:r w:rsidRPr="00604AA2">
        <w:rPr>
          <w:rFonts w:ascii="Times New Roman" w:hAnsi="Times New Roman" w:cs="Times New Roman"/>
        </w:rPr>
        <w:t xml:space="preserve">different equations per sex. </w:t>
      </w:r>
      <w:r w:rsidR="00830AD2">
        <w:rPr>
          <w:rFonts w:ascii="Times New Roman" w:hAnsi="Times New Roman" w:cs="Times New Roman"/>
        </w:rPr>
        <w:t>We predicted b</w:t>
      </w:r>
      <w:r w:rsidRPr="00604AA2">
        <w:rPr>
          <w:rFonts w:ascii="Times New Roman" w:hAnsi="Times New Roman" w:cs="Times New Roman"/>
        </w:rPr>
        <w:t>ody mass (kg) from body length using</w:t>
      </w:r>
      <w:r w:rsidR="008C770F">
        <w:rPr>
          <w:rFonts w:ascii="Times New Roman" w:hAnsi="Times New Roman" w:cs="Times New Roman"/>
        </w:rPr>
        <w:t xml:space="preserve"> </w:t>
      </w:r>
      <w:r w:rsidR="008C770F">
        <w:rPr>
          <w:rFonts w:ascii="Times New Roman" w:hAnsi="Times New Roman" w:cs="Times New Roman"/>
        </w:rPr>
        <w:fldChar w:fldCharType="begin"/>
      </w:r>
      <w:r w:rsidR="008C770F">
        <w:rPr>
          <w:rFonts w:ascii="Times New Roman" w:hAnsi="Times New Roman" w:cs="Times New Roman"/>
        </w:rPr>
        <w:instrText xml:space="preserve"> ADDIN EN.CITE &lt;EndNote&gt;&lt;Cite AuthorYear="1"&gt;&lt;Author&gt;Bigg&lt;/Author&gt;&lt;Year&gt;1975&lt;/Year&gt;&lt;RecNum&gt;90&lt;/RecNum&gt;&lt;DisplayText&gt;Bigg and Wolman (1975)&lt;/DisplayText&gt;&lt;record&gt;&lt;rec-number&gt;90&lt;/rec-number&gt;&lt;foreign-keys&gt;&lt;key app="EN" db-id="v2wzxz507eexr4e2wf7v0ez1e9z95w0x9ded" timestamp="1684953566"&gt;90&lt;/key&gt;&lt;/foreign-keys&gt;&lt;ref-type name="Journal Article"&gt;17&lt;/ref-type&gt;&lt;contributors&gt;&lt;authors&gt;&lt;author&gt;Bigg, Michael A&lt;/author&gt;&lt;author&gt;Wolman, Allen A&lt;/author&gt;&lt;/authors&gt;&lt;/contributors&gt;&lt;titles&gt;&lt;title&gt;&lt;style face="normal" font="default" size="100%"&gt;Live-capture killer whale (&lt;/style&gt;&lt;style face="italic" font="default" size="100%"&gt;Orcinus orca&lt;/style&gt;&lt;style face="normal" font="default" size="100%"&gt;) fishery, British Columbia and Washington, 1962–73&lt;/style&gt;&lt;/title&gt;&lt;secondary-title&gt;Journal of the Fisheries Board of Canada&lt;/secondary-title&gt;&lt;/titles&gt;&lt;periodical&gt;&lt;full-title&gt;Journal of the Fisheries Board of Canada&lt;/full-title&gt;&lt;/periodical&gt;&lt;pages&gt;1213-1221&lt;/pages&gt;&lt;volume&gt;32&lt;/volume&gt;&lt;number&gt;7&lt;/number&gt;&lt;dates&gt;&lt;year&gt;1975&lt;/year&gt;&lt;/dates&gt;&lt;isbn&gt;0706-652X&lt;/isbn&gt;&lt;urls&gt;&lt;/urls&gt;&lt;electronic-resource-num&gt;10.1139/f75-140&lt;/electronic-resource-num&gt;&lt;/record&gt;&lt;/Cite&gt;&lt;/EndNote&gt;</w:instrText>
      </w:r>
      <w:r w:rsidR="008C770F">
        <w:rPr>
          <w:rFonts w:ascii="Times New Roman" w:hAnsi="Times New Roman" w:cs="Times New Roman"/>
        </w:rPr>
        <w:fldChar w:fldCharType="separate"/>
      </w:r>
      <w:r w:rsidR="008C770F">
        <w:rPr>
          <w:rFonts w:ascii="Times New Roman" w:hAnsi="Times New Roman" w:cs="Times New Roman"/>
          <w:noProof/>
        </w:rPr>
        <w:t>Bigg and Wolman (1975)</w:t>
      </w:r>
      <w:r w:rsidR="008C770F">
        <w:rPr>
          <w:rFonts w:ascii="Times New Roman" w:hAnsi="Times New Roman" w:cs="Times New Roman"/>
        </w:rPr>
        <w:fldChar w:fldCharType="end"/>
      </w:r>
      <w:r w:rsidRPr="00604AA2">
        <w:rPr>
          <w:rFonts w:ascii="Times New Roman" w:hAnsi="Times New Roman" w:cs="Times New Roman"/>
        </w:rPr>
        <w:t xml:space="preserve"> for each individual whale </w:t>
      </w:r>
      <w:r w:rsidR="00B300E3" w:rsidRPr="00604AA2">
        <w:rPr>
          <w:rFonts w:ascii="Times New Roman" w:hAnsi="Times New Roman" w:cs="Times New Roman"/>
        </w:rPr>
        <w:t xml:space="preserve">(note that this equation is not-sex specific). </w:t>
      </w:r>
    </w:p>
    <w:p w14:paraId="5F2313CB" w14:textId="43AB5652" w:rsidR="00525E31" w:rsidRPr="00604AA2" w:rsidRDefault="00830AD2" w:rsidP="008F10F5">
      <w:pPr>
        <w:snapToGrid w:val="0"/>
        <w:spacing w:after="120"/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The killer w</w:t>
      </w:r>
      <w:r w:rsidR="002A1944" w:rsidRPr="00AC214D">
        <w:rPr>
          <w:rFonts w:ascii="Times New Roman" w:hAnsi="Times New Roman" w:cs="Times New Roman"/>
        </w:rPr>
        <w:t xml:space="preserve">hales in </w:t>
      </w:r>
      <w:r>
        <w:rPr>
          <w:rFonts w:ascii="Times New Roman" w:hAnsi="Times New Roman" w:cs="Times New Roman"/>
        </w:rPr>
        <w:t>our</w:t>
      </w:r>
      <w:r w:rsidR="002A1944" w:rsidRPr="00AC214D">
        <w:rPr>
          <w:rFonts w:ascii="Times New Roman" w:hAnsi="Times New Roman" w:cs="Times New Roman"/>
        </w:rPr>
        <w:t xml:space="preserve"> study were matched to whales</w:t>
      </w:r>
      <w:r w:rsidR="002A1944">
        <w:rPr>
          <w:rFonts w:ascii="Times New Roman" w:hAnsi="Times New Roman" w:cs="Times New Roman"/>
        </w:rPr>
        <w:t xml:space="preserve"> (termed </w:t>
      </w:r>
      <w:r w:rsidR="00405D04">
        <w:rPr>
          <w:rFonts w:ascii="Times New Roman" w:hAnsi="Times New Roman" w:cs="Times New Roman"/>
        </w:rPr>
        <w:t>“</w:t>
      </w:r>
      <w:r w:rsidR="002A1944">
        <w:rPr>
          <w:rFonts w:ascii="Times New Roman" w:hAnsi="Times New Roman" w:cs="Times New Roman"/>
        </w:rPr>
        <w:t>proxy whales”)</w:t>
      </w:r>
      <w:r w:rsidR="002A1944" w:rsidRPr="00AC214D">
        <w:rPr>
          <w:rFonts w:ascii="Times New Roman" w:hAnsi="Times New Roman" w:cs="Times New Roman"/>
        </w:rPr>
        <w:t xml:space="preserve"> that had similar body masses</w:t>
      </w:r>
      <w:r w:rsidR="002A1944">
        <w:rPr>
          <w:rFonts w:ascii="Times New Roman" w:hAnsi="Times New Roman" w:cs="Times New Roman"/>
        </w:rPr>
        <w:t xml:space="preserve"> </w:t>
      </w:r>
      <w:r w:rsidR="002A1944" w:rsidRPr="00AC214D">
        <w:rPr>
          <w:rFonts w:ascii="Times New Roman" w:hAnsi="Times New Roman" w:cs="Times New Roman"/>
        </w:rPr>
        <w:t xml:space="preserve">per sex </w:t>
      </w:r>
      <w:r w:rsidR="00405D04" w:rsidRPr="00455BBD">
        <w:rPr>
          <w:rFonts w:ascii="Times New Roman" w:hAnsi="Times New Roman" w:cs="Times New Roman"/>
        </w:rPr>
        <w:fldChar w:fldCharType="begin"/>
      </w:r>
      <w:r w:rsidR="008C770F">
        <w:rPr>
          <w:rFonts w:ascii="Times New Roman" w:hAnsi="Times New Roman" w:cs="Times New Roman"/>
        </w:rPr>
        <w:instrText xml:space="preserve"> ADDIN EN.CITE &lt;EndNote&gt;&lt;Cite&gt;&lt;Author&gt;Kriete&lt;/Author&gt;&lt;Year&gt;1995&lt;/Year&gt;&lt;RecNum&gt;51&lt;/RecNum&gt;&lt;Prefix&gt;Table 16`, &lt;/Prefix&gt;&lt;DisplayText&gt;(Table 16, Kriete, 1995)&lt;/DisplayText&gt;&lt;record&gt;&lt;rec-number&gt;51&lt;/rec-number&gt;&lt;foreign-keys&gt;&lt;key app="EN" db-id="v2wzxz507eexr4e2wf7v0ez1e9z95w0x9ded" timestamp="1681923711"&gt;51&lt;/key&gt;&lt;/foreign-keys&gt;&lt;ref-type name="Thesis"&gt;32&lt;/ref-type&gt;&lt;contributors&gt;&lt;authors&gt;&lt;author&gt;Kriete, Birgit&lt;/author&gt;&lt;/authors&gt;&lt;/contributors&gt;&lt;titles&gt;&lt;title&gt;&lt;style face="normal" font="default" size="100%"&gt;Bioenergetics in the killer whale, &lt;/style&gt;&lt;style face="italic" font="default" size="100%"&gt;Orcinus orca&lt;/style&gt;&lt;/title&gt;&lt;secondary-title&gt;Department of Animal Science&lt;/secondary-title&gt;&lt;/titles&gt;&lt;volume&gt;Doctoral Dissertation&lt;/volume&gt;&lt;dates&gt;&lt;year&gt;1995&lt;/year&gt;&lt;/dates&gt;&lt;publisher&gt;University of British Columbia&lt;/publisher&gt;&lt;urls&gt;&lt;/urls&gt;&lt;electronic-resource-num&gt;10.14288/1.0088104&lt;/electronic-resource-num&gt;&lt;/record&gt;&lt;/Cite&gt;&lt;/EndNote&gt;</w:instrText>
      </w:r>
      <w:r w:rsidR="00405D04" w:rsidRPr="00455BBD">
        <w:rPr>
          <w:rFonts w:ascii="Times New Roman" w:hAnsi="Times New Roman" w:cs="Times New Roman"/>
        </w:rPr>
        <w:fldChar w:fldCharType="separate"/>
      </w:r>
      <w:r w:rsidR="008C770F">
        <w:rPr>
          <w:rFonts w:ascii="Times New Roman" w:hAnsi="Times New Roman" w:cs="Times New Roman"/>
          <w:noProof/>
        </w:rPr>
        <w:t>(Table 16, Kriete, 1995)</w:t>
      </w:r>
      <w:r w:rsidR="00405D04" w:rsidRPr="00455BBD">
        <w:rPr>
          <w:rFonts w:ascii="Times New Roman" w:hAnsi="Times New Roman" w:cs="Times New Roman"/>
        </w:rPr>
        <w:fldChar w:fldCharType="end"/>
      </w:r>
      <w:r w:rsidR="002A1944" w:rsidRPr="00455BBD">
        <w:rPr>
          <w:rFonts w:ascii="Times New Roman" w:hAnsi="Times New Roman" w:cs="Times New Roman"/>
        </w:rPr>
        <w:t>.</w:t>
      </w:r>
      <w:r w:rsidR="002A1944">
        <w:rPr>
          <w:rFonts w:ascii="Times New Roman" w:hAnsi="Times New Roman" w:cs="Times New Roman"/>
        </w:rPr>
        <w:t xml:space="preserve"> As tidal volume is </w:t>
      </w:r>
      <w:r>
        <w:rPr>
          <w:rFonts w:ascii="Times New Roman" w:hAnsi="Times New Roman" w:cs="Times New Roman"/>
        </w:rPr>
        <w:t xml:space="preserve">affected </w:t>
      </w:r>
      <w:r w:rsidR="002A1944">
        <w:rPr>
          <w:rFonts w:ascii="Times New Roman" w:hAnsi="Times New Roman" w:cs="Times New Roman"/>
        </w:rPr>
        <w:t>by body size, we only calculated VO</w:t>
      </w:r>
      <w:r w:rsidR="002A1944" w:rsidRPr="002A1944">
        <w:rPr>
          <w:rFonts w:ascii="Times New Roman" w:hAnsi="Times New Roman" w:cs="Times New Roman"/>
          <w:vertAlign w:val="subscript"/>
        </w:rPr>
        <w:t>2</w:t>
      </w:r>
      <w:r w:rsidR="002A1944">
        <w:rPr>
          <w:rFonts w:ascii="Times New Roman" w:hAnsi="Times New Roman" w:cs="Times New Roman"/>
          <w:vertAlign w:val="subscript"/>
        </w:rPr>
        <w:t xml:space="preserve"> </w:t>
      </w:r>
      <w:r w:rsidR="002A1944" w:rsidRPr="002A1944">
        <w:rPr>
          <w:rFonts w:ascii="Times New Roman" w:hAnsi="Times New Roman" w:cs="Times New Roman"/>
          <w:vertAlign w:val="subscript"/>
        </w:rPr>
        <w:t>mass-specific</w:t>
      </w:r>
      <w:r w:rsidR="002A1944">
        <w:rPr>
          <w:rFonts w:ascii="Times New Roman" w:hAnsi="Times New Roman" w:cs="Times New Roman"/>
        </w:rPr>
        <w:t xml:space="preserve"> for animals that had predicted body masses that were reasonably matched within 15% of the body masses in</w:t>
      </w:r>
      <w:r w:rsidR="00455BBD">
        <w:rPr>
          <w:rFonts w:ascii="Times New Roman" w:hAnsi="Times New Roman" w:cs="Times New Roman"/>
        </w:rPr>
        <w:t xml:space="preserve"> Kriete</w:t>
      </w:r>
      <w:r w:rsidR="002A1944">
        <w:rPr>
          <w:rFonts w:ascii="Times New Roman" w:hAnsi="Times New Roman" w:cs="Times New Roman"/>
        </w:rPr>
        <w:t xml:space="preserve"> </w:t>
      </w:r>
      <w:r w:rsidR="00405D04" w:rsidRPr="00455BBD">
        <w:rPr>
          <w:rFonts w:ascii="Times New Roman" w:hAnsi="Times New Roman" w:cs="Times New Roman"/>
        </w:rPr>
        <w:fldChar w:fldCharType="begin"/>
      </w:r>
      <w:r w:rsidR="008C770F">
        <w:rPr>
          <w:rFonts w:ascii="Times New Roman" w:hAnsi="Times New Roman" w:cs="Times New Roman"/>
        </w:rPr>
        <w:instrText xml:space="preserve"> ADDIN EN.CITE &lt;EndNote&gt;&lt;Cite ExcludeAuth="1"&gt;&lt;Author&gt;Kriete&lt;/Author&gt;&lt;Year&gt;1995&lt;/Year&gt;&lt;RecNum&gt;51&lt;/RecNum&gt;&lt;Prefix&gt;Table 16&lt;/Prefix&gt;&lt;DisplayText&gt;(Table 16, 1995)&lt;/DisplayText&gt;&lt;record&gt;&lt;rec-number&gt;51&lt;/rec-number&gt;&lt;foreign-keys&gt;&lt;key app="EN" db-id="v2wzxz507eexr4e2wf7v0ez1e9z95w0x9ded" timestamp="1681923711"&gt;51&lt;/key&gt;&lt;/foreign-keys&gt;&lt;ref-type name="Thesis"&gt;32&lt;/ref-type&gt;&lt;contributors&gt;&lt;authors&gt;&lt;author&gt;Kriete, Birgit&lt;/author&gt;&lt;/authors&gt;&lt;/contributors&gt;&lt;titles&gt;&lt;title&gt;&lt;style face="normal" font="default" size="100%"&gt;Bioenergetics in the killer whale, &lt;/style&gt;&lt;style face="italic" font="default" size="100%"&gt;Orcinus orca&lt;/style&gt;&lt;/title&gt;&lt;secondary-title&gt;Department of Animal Science&lt;/secondary-title&gt;&lt;/titles&gt;&lt;volume&gt;Doctoral Dissertation&lt;/volume&gt;&lt;dates&gt;&lt;year&gt;1995&lt;/year&gt;&lt;/dates&gt;&lt;publisher&gt;University of British Columbia&lt;/publisher&gt;&lt;urls&gt;&lt;/urls&gt;&lt;electronic-resource-num&gt;10.14288/1.0088104&lt;/electronic-resource-num&gt;&lt;/record&gt;&lt;/Cite&gt;&lt;/EndNote&gt;</w:instrText>
      </w:r>
      <w:r w:rsidR="00405D04" w:rsidRPr="00455BBD">
        <w:rPr>
          <w:rFonts w:ascii="Times New Roman" w:hAnsi="Times New Roman" w:cs="Times New Roman"/>
        </w:rPr>
        <w:fldChar w:fldCharType="separate"/>
      </w:r>
      <w:r w:rsidR="008C770F">
        <w:rPr>
          <w:rFonts w:ascii="Times New Roman" w:hAnsi="Times New Roman" w:cs="Times New Roman"/>
          <w:noProof/>
        </w:rPr>
        <w:t>(Table 16, 1995)</w:t>
      </w:r>
      <w:r w:rsidR="00405D04" w:rsidRPr="00455BBD">
        <w:rPr>
          <w:rFonts w:ascii="Times New Roman" w:hAnsi="Times New Roman" w:cs="Times New Roman"/>
        </w:rPr>
        <w:fldChar w:fldCharType="end"/>
      </w:r>
      <w:r w:rsidR="00455BBD" w:rsidRPr="00455BBD">
        <w:rPr>
          <w:rFonts w:ascii="Times New Roman" w:hAnsi="Times New Roman" w:cs="Times New Roman"/>
        </w:rPr>
        <w:t>.</w:t>
      </w:r>
      <w:r w:rsidR="002A1944">
        <w:rPr>
          <w:rFonts w:ascii="Times New Roman" w:hAnsi="Times New Roman" w:cs="Times New Roman"/>
        </w:rPr>
        <w:t xml:space="preserve"> </w:t>
      </w:r>
      <w:r w:rsidR="00031142" w:rsidRPr="00604AA2">
        <w:rPr>
          <w:rFonts w:ascii="Times New Roman" w:hAnsi="Times New Roman" w:cs="Times New Roman"/>
          <w:bCs/>
        </w:rPr>
        <w:t>Females A113, I129,</w:t>
      </w:r>
      <w:r w:rsidR="00405D04">
        <w:rPr>
          <w:rFonts w:ascii="Times New Roman" w:hAnsi="Times New Roman" w:cs="Times New Roman"/>
          <w:bCs/>
        </w:rPr>
        <w:t xml:space="preserve"> </w:t>
      </w:r>
      <w:r w:rsidR="00031142" w:rsidRPr="00604AA2">
        <w:rPr>
          <w:rFonts w:ascii="Times New Roman" w:hAnsi="Times New Roman" w:cs="Times New Roman"/>
          <w:bCs/>
        </w:rPr>
        <w:t>and I145 were excluded from VO</w:t>
      </w:r>
      <w:r w:rsidR="00031142" w:rsidRPr="00604AA2">
        <w:rPr>
          <w:rFonts w:ascii="Times New Roman" w:hAnsi="Times New Roman" w:cs="Times New Roman"/>
          <w:bCs/>
          <w:vertAlign w:val="subscript"/>
        </w:rPr>
        <w:t>2 mass-specific</w:t>
      </w:r>
      <w:r w:rsidR="00031142" w:rsidRPr="00604AA2">
        <w:rPr>
          <w:rFonts w:ascii="Times New Roman" w:hAnsi="Times New Roman" w:cs="Times New Roman"/>
          <w:bCs/>
        </w:rPr>
        <w:t xml:space="preserve"> calculations because their predicted body masses were more than 15% differen</w:t>
      </w:r>
      <w:r>
        <w:rPr>
          <w:rFonts w:ascii="Times New Roman" w:hAnsi="Times New Roman" w:cs="Times New Roman"/>
          <w:bCs/>
        </w:rPr>
        <w:t>t</w:t>
      </w:r>
      <w:r w:rsidR="00031142" w:rsidRPr="00604AA2">
        <w:rPr>
          <w:rFonts w:ascii="Times New Roman" w:hAnsi="Times New Roman" w:cs="Times New Roman"/>
          <w:bCs/>
        </w:rPr>
        <w:t xml:space="preserve"> (364-754</w:t>
      </w:r>
      <w:r w:rsidR="00C53A4C" w:rsidRPr="00604AA2">
        <w:rPr>
          <w:rFonts w:ascii="Times New Roman" w:hAnsi="Times New Roman" w:cs="Times New Roman"/>
          <w:bCs/>
        </w:rPr>
        <w:t xml:space="preserve"> </w:t>
      </w:r>
      <w:r w:rsidR="00031142" w:rsidRPr="00604AA2">
        <w:rPr>
          <w:rFonts w:ascii="Times New Roman" w:hAnsi="Times New Roman" w:cs="Times New Roman"/>
          <w:bCs/>
        </w:rPr>
        <w:t>kg difference) than the predicted body masses and V</w:t>
      </w:r>
      <w:r w:rsidR="00031142" w:rsidRPr="00604AA2">
        <w:rPr>
          <w:rFonts w:ascii="Times New Roman" w:hAnsi="Times New Roman" w:cs="Times New Roman"/>
          <w:bCs/>
          <w:vertAlign w:val="subscript"/>
        </w:rPr>
        <w:t>T</w:t>
      </w:r>
      <w:r w:rsidR="00031142" w:rsidRPr="00604AA2">
        <w:rPr>
          <w:rFonts w:ascii="Times New Roman" w:hAnsi="Times New Roman" w:cs="Times New Roman"/>
          <w:bCs/>
        </w:rPr>
        <w:t xml:space="preserve"> of the female killer whales </w:t>
      </w:r>
      <w:r w:rsidR="008C770F">
        <w:rPr>
          <w:rFonts w:ascii="Times New Roman" w:hAnsi="Times New Roman" w:cs="Times New Roman"/>
          <w:bCs/>
        </w:rPr>
        <w:t xml:space="preserve">in Kriete </w:t>
      </w:r>
      <w:r w:rsidR="008C770F">
        <w:rPr>
          <w:rFonts w:ascii="Times New Roman" w:hAnsi="Times New Roman" w:cs="Times New Roman"/>
        </w:rPr>
        <w:fldChar w:fldCharType="begin"/>
      </w:r>
      <w:r w:rsidR="008C770F">
        <w:rPr>
          <w:rFonts w:ascii="Times New Roman" w:hAnsi="Times New Roman" w:cs="Times New Roman"/>
        </w:rPr>
        <w:instrText xml:space="preserve"> ADDIN EN.CITE &lt;EndNote&gt;&lt;Cite ExcludeAuth="1"&gt;&lt;Author&gt;Kriete&lt;/Author&gt;&lt;Year&gt;1995&lt;/Year&gt;&lt;RecNum&gt;51&lt;/RecNum&gt;&lt;Prefix&gt;Table 16&lt;/Prefix&gt;&lt;DisplayText&gt;(Table 16, 1995)&lt;/DisplayText&gt;&lt;record&gt;&lt;rec-number&gt;51&lt;/rec-number&gt;&lt;foreign-keys&gt;&lt;key app="EN" db-id="v2wzxz507eexr4e2wf7v0ez1e9z95w0x9ded" timestamp="1681923711"&gt;51&lt;/key&gt;&lt;/foreign-keys&gt;&lt;ref-type name="Thesis"&gt;32&lt;/ref-type&gt;&lt;contributors&gt;&lt;authors&gt;&lt;author&gt;Kriete, Birgit&lt;/author&gt;&lt;/authors&gt;&lt;/contributors&gt;&lt;titles&gt;&lt;title&gt;&lt;style face="normal" font="default" size="100%"&gt;Bioenergetics in the killer whale, &lt;/style&gt;&lt;style face="italic" font="default" size="100%"&gt;Orcinus orca&lt;/style&gt;&lt;/title&gt;&lt;secondary-title&gt;Department of Animal Science&lt;/secondary-title&gt;&lt;/titles&gt;&lt;volume&gt;Doctoral Dissertation&lt;/volume&gt;&lt;dates&gt;&lt;year&gt;1995&lt;/year&gt;&lt;/dates&gt;&lt;publisher&gt;University of British Columbia&lt;/publisher&gt;&lt;urls&gt;&lt;/urls&gt;&lt;electronic-resource-num&gt;10.14288/1.0088104&lt;/electronic-resource-num&gt;&lt;/record&gt;&lt;/Cite&gt;&lt;/EndNote&gt;</w:instrText>
      </w:r>
      <w:r w:rsidR="008C770F">
        <w:rPr>
          <w:rFonts w:ascii="Times New Roman" w:hAnsi="Times New Roman" w:cs="Times New Roman"/>
        </w:rPr>
        <w:fldChar w:fldCharType="separate"/>
      </w:r>
      <w:r w:rsidR="008C770F">
        <w:rPr>
          <w:rFonts w:ascii="Times New Roman" w:hAnsi="Times New Roman" w:cs="Times New Roman"/>
          <w:noProof/>
        </w:rPr>
        <w:t>(Table 16, 1995)</w:t>
      </w:r>
      <w:r w:rsidR="008C770F">
        <w:rPr>
          <w:rFonts w:ascii="Times New Roman" w:hAnsi="Times New Roman" w:cs="Times New Roman"/>
        </w:rPr>
        <w:fldChar w:fldCharType="end"/>
      </w:r>
      <w:r w:rsidR="008C770F">
        <w:rPr>
          <w:rFonts w:ascii="Times New Roman" w:hAnsi="Times New Roman" w:cs="Times New Roman"/>
        </w:rPr>
        <w:t>.</w:t>
      </w:r>
      <w:r w:rsidR="00405D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Cs/>
        </w:rPr>
        <w:t xml:space="preserve">The </w:t>
      </w:r>
      <w:r w:rsidR="0014316B" w:rsidRPr="00604AA2">
        <w:rPr>
          <w:rFonts w:ascii="Times New Roman" w:hAnsi="Times New Roman" w:cs="Times New Roman"/>
          <w:bCs/>
        </w:rPr>
        <w:t xml:space="preserve">predicted body mass </w:t>
      </w:r>
      <w:r w:rsidR="00D21B73">
        <w:rPr>
          <w:rFonts w:ascii="Times New Roman" w:hAnsi="Times New Roman" w:cs="Times New Roman"/>
          <w:bCs/>
        </w:rPr>
        <w:t xml:space="preserve">of killer whale I129 </w:t>
      </w:r>
      <w:r w:rsidR="0014316B" w:rsidRPr="00604AA2">
        <w:rPr>
          <w:rFonts w:ascii="Times New Roman" w:hAnsi="Times New Roman" w:cs="Times New Roman"/>
          <w:bCs/>
        </w:rPr>
        <w:t xml:space="preserve">also did not overlap with either of the females in </w:t>
      </w:r>
      <w:r w:rsidR="00405D04">
        <w:rPr>
          <w:rFonts w:ascii="Times New Roman" w:hAnsi="Times New Roman" w:cs="Times New Roman"/>
        </w:rPr>
        <w:fldChar w:fldCharType="begin"/>
      </w:r>
      <w:r w:rsidR="00405D04">
        <w:rPr>
          <w:rFonts w:ascii="Times New Roman" w:hAnsi="Times New Roman" w:cs="Times New Roman"/>
        </w:rPr>
        <w:instrText xml:space="preserve"> ADDIN EN.CITE &lt;EndNote&gt;&lt;Cite AuthorYear="1"&gt;&lt;Author&gt;Kriete&lt;/Author&gt;&lt;Year&gt;1995&lt;/Year&gt;&lt;RecNum&gt;51&lt;/RecNum&gt;&lt;DisplayText&gt;Kriete (1995)&lt;/DisplayText&gt;&lt;record&gt;&lt;rec-number&gt;51&lt;/rec-number&gt;&lt;foreign-keys&gt;&lt;key app="EN" db-id="v2wzxz507eexr4e2wf7v0ez1e9z95w0x9ded" timestamp="1681923711"&gt;51&lt;/key&gt;&lt;/foreign-keys&gt;&lt;ref-type name="Thesis"&gt;32&lt;/ref-type&gt;&lt;contributors&gt;&lt;authors&gt;&lt;author&gt;Kriete, Birgit&lt;/author&gt;&lt;/authors&gt;&lt;/contributors&gt;&lt;titles&gt;&lt;title&gt;&lt;style face="normal" font="default" size="100%"&gt;Bioenergetics in the killer whale, &lt;/style&gt;&lt;style face="italic" font="default" size="100%"&gt;Orcinus orca&lt;/style&gt;&lt;/title&gt;&lt;secondary-title&gt;Department of Animal Science&lt;/secondary-title&gt;&lt;/titles&gt;&lt;volume&gt;Doctoral Dissertation&lt;/volume&gt;&lt;dates&gt;&lt;year&gt;1995&lt;/year&gt;&lt;/dates&gt;&lt;publisher&gt;University of British Columbia&lt;/publisher&gt;&lt;urls&gt;&lt;/urls&gt;&lt;electronic-resource-num&gt;10.14288/1.0088104&lt;/electronic-resource-num&gt;&lt;/record&gt;&lt;/Cite&gt;&lt;/EndNote&gt;</w:instrText>
      </w:r>
      <w:r w:rsidR="00405D04">
        <w:rPr>
          <w:rFonts w:ascii="Times New Roman" w:hAnsi="Times New Roman" w:cs="Times New Roman"/>
        </w:rPr>
        <w:fldChar w:fldCharType="separate"/>
      </w:r>
      <w:r w:rsidR="00405D04">
        <w:rPr>
          <w:rFonts w:ascii="Times New Roman" w:hAnsi="Times New Roman" w:cs="Times New Roman"/>
          <w:noProof/>
        </w:rPr>
        <w:t>Kriete (1995)</w:t>
      </w:r>
      <w:r w:rsidR="00405D04">
        <w:rPr>
          <w:rFonts w:ascii="Times New Roman" w:hAnsi="Times New Roman" w:cs="Times New Roman"/>
        </w:rPr>
        <w:fldChar w:fldCharType="end"/>
      </w:r>
      <w:r w:rsidR="00405D04">
        <w:rPr>
          <w:rFonts w:ascii="Times New Roman" w:hAnsi="Times New Roman" w:cs="Times New Roman"/>
        </w:rPr>
        <w:t xml:space="preserve"> </w:t>
      </w:r>
      <w:r w:rsidR="0014316B" w:rsidRPr="00604AA2">
        <w:rPr>
          <w:rFonts w:ascii="Times New Roman" w:hAnsi="Times New Roman" w:cs="Times New Roman"/>
          <w:bCs/>
        </w:rPr>
        <w:t xml:space="preserve">and was off by approximately 386-409 kg depending on </w:t>
      </w:r>
      <w:r w:rsidR="00D21B73">
        <w:rPr>
          <w:rFonts w:ascii="Times New Roman" w:hAnsi="Times New Roman" w:cs="Times New Roman"/>
          <w:bCs/>
        </w:rPr>
        <w:t>whether</w:t>
      </w:r>
      <w:r w:rsidR="00D21B73" w:rsidRPr="00604AA2">
        <w:rPr>
          <w:rFonts w:ascii="Times New Roman" w:hAnsi="Times New Roman" w:cs="Times New Roman"/>
          <w:bCs/>
        </w:rPr>
        <w:t xml:space="preserve"> </w:t>
      </w:r>
      <w:r w:rsidR="0014316B" w:rsidRPr="00604AA2">
        <w:rPr>
          <w:rFonts w:ascii="Times New Roman" w:hAnsi="Times New Roman" w:cs="Times New Roman"/>
          <w:bCs/>
        </w:rPr>
        <w:t xml:space="preserve">Yaka or </w:t>
      </w:r>
      <w:proofErr w:type="spellStart"/>
      <w:r w:rsidR="0014316B" w:rsidRPr="00604AA2">
        <w:rPr>
          <w:rFonts w:ascii="Times New Roman" w:hAnsi="Times New Roman" w:cs="Times New Roman"/>
          <w:bCs/>
        </w:rPr>
        <w:t>Vigga</w:t>
      </w:r>
      <w:proofErr w:type="spellEnd"/>
      <w:r w:rsidR="0014316B" w:rsidRPr="00604AA2">
        <w:rPr>
          <w:rFonts w:ascii="Times New Roman" w:hAnsi="Times New Roman" w:cs="Times New Roman"/>
          <w:bCs/>
        </w:rPr>
        <w:t xml:space="preserve"> was </w:t>
      </w:r>
      <w:r w:rsidR="008C5540" w:rsidRPr="00604AA2">
        <w:rPr>
          <w:rFonts w:ascii="Times New Roman" w:hAnsi="Times New Roman" w:cs="Times New Roman"/>
          <w:bCs/>
        </w:rPr>
        <w:t xml:space="preserve">selected </w:t>
      </w:r>
      <w:r w:rsidR="0014316B" w:rsidRPr="00604AA2">
        <w:rPr>
          <w:rFonts w:ascii="Times New Roman" w:hAnsi="Times New Roman" w:cs="Times New Roman"/>
          <w:bCs/>
        </w:rPr>
        <w:t xml:space="preserve">as </w:t>
      </w:r>
      <w:r w:rsidR="008C5540" w:rsidRPr="00604AA2">
        <w:rPr>
          <w:rFonts w:ascii="Times New Roman" w:hAnsi="Times New Roman" w:cs="Times New Roman"/>
          <w:bCs/>
        </w:rPr>
        <w:t>the</w:t>
      </w:r>
      <w:r w:rsidR="0014316B" w:rsidRPr="00604AA2">
        <w:rPr>
          <w:rFonts w:ascii="Times New Roman" w:hAnsi="Times New Roman" w:cs="Times New Roman"/>
          <w:bCs/>
        </w:rPr>
        <w:t xml:space="preserve"> proxy whale (Table S</w:t>
      </w:r>
      <w:r w:rsidR="00D812B8" w:rsidRPr="00604AA2">
        <w:rPr>
          <w:rFonts w:ascii="Times New Roman" w:hAnsi="Times New Roman" w:cs="Times New Roman"/>
          <w:bCs/>
        </w:rPr>
        <w:t>2</w:t>
      </w:r>
      <w:r w:rsidR="0014316B" w:rsidRPr="00604AA2">
        <w:rPr>
          <w:rFonts w:ascii="Times New Roman" w:hAnsi="Times New Roman" w:cs="Times New Roman"/>
          <w:bCs/>
        </w:rPr>
        <w:t xml:space="preserve">). </w:t>
      </w:r>
      <w:r w:rsidR="00D648AE" w:rsidRPr="00604AA2">
        <w:rPr>
          <w:rFonts w:ascii="Times New Roman" w:hAnsi="Times New Roman" w:cs="Times New Roman"/>
          <w:bCs/>
        </w:rPr>
        <w:t xml:space="preserve">The predicted body masses for all 4 males in our study ranged from 4172 to 3382 kg, </w:t>
      </w:r>
      <w:r w:rsidR="008C5540" w:rsidRPr="00604AA2">
        <w:rPr>
          <w:rFonts w:ascii="Times New Roman" w:hAnsi="Times New Roman" w:cs="Times New Roman"/>
          <w:bCs/>
        </w:rPr>
        <w:t xml:space="preserve">but </w:t>
      </w:r>
      <w:r w:rsidR="00195871" w:rsidRPr="00604AA2">
        <w:rPr>
          <w:rFonts w:ascii="Times New Roman" w:hAnsi="Times New Roman" w:cs="Times New Roman"/>
          <w:bCs/>
        </w:rPr>
        <w:t>only males L87 and L88 were within 15% of the predicted body masses</w:t>
      </w:r>
      <w:r w:rsidR="008C5540" w:rsidRPr="00604AA2">
        <w:rPr>
          <w:rFonts w:ascii="Times New Roman" w:hAnsi="Times New Roman" w:cs="Times New Roman"/>
          <w:bCs/>
        </w:rPr>
        <w:t xml:space="preserve"> available</w:t>
      </w:r>
      <w:r w:rsidR="00195871" w:rsidRPr="00604AA2">
        <w:rPr>
          <w:rFonts w:ascii="Times New Roman" w:hAnsi="Times New Roman" w:cs="Times New Roman"/>
          <w:bCs/>
        </w:rPr>
        <w:t xml:space="preserve"> in</w:t>
      </w:r>
      <w:r w:rsidR="008C770F">
        <w:rPr>
          <w:rFonts w:ascii="Times New Roman" w:hAnsi="Times New Roman" w:cs="Times New Roman"/>
          <w:bCs/>
        </w:rPr>
        <w:t xml:space="preserve"> Kriete</w:t>
      </w:r>
      <w:r w:rsidR="00195871" w:rsidRPr="00604AA2">
        <w:rPr>
          <w:rFonts w:ascii="Times New Roman" w:hAnsi="Times New Roman" w:cs="Times New Roman"/>
          <w:bCs/>
        </w:rPr>
        <w:t xml:space="preserve"> </w:t>
      </w:r>
      <w:r w:rsidR="00405D04">
        <w:rPr>
          <w:rFonts w:ascii="Times New Roman" w:hAnsi="Times New Roman" w:cs="Times New Roman"/>
        </w:rPr>
        <w:fldChar w:fldCharType="begin"/>
      </w:r>
      <w:r w:rsidR="008C770F">
        <w:rPr>
          <w:rFonts w:ascii="Times New Roman" w:hAnsi="Times New Roman" w:cs="Times New Roman"/>
        </w:rPr>
        <w:instrText xml:space="preserve"> ADDIN EN.CITE &lt;EndNote&gt;&lt;Cite ExcludeAuth="1"&gt;&lt;Author&gt;Kriete&lt;/Author&gt;&lt;Year&gt;1995&lt;/Year&gt;&lt;RecNum&gt;51&lt;/RecNum&gt;&lt;Prefix&gt;males were 2`,800 or 4`,733 kg&lt;/Prefix&gt;&lt;DisplayText&gt;(males were 2,800 or 4,733 kg, 1995)&lt;/DisplayText&gt;&lt;record&gt;&lt;rec-number&gt;51&lt;/rec-number&gt;&lt;foreign-keys&gt;&lt;key app="EN" db-id="v2wzxz507eexr4e2wf7v0ez1e9z95w0x9ded" timestamp="1681923711"&gt;51&lt;/key&gt;&lt;/foreign-keys&gt;&lt;ref-type name="Thesis"&gt;32&lt;/ref-type&gt;&lt;contributors&gt;&lt;authors&gt;&lt;author&gt;Kriete, Birgit&lt;/author&gt;&lt;/authors&gt;&lt;/contributors&gt;&lt;titles&gt;&lt;title&gt;&lt;style face="normal" font="default" size="100%"&gt;Bioenergetics in the killer whale, &lt;/style&gt;&lt;style face="italic" font="default" size="100%"&gt;Orcinus orca&lt;/style&gt;&lt;/title&gt;&lt;secondary-title&gt;Department of Animal Science&lt;/secondary-title&gt;&lt;/titles&gt;&lt;volume&gt;Doctoral Dissertation&lt;/volume&gt;&lt;dates&gt;&lt;year&gt;1995&lt;/year&gt;&lt;/dates&gt;&lt;publisher&gt;University of British Columbia&lt;/publisher&gt;&lt;urls&gt;&lt;/urls&gt;&lt;electronic-resource-num&gt;10.14288/1.0088104&lt;/electronic-resource-num&gt;&lt;/record&gt;&lt;/Cite&gt;&lt;/EndNote&gt;</w:instrText>
      </w:r>
      <w:r w:rsidR="00405D04">
        <w:rPr>
          <w:rFonts w:ascii="Times New Roman" w:hAnsi="Times New Roman" w:cs="Times New Roman"/>
        </w:rPr>
        <w:fldChar w:fldCharType="separate"/>
      </w:r>
      <w:r w:rsidR="008C770F">
        <w:rPr>
          <w:rFonts w:ascii="Times New Roman" w:hAnsi="Times New Roman" w:cs="Times New Roman"/>
          <w:noProof/>
        </w:rPr>
        <w:t xml:space="preserve">(males were 2,800 or 4,733 kg, </w:t>
      </w:r>
      <w:r w:rsidR="008C770F" w:rsidRPr="00F81510">
        <w:rPr>
          <w:rFonts w:ascii="Times New Roman" w:hAnsi="Times New Roman" w:cs="Times New Roman"/>
          <w:noProof/>
        </w:rPr>
        <w:t>1995)</w:t>
      </w:r>
      <w:r w:rsidR="00405D04">
        <w:rPr>
          <w:rFonts w:ascii="Times New Roman" w:hAnsi="Times New Roman" w:cs="Times New Roman"/>
        </w:rPr>
        <w:fldChar w:fldCharType="end"/>
      </w:r>
      <w:r w:rsidR="00405D04" w:rsidRPr="00604AA2">
        <w:rPr>
          <w:rFonts w:ascii="Times New Roman" w:hAnsi="Times New Roman" w:cs="Times New Roman"/>
          <w:bCs/>
        </w:rPr>
        <w:t xml:space="preserve"> </w:t>
      </w:r>
      <w:r w:rsidR="008C5540" w:rsidRPr="00604AA2">
        <w:rPr>
          <w:rFonts w:ascii="Times New Roman" w:hAnsi="Times New Roman" w:cs="Times New Roman"/>
          <w:bCs/>
        </w:rPr>
        <w:t xml:space="preserve"> </w:t>
      </w:r>
      <w:r w:rsidR="00195871" w:rsidRPr="00604AA2">
        <w:rPr>
          <w:rFonts w:ascii="Times New Roman" w:hAnsi="Times New Roman" w:cs="Times New Roman"/>
          <w:bCs/>
        </w:rPr>
        <w:t xml:space="preserve"> </w:t>
      </w:r>
    </w:p>
    <w:p w14:paraId="5FBB337A" w14:textId="77777777" w:rsidR="00525E31" w:rsidRPr="00B4559B" w:rsidRDefault="00525E31" w:rsidP="008F10F5">
      <w:pPr>
        <w:snapToGrid w:val="0"/>
        <w:spacing w:after="120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B4559B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Calculating mass-specific tidal volumes per animal </w:t>
      </w:r>
    </w:p>
    <w:p w14:paraId="3EEFFD0D" w14:textId="1F1B6D78" w:rsidR="00505231" w:rsidRDefault="00525E31" w:rsidP="008F10F5">
      <w:pPr>
        <w:snapToGrid w:val="0"/>
        <w:spacing w:after="120"/>
        <w:ind w:firstLine="720"/>
        <w:rPr>
          <w:rFonts w:ascii="Times New Roman" w:hAnsi="Times New Roman" w:cs="Times New Roman"/>
          <w:bCs/>
        </w:rPr>
      </w:pPr>
      <w:r w:rsidRPr="00604AA2">
        <w:rPr>
          <w:rFonts w:ascii="Times New Roman" w:hAnsi="Times New Roman" w:cs="Times New Roman"/>
        </w:rPr>
        <w:t>Instead of assuming a constant fixed tidal volume per sex</w:t>
      </w:r>
      <w:r w:rsidR="00DD0F51" w:rsidRPr="00604AA2">
        <w:rPr>
          <w:rFonts w:ascii="Times New Roman" w:hAnsi="Times New Roman" w:cs="Times New Roman"/>
        </w:rPr>
        <w:t xml:space="preserve"> as 149 L for females</w:t>
      </w:r>
      <w:r w:rsidR="00195871" w:rsidRPr="00604AA2">
        <w:rPr>
          <w:rFonts w:ascii="Times New Roman" w:hAnsi="Times New Roman" w:cs="Times New Roman"/>
        </w:rPr>
        <w:t xml:space="preserve"> and 258.5 L for males</w:t>
      </w:r>
      <w:r w:rsidR="00DD0F51" w:rsidRPr="00604AA2">
        <w:rPr>
          <w:rFonts w:ascii="Times New Roman" w:hAnsi="Times New Roman" w:cs="Times New Roman"/>
        </w:rPr>
        <w:t xml:space="preserve"> </w:t>
      </w:r>
      <w:r w:rsidRPr="00604AA2">
        <w:rPr>
          <w:rFonts w:ascii="Times New Roman" w:hAnsi="Times New Roman" w:cs="Times New Roman"/>
        </w:rPr>
        <w:t>(</w:t>
      </w:r>
      <w:r w:rsidR="00C53A4C" w:rsidRPr="00604AA2">
        <w:rPr>
          <w:rFonts w:ascii="Times New Roman" w:hAnsi="Times New Roman" w:cs="Times New Roman"/>
        </w:rPr>
        <w:t>VO</w:t>
      </w:r>
      <w:r w:rsidR="00C53A4C" w:rsidRPr="00604AA2">
        <w:rPr>
          <w:rFonts w:ascii="Times New Roman" w:hAnsi="Times New Roman" w:cs="Times New Roman"/>
          <w:vertAlign w:val="subscript"/>
        </w:rPr>
        <w:t>2 fixed</w:t>
      </w:r>
      <w:r w:rsidR="00C53A4C" w:rsidRPr="00604AA2">
        <w:rPr>
          <w:rFonts w:ascii="Times New Roman" w:hAnsi="Times New Roman" w:cs="Times New Roman"/>
        </w:rPr>
        <w:t>,</w:t>
      </w:r>
      <w:r w:rsidR="00405D04">
        <w:rPr>
          <w:rFonts w:ascii="Times New Roman" w:hAnsi="Times New Roman" w:cs="Times New Roman"/>
        </w:rPr>
        <w:t xml:space="preserve"> </w:t>
      </w:r>
      <w:r w:rsidR="00817D68" w:rsidRPr="00604AA2">
        <w:rPr>
          <w:rFonts w:ascii="Times New Roman" w:hAnsi="Times New Roman" w:cs="Times New Roman"/>
        </w:rPr>
        <w:t>Table 6</w:t>
      </w:r>
      <w:r w:rsidRPr="00604AA2">
        <w:rPr>
          <w:rFonts w:ascii="Times New Roman" w:hAnsi="Times New Roman" w:cs="Times New Roman"/>
        </w:rPr>
        <w:t xml:space="preserve">), we chose the maximum tidal volume of the animal and </w:t>
      </w:r>
      <w:r w:rsidR="00D21B73">
        <w:rPr>
          <w:rFonts w:ascii="Times New Roman" w:hAnsi="Times New Roman" w:cs="Times New Roman"/>
        </w:rPr>
        <w:t xml:space="preserve">the </w:t>
      </w:r>
      <w:r w:rsidRPr="00604AA2">
        <w:rPr>
          <w:rFonts w:ascii="Times New Roman" w:hAnsi="Times New Roman" w:cs="Times New Roman"/>
        </w:rPr>
        <w:t xml:space="preserve">activity state in Table 1 </w:t>
      </w:r>
      <w:r w:rsidR="00405D04">
        <w:rPr>
          <w:rFonts w:ascii="Times New Roman" w:hAnsi="Times New Roman" w:cs="Times New Roman"/>
        </w:rPr>
        <w:fldChar w:fldCharType="begin"/>
      </w:r>
      <w:r w:rsidR="00405D04">
        <w:rPr>
          <w:rFonts w:ascii="Times New Roman" w:hAnsi="Times New Roman" w:cs="Times New Roman"/>
        </w:rPr>
        <w:instrText xml:space="preserve"> ADDIN EN.CITE &lt;EndNote&gt;&lt;Cite&gt;&lt;Author&gt;Kriete&lt;/Author&gt;&lt;Year&gt;1995&lt;/Year&gt;&lt;RecNum&gt;51&lt;/RecNum&gt;&lt;DisplayText&gt;(Kriete, 1995)&lt;/DisplayText&gt;&lt;record&gt;&lt;rec-number&gt;51&lt;/rec-number&gt;&lt;foreign-keys&gt;&lt;key app="EN" db-id="v2wzxz507eexr4e2wf7v0ez1e9z95w0x9ded" timestamp="1681923711"&gt;51&lt;/key&gt;&lt;/foreign-keys&gt;&lt;ref-type name="Thesis"&gt;32&lt;/ref-type&gt;&lt;contributors&gt;&lt;authors&gt;&lt;author&gt;Kriete, Birgit&lt;/author&gt;&lt;/authors&gt;&lt;/contributors&gt;&lt;titles&gt;&lt;title&gt;&lt;style face="normal" font="default" size="100%"&gt;Bioenergetics in the killer whale, &lt;/style&gt;&lt;style face="italic" font="default" size="100%"&gt;Orcinus orca&lt;/style&gt;&lt;/title&gt;&lt;secondary-title&gt;Department of Animal Science&lt;/secondary-title&gt;&lt;/titles&gt;&lt;volume&gt;Doctoral Dissertation&lt;/volume&gt;&lt;dates&gt;&lt;year&gt;1995&lt;/year&gt;&lt;/dates&gt;&lt;publisher&gt;University of British Columbia&lt;/publisher&gt;&lt;urls&gt;&lt;/urls&gt;&lt;electronic-resource-num&gt;10.14288/1.0088104&lt;/electronic-resource-num&gt;&lt;/record&gt;&lt;/Cite&gt;&lt;/EndNote&gt;</w:instrText>
      </w:r>
      <w:r w:rsidR="00405D04">
        <w:rPr>
          <w:rFonts w:ascii="Times New Roman" w:hAnsi="Times New Roman" w:cs="Times New Roman"/>
        </w:rPr>
        <w:fldChar w:fldCharType="separate"/>
      </w:r>
      <w:r w:rsidR="00405D04">
        <w:rPr>
          <w:rFonts w:ascii="Times New Roman" w:hAnsi="Times New Roman" w:cs="Times New Roman"/>
          <w:noProof/>
        </w:rPr>
        <w:t>(Kriete, 1995)</w:t>
      </w:r>
      <w:r w:rsidR="00405D04">
        <w:rPr>
          <w:rFonts w:ascii="Times New Roman" w:hAnsi="Times New Roman" w:cs="Times New Roman"/>
        </w:rPr>
        <w:fldChar w:fldCharType="end"/>
      </w:r>
      <w:r w:rsidRPr="00604AA2">
        <w:rPr>
          <w:rFonts w:ascii="Times New Roman" w:hAnsi="Times New Roman" w:cs="Times New Roman"/>
        </w:rPr>
        <w:t xml:space="preserve"> that matched the predicted body mass of each of </w:t>
      </w:r>
      <w:r w:rsidR="00BB570C" w:rsidRPr="00604AA2">
        <w:rPr>
          <w:rFonts w:ascii="Times New Roman" w:hAnsi="Times New Roman" w:cs="Times New Roman"/>
        </w:rPr>
        <w:t>the whales</w:t>
      </w:r>
      <w:r w:rsidRPr="00604AA2">
        <w:rPr>
          <w:rFonts w:ascii="Times New Roman" w:hAnsi="Times New Roman" w:cs="Times New Roman"/>
        </w:rPr>
        <w:t xml:space="preserve"> tagged in</w:t>
      </w:r>
      <w:r w:rsidR="00BB570C" w:rsidRPr="00604AA2">
        <w:rPr>
          <w:rFonts w:ascii="Times New Roman" w:hAnsi="Times New Roman" w:cs="Times New Roman"/>
        </w:rPr>
        <w:t xml:space="preserve"> the</w:t>
      </w:r>
      <w:r w:rsidRPr="00604AA2">
        <w:rPr>
          <w:rFonts w:ascii="Times New Roman" w:hAnsi="Times New Roman" w:cs="Times New Roman"/>
        </w:rPr>
        <w:t xml:space="preserve"> present study</w:t>
      </w:r>
      <w:r w:rsidR="00FF0B9A" w:rsidRPr="00604AA2">
        <w:rPr>
          <w:rFonts w:ascii="Times New Roman" w:hAnsi="Times New Roman" w:cs="Times New Roman"/>
        </w:rPr>
        <w:t xml:space="preserve"> within 15%</w:t>
      </w:r>
      <w:r w:rsidR="00C53A4C" w:rsidRPr="00604AA2">
        <w:rPr>
          <w:rFonts w:ascii="Times New Roman" w:hAnsi="Times New Roman" w:cs="Times New Roman"/>
        </w:rPr>
        <w:t xml:space="preserve"> of the matched proxy whale</w:t>
      </w:r>
      <w:r w:rsidR="00FF0B9A" w:rsidRPr="00604AA2">
        <w:rPr>
          <w:rFonts w:ascii="Times New Roman" w:hAnsi="Times New Roman" w:cs="Times New Roman"/>
        </w:rPr>
        <w:t xml:space="preserve"> (Table S2)</w:t>
      </w:r>
      <w:r w:rsidRPr="00604AA2">
        <w:rPr>
          <w:rFonts w:ascii="Times New Roman" w:hAnsi="Times New Roman" w:cs="Times New Roman"/>
        </w:rPr>
        <w:t>.</w:t>
      </w:r>
      <w:r w:rsidR="00FF0B9A" w:rsidRPr="00604AA2">
        <w:rPr>
          <w:rFonts w:ascii="Times New Roman" w:hAnsi="Times New Roman" w:cs="Times New Roman"/>
        </w:rPr>
        <w:t xml:space="preserve"> Specifically, animals that differed in predicted body mass by more than 15% of their “proxy” whale in </w:t>
      </w:r>
      <w:r w:rsidR="00405D04">
        <w:rPr>
          <w:rFonts w:ascii="Times New Roman" w:hAnsi="Times New Roman" w:cs="Times New Roman"/>
        </w:rPr>
        <w:fldChar w:fldCharType="begin"/>
      </w:r>
      <w:r w:rsidR="00405D04">
        <w:rPr>
          <w:rFonts w:ascii="Times New Roman" w:hAnsi="Times New Roman" w:cs="Times New Roman"/>
        </w:rPr>
        <w:instrText xml:space="preserve"> ADDIN EN.CITE &lt;EndNote&gt;&lt;Cite AuthorYear="1"&gt;&lt;Author&gt;Kriete&lt;/Author&gt;&lt;Year&gt;1995&lt;/Year&gt;&lt;RecNum&gt;51&lt;/RecNum&gt;&lt;DisplayText&gt;Kriete (1995)&lt;/DisplayText&gt;&lt;record&gt;&lt;rec-number&gt;51&lt;/rec-number&gt;&lt;foreign-keys&gt;&lt;key app="EN" db-id="v2wzxz507eexr4e2wf7v0ez1e9z95w0x9ded" timestamp="1681923711"&gt;51&lt;/key&gt;&lt;/foreign-keys&gt;&lt;ref-type name="Thesis"&gt;32&lt;/ref-type&gt;&lt;contributors&gt;&lt;authors&gt;&lt;author&gt;Kriete, Birgit&lt;/author&gt;&lt;/authors&gt;&lt;/contributors&gt;&lt;titles&gt;&lt;title&gt;&lt;style face="normal" font="default" size="100%"&gt;Bioenergetics in the killer whale, &lt;/style&gt;&lt;style face="italic" font="default" size="100%"&gt;Orcinus orca&lt;/style&gt;&lt;/title&gt;&lt;secondary-title&gt;Department of Animal Science&lt;/secondary-title&gt;&lt;/titles&gt;&lt;volume&gt;Doctoral Dissertation&lt;/volume&gt;&lt;dates&gt;&lt;year&gt;1995&lt;/year&gt;&lt;/dates&gt;&lt;publisher&gt;University of British Columbia&lt;/publisher&gt;&lt;urls&gt;&lt;/urls&gt;&lt;electronic-resource-num&gt;10.14288/1.0088104&lt;/electronic-resource-num&gt;&lt;/record&gt;&lt;/Cite&gt;&lt;/EndNote&gt;</w:instrText>
      </w:r>
      <w:r w:rsidR="00405D04">
        <w:rPr>
          <w:rFonts w:ascii="Times New Roman" w:hAnsi="Times New Roman" w:cs="Times New Roman"/>
        </w:rPr>
        <w:fldChar w:fldCharType="separate"/>
      </w:r>
      <w:r w:rsidR="00405D04">
        <w:rPr>
          <w:rFonts w:ascii="Times New Roman" w:hAnsi="Times New Roman" w:cs="Times New Roman"/>
          <w:noProof/>
        </w:rPr>
        <w:t>Kriete (1995)</w:t>
      </w:r>
      <w:r w:rsidR="00405D04">
        <w:rPr>
          <w:rFonts w:ascii="Times New Roman" w:hAnsi="Times New Roman" w:cs="Times New Roman"/>
        </w:rPr>
        <w:fldChar w:fldCharType="end"/>
      </w:r>
      <w:r w:rsidR="00405D04">
        <w:rPr>
          <w:rFonts w:ascii="Times New Roman" w:hAnsi="Times New Roman" w:cs="Times New Roman"/>
        </w:rPr>
        <w:t xml:space="preserve"> </w:t>
      </w:r>
      <w:r w:rsidR="00FF0B9A" w:rsidRPr="00604AA2">
        <w:rPr>
          <w:rFonts w:ascii="Times New Roman" w:hAnsi="Times New Roman" w:cs="Times New Roman"/>
        </w:rPr>
        <w:t>were excluded from VO</w:t>
      </w:r>
      <w:r w:rsidR="00FF0B9A" w:rsidRPr="00604AA2">
        <w:rPr>
          <w:rFonts w:ascii="Times New Roman" w:hAnsi="Times New Roman" w:cs="Times New Roman"/>
          <w:vertAlign w:val="subscript"/>
        </w:rPr>
        <w:t>2 mass-specific</w:t>
      </w:r>
      <w:r w:rsidR="00FF0B9A" w:rsidRPr="00604AA2">
        <w:rPr>
          <w:rFonts w:ascii="Times New Roman" w:hAnsi="Times New Roman" w:cs="Times New Roman"/>
        </w:rPr>
        <w:t xml:space="preserve"> calculations.</w:t>
      </w:r>
      <w:r w:rsidR="00BB570C" w:rsidRPr="00604AA2">
        <w:rPr>
          <w:rFonts w:ascii="Times New Roman" w:hAnsi="Times New Roman" w:cs="Times New Roman"/>
        </w:rPr>
        <w:t xml:space="preserve"> Notably, the </w:t>
      </w:r>
      <w:r w:rsidR="00BB570C" w:rsidRPr="00604AA2">
        <w:rPr>
          <w:rFonts w:ascii="Times New Roman" w:hAnsi="Times New Roman" w:cs="Times New Roman"/>
          <w:bCs/>
        </w:rPr>
        <w:t xml:space="preserve">body masses in </w:t>
      </w:r>
      <w:r w:rsidR="00405D04">
        <w:rPr>
          <w:rFonts w:ascii="Times New Roman" w:hAnsi="Times New Roman" w:cs="Times New Roman"/>
        </w:rPr>
        <w:fldChar w:fldCharType="begin"/>
      </w:r>
      <w:r w:rsidR="00405D04">
        <w:rPr>
          <w:rFonts w:ascii="Times New Roman" w:hAnsi="Times New Roman" w:cs="Times New Roman"/>
        </w:rPr>
        <w:instrText xml:space="preserve"> ADDIN EN.CITE &lt;EndNote&gt;&lt;Cite AuthorYear="1"&gt;&lt;Author&gt;Kriete&lt;/Author&gt;&lt;Year&gt;1995&lt;/Year&gt;&lt;RecNum&gt;51&lt;/RecNum&gt;&lt;DisplayText&gt;Kriete (1995)&lt;/DisplayText&gt;&lt;record&gt;&lt;rec-number&gt;51&lt;/rec-number&gt;&lt;foreign-keys&gt;&lt;key app="EN" db-id="v2wzxz507eexr4e2wf7v0ez1e9z95w0x9ded" timestamp="1681923711"&gt;51&lt;/key&gt;&lt;/foreign-keys&gt;&lt;ref-type name="Thesis"&gt;32&lt;/ref-type&gt;&lt;contributors&gt;&lt;authors&gt;&lt;author&gt;Kriete, Birgit&lt;/author&gt;&lt;/authors&gt;&lt;/contributors&gt;&lt;titles&gt;&lt;title&gt;&lt;style face="normal" font="default" size="100%"&gt;Bioenergetics in the killer whale, &lt;/style&gt;&lt;style face="italic" font="default" size="100%"&gt;Orcinus orca&lt;/style&gt;&lt;/title&gt;&lt;secondary-title&gt;Department of Animal Science&lt;/secondary-title&gt;&lt;/titles&gt;&lt;volume&gt;Doctoral Dissertation&lt;/volume&gt;&lt;dates&gt;&lt;year&gt;1995&lt;/year&gt;&lt;/dates&gt;&lt;publisher&gt;University of British Columbia&lt;/publisher&gt;&lt;urls&gt;&lt;/urls&gt;&lt;electronic-resource-num&gt;10.14288/1.0088104&lt;/electronic-resource-num&gt;&lt;/record&gt;&lt;/Cite&gt;&lt;/EndNote&gt;</w:instrText>
      </w:r>
      <w:r w:rsidR="00405D04">
        <w:rPr>
          <w:rFonts w:ascii="Times New Roman" w:hAnsi="Times New Roman" w:cs="Times New Roman"/>
        </w:rPr>
        <w:fldChar w:fldCharType="separate"/>
      </w:r>
      <w:r w:rsidR="00405D04">
        <w:rPr>
          <w:rFonts w:ascii="Times New Roman" w:hAnsi="Times New Roman" w:cs="Times New Roman"/>
          <w:noProof/>
        </w:rPr>
        <w:t>Kriete (1995)</w:t>
      </w:r>
      <w:r w:rsidR="00405D04">
        <w:rPr>
          <w:rFonts w:ascii="Times New Roman" w:hAnsi="Times New Roman" w:cs="Times New Roman"/>
        </w:rPr>
        <w:fldChar w:fldCharType="end"/>
      </w:r>
      <w:r w:rsidR="00405D04">
        <w:rPr>
          <w:rFonts w:ascii="Times New Roman" w:hAnsi="Times New Roman" w:cs="Times New Roman"/>
        </w:rPr>
        <w:t xml:space="preserve"> </w:t>
      </w:r>
      <w:r w:rsidR="00BB570C" w:rsidRPr="00604AA2">
        <w:rPr>
          <w:rFonts w:ascii="Times New Roman" w:hAnsi="Times New Roman" w:cs="Times New Roman"/>
          <w:bCs/>
        </w:rPr>
        <w:t>were not measured directly</w:t>
      </w:r>
      <w:r w:rsidR="00FF0B9A" w:rsidRPr="00604AA2">
        <w:rPr>
          <w:rFonts w:ascii="Times New Roman" w:hAnsi="Times New Roman" w:cs="Times New Roman"/>
          <w:bCs/>
        </w:rPr>
        <w:t xml:space="preserve">, but rather estimated using the same equation as in </w:t>
      </w:r>
      <w:r w:rsidR="00D21B73">
        <w:rPr>
          <w:rFonts w:ascii="Times New Roman" w:hAnsi="Times New Roman" w:cs="Times New Roman"/>
          <w:bCs/>
        </w:rPr>
        <w:t xml:space="preserve">our </w:t>
      </w:r>
      <w:r w:rsidR="00FF0B9A" w:rsidRPr="00604AA2">
        <w:rPr>
          <w:rFonts w:ascii="Times New Roman" w:hAnsi="Times New Roman" w:cs="Times New Roman"/>
          <w:bCs/>
        </w:rPr>
        <w:t>study</w:t>
      </w:r>
      <w:r w:rsidR="008C770F">
        <w:rPr>
          <w:rFonts w:ascii="Times New Roman" w:hAnsi="Times New Roman" w:cs="Times New Roman"/>
          <w:bCs/>
        </w:rPr>
        <w:t xml:space="preserve"> </w:t>
      </w:r>
      <w:r w:rsidR="008C770F">
        <w:rPr>
          <w:rFonts w:ascii="Times New Roman" w:hAnsi="Times New Roman" w:cs="Times New Roman"/>
          <w:bCs/>
        </w:rPr>
        <w:fldChar w:fldCharType="begin"/>
      </w:r>
      <w:r w:rsidR="008C770F">
        <w:rPr>
          <w:rFonts w:ascii="Times New Roman" w:hAnsi="Times New Roman" w:cs="Times New Roman"/>
          <w:bCs/>
        </w:rPr>
        <w:instrText xml:space="preserve"> ADDIN EN.CITE &lt;EndNote&gt;&lt;Cite&gt;&lt;Author&gt;Bigg&lt;/Author&gt;&lt;Year&gt;1975&lt;/Year&gt;&lt;RecNum&gt;90&lt;/RecNum&gt;&lt;DisplayText&gt;(Bigg and Wolman, 1975)&lt;/DisplayText&gt;&lt;record&gt;&lt;rec-number&gt;90&lt;/rec-number&gt;&lt;foreign-keys&gt;&lt;key app="EN" db-id="v2wzxz507eexr4e2wf7v0ez1e9z95w0x9ded" timestamp="1684953566"&gt;90&lt;/key&gt;&lt;/foreign-keys&gt;&lt;ref-type name="Journal Article"&gt;17&lt;/ref-type&gt;&lt;contributors&gt;&lt;authors&gt;&lt;author&gt;Bigg, Michael A&lt;/author&gt;&lt;author&gt;Wolman, Allen A&lt;/author&gt;&lt;/authors&gt;&lt;/contributors&gt;&lt;titles&gt;&lt;title&gt;&lt;style face="normal" font="default" size="100%"&gt;Live-capture killer whale (&lt;/style&gt;&lt;style face="italic" font="default" size="100%"&gt;Orcinus orca&lt;/style&gt;&lt;style face="normal" font="default" size="100%"&gt;) fishery, British Columbia and Washington, 1962–73&lt;/style&gt;&lt;/title&gt;&lt;secondary-title&gt;Journal of the Fisheries Board of Canada&lt;/secondary-title&gt;&lt;/titles&gt;&lt;periodical&gt;&lt;full-title&gt;Journal of the Fisheries Board of Canada&lt;/full-title&gt;&lt;/periodical&gt;&lt;pages&gt;1213-1221&lt;/pages&gt;&lt;volume&gt;32&lt;/volume&gt;&lt;number&gt;7&lt;/number&gt;&lt;dates&gt;&lt;year&gt;1975&lt;/year&gt;&lt;/dates&gt;&lt;isbn&gt;0706-652X&lt;/isbn&gt;&lt;urls&gt;&lt;/urls&gt;&lt;electronic-resource-num&gt;10.1139/f75-140&lt;/electronic-resource-num&gt;&lt;/record&gt;&lt;/Cite&gt;&lt;/EndNote&gt;</w:instrText>
      </w:r>
      <w:r w:rsidR="008C770F">
        <w:rPr>
          <w:rFonts w:ascii="Times New Roman" w:hAnsi="Times New Roman" w:cs="Times New Roman"/>
          <w:bCs/>
        </w:rPr>
        <w:fldChar w:fldCharType="separate"/>
      </w:r>
      <w:r w:rsidR="008C770F">
        <w:rPr>
          <w:rFonts w:ascii="Times New Roman" w:hAnsi="Times New Roman" w:cs="Times New Roman"/>
          <w:bCs/>
          <w:noProof/>
        </w:rPr>
        <w:t>(Bigg and Wolman, 1975)</w:t>
      </w:r>
      <w:r w:rsidR="008C770F">
        <w:rPr>
          <w:rFonts w:ascii="Times New Roman" w:hAnsi="Times New Roman" w:cs="Times New Roman"/>
          <w:bCs/>
        </w:rPr>
        <w:fldChar w:fldCharType="end"/>
      </w:r>
      <w:r w:rsidR="00405D04">
        <w:rPr>
          <w:rFonts w:ascii="Times New Roman" w:hAnsi="Times New Roman" w:cs="Times New Roman"/>
          <w:bCs/>
        </w:rPr>
        <w:t xml:space="preserve"> </w:t>
      </w:r>
      <w:r w:rsidR="00C53A4C" w:rsidRPr="00604AA2">
        <w:rPr>
          <w:rFonts w:ascii="Times New Roman" w:hAnsi="Times New Roman" w:cs="Times New Roman"/>
          <w:bCs/>
        </w:rPr>
        <w:t xml:space="preserve">from measured body lengths </w:t>
      </w:r>
      <w:r w:rsidR="00405D04" w:rsidRPr="008C770F">
        <w:rPr>
          <w:rFonts w:ascii="Times New Roman" w:hAnsi="Times New Roman" w:cs="Times New Roman"/>
        </w:rPr>
        <w:fldChar w:fldCharType="begin"/>
      </w:r>
      <w:r w:rsidR="008C770F">
        <w:rPr>
          <w:rFonts w:ascii="Times New Roman" w:hAnsi="Times New Roman" w:cs="Times New Roman"/>
        </w:rPr>
        <w:instrText xml:space="preserve"> ADDIN EN.CITE &lt;EndNote&gt;&lt;Cite&gt;&lt;Author&gt;Kriete&lt;/Author&gt;&lt;Year&gt;1995&lt;/Year&gt;&lt;RecNum&gt;51&lt;/RecNum&gt;&lt;Prefix&gt;Table 16`, &lt;/Prefix&gt;&lt;DisplayText&gt;(Table 16, Kriete, 1995)&lt;/DisplayText&gt;&lt;record&gt;&lt;rec-number&gt;51&lt;/rec-number&gt;&lt;foreign-keys&gt;&lt;key app="EN" db-id="v2wzxz507eexr4e2wf7v0ez1e9z95w0x9ded" timestamp="1681923711"&gt;51&lt;/key&gt;&lt;/foreign-keys&gt;&lt;ref-type name="Thesis"&gt;32&lt;/ref-type&gt;&lt;contributors&gt;&lt;authors&gt;&lt;author&gt;Kriete, Birgit&lt;/author&gt;&lt;/authors&gt;&lt;/contributors&gt;&lt;titles&gt;&lt;title&gt;&lt;style face="normal" font="default" size="100%"&gt;Bioenergetics in the killer whale, &lt;/style&gt;&lt;style face="italic" font="default" size="100%"&gt;Orcinus orca&lt;/style&gt;&lt;/title&gt;&lt;secondary-title&gt;Department of Animal Science&lt;/secondary-title&gt;&lt;/titles&gt;&lt;volume&gt;Doctoral Dissertation&lt;/volume&gt;&lt;dates&gt;&lt;year&gt;1995&lt;/year&gt;&lt;/dates&gt;&lt;publisher&gt;University of British Columbia&lt;/publisher&gt;&lt;urls&gt;&lt;/urls&gt;&lt;electronic-resource-num&gt;10.14288/1.0088104&lt;/electronic-resource-num&gt;&lt;/record&gt;&lt;/Cite&gt;&lt;/EndNote&gt;</w:instrText>
      </w:r>
      <w:r w:rsidR="00405D04" w:rsidRPr="008C770F">
        <w:rPr>
          <w:rFonts w:ascii="Times New Roman" w:hAnsi="Times New Roman" w:cs="Times New Roman"/>
        </w:rPr>
        <w:fldChar w:fldCharType="separate"/>
      </w:r>
      <w:r w:rsidR="008C770F">
        <w:rPr>
          <w:rFonts w:ascii="Times New Roman" w:hAnsi="Times New Roman" w:cs="Times New Roman"/>
          <w:noProof/>
        </w:rPr>
        <w:t>(Table 16, Kriete, 1995)</w:t>
      </w:r>
      <w:r w:rsidR="00405D04" w:rsidRPr="008C770F">
        <w:rPr>
          <w:rFonts w:ascii="Times New Roman" w:hAnsi="Times New Roman" w:cs="Times New Roman"/>
        </w:rPr>
        <w:fldChar w:fldCharType="end"/>
      </w:r>
      <w:r w:rsidR="008C770F">
        <w:rPr>
          <w:rFonts w:ascii="Times New Roman" w:hAnsi="Times New Roman" w:cs="Times New Roman"/>
          <w:bCs/>
        </w:rPr>
        <w:t>.</w:t>
      </w:r>
    </w:p>
    <w:p w14:paraId="46BFCEF9" w14:textId="55424088" w:rsidR="004102D6" w:rsidRPr="00936C27" w:rsidRDefault="00936C27" w:rsidP="008F10F5">
      <w:pPr>
        <w:snapToGrid w:val="0"/>
        <w:spacing w:after="12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Mass-specific V</w:t>
      </w:r>
      <w:r w:rsidRPr="00936C27">
        <w:rPr>
          <w:rFonts w:ascii="Times New Roman" w:hAnsi="Times New Roman" w:cs="Times New Roman"/>
          <w:vertAlign w:val="subscript"/>
        </w:rPr>
        <w:t>T</w:t>
      </w:r>
      <w:r w:rsidR="004102D6">
        <w:rPr>
          <w:rFonts w:ascii="Times New Roman" w:hAnsi="Times New Roman" w:cs="Times New Roman"/>
        </w:rPr>
        <w:t xml:space="preserve"> for the resting behavioural state </w:t>
      </w:r>
      <w:r w:rsidR="004102D6" w:rsidRPr="00604AA2">
        <w:rPr>
          <w:rFonts w:ascii="Times New Roman" w:hAnsi="Times New Roman" w:cs="Times New Roman"/>
        </w:rPr>
        <w:t xml:space="preserve">was from activity level </w:t>
      </w:r>
      <w:r w:rsidR="004102D6">
        <w:rPr>
          <w:rFonts w:ascii="Times New Roman" w:hAnsi="Times New Roman" w:cs="Times New Roman"/>
        </w:rPr>
        <w:t>1</w:t>
      </w:r>
      <w:r w:rsidR="004102D6" w:rsidRPr="00604AA2">
        <w:rPr>
          <w:rFonts w:ascii="Times New Roman" w:hAnsi="Times New Roman" w:cs="Times New Roman"/>
        </w:rPr>
        <w:t xml:space="preserve"> matched to the “proxy whale” that had a similar body mass within 15% </w:t>
      </w:r>
      <w:r w:rsidR="00405D04" w:rsidRPr="008C770F">
        <w:rPr>
          <w:rFonts w:ascii="Times New Roman" w:hAnsi="Times New Roman" w:cs="Times New Roman"/>
        </w:rPr>
        <w:fldChar w:fldCharType="begin"/>
      </w:r>
      <w:r w:rsidR="008C770F">
        <w:rPr>
          <w:rFonts w:ascii="Times New Roman" w:hAnsi="Times New Roman" w:cs="Times New Roman"/>
        </w:rPr>
        <w:instrText xml:space="preserve"> ADDIN EN.CITE &lt;EndNote&gt;&lt;Cite&gt;&lt;Author&gt;Kriete&lt;/Author&gt;&lt;Year&gt;1995&lt;/Year&gt;&lt;RecNum&gt;51&lt;/RecNum&gt;&lt;Prefix&gt;Table 9`, &lt;/Prefix&gt;&lt;DisplayText&gt;(Table 9, Kriete, 1995)&lt;/DisplayText&gt;&lt;record&gt;&lt;rec-number&gt;51&lt;/rec-number&gt;&lt;foreign-keys&gt;&lt;key app="EN" db-id="v2wzxz507eexr4e2wf7v0ez1e9z95w0x9ded" timestamp="1681923711"&gt;51&lt;/key&gt;&lt;/foreign-keys&gt;&lt;ref-type name="Thesis"&gt;32&lt;/ref-type&gt;&lt;contributors&gt;&lt;authors&gt;&lt;author&gt;Kriete, Birgit&lt;/author&gt;&lt;/authors&gt;&lt;/contributors&gt;&lt;titles&gt;&lt;title&gt;&lt;style face="normal" font="default" size="100%"&gt;Bioenergetics in the killer whale, &lt;/style&gt;&lt;style face="italic" font="default" size="100%"&gt;Orcinus orca&lt;/style&gt;&lt;/title&gt;&lt;secondary-title&gt;Department of Animal Science&lt;/secondary-title&gt;&lt;/titles&gt;&lt;volume&gt;Doctoral Dissertation&lt;/volume&gt;&lt;dates&gt;&lt;year&gt;1995&lt;/year&gt;&lt;/dates&gt;&lt;publisher&gt;University of British Columbia&lt;/publisher&gt;&lt;urls&gt;&lt;/urls&gt;&lt;electronic-resource-num&gt;10.14288/1.0088104&lt;/electronic-resource-num&gt;&lt;/record&gt;&lt;/Cite&gt;&lt;/EndNote&gt;</w:instrText>
      </w:r>
      <w:r w:rsidR="00405D04" w:rsidRPr="008C770F">
        <w:rPr>
          <w:rFonts w:ascii="Times New Roman" w:hAnsi="Times New Roman" w:cs="Times New Roman"/>
        </w:rPr>
        <w:fldChar w:fldCharType="separate"/>
      </w:r>
      <w:r w:rsidR="008C770F">
        <w:rPr>
          <w:rFonts w:ascii="Times New Roman" w:hAnsi="Times New Roman" w:cs="Times New Roman"/>
          <w:noProof/>
        </w:rPr>
        <w:t>(Table 9, Kriete, 1995)</w:t>
      </w:r>
      <w:r w:rsidR="00405D04" w:rsidRPr="008C770F">
        <w:rPr>
          <w:rFonts w:ascii="Times New Roman" w:hAnsi="Times New Roman" w:cs="Times New Roman"/>
        </w:rPr>
        <w:fldChar w:fldCharType="end"/>
      </w:r>
      <w:r w:rsidR="004102D6" w:rsidRPr="008C770F">
        <w:rPr>
          <w:rFonts w:ascii="Times New Roman" w:hAnsi="Times New Roman" w:cs="Times New Roman"/>
        </w:rPr>
        <w:t>.</w:t>
      </w:r>
      <w:r w:rsidR="004102D6">
        <w:rPr>
          <w:rFonts w:ascii="Times New Roman" w:hAnsi="Times New Roman" w:cs="Times New Roman"/>
        </w:rPr>
        <w:t xml:space="preserve"> Tidal volume</w:t>
      </w:r>
      <w:r w:rsidR="004102D6" w:rsidRPr="00604AA2">
        <w:rPr>
          <w:rFonts w:ascii="Times New Roman" w:hAnsi="Times New Roman" w:cs="Times New Roman"/>
        </w:rPr>
        <w:t xml:space="preserve"> for activity level 2 on the males was not measured directly in </w:t>
      </w:r>
      <w:r w:rsidR="00405D04">
        <w:rPr>
          <w:rFonts w:ascii="Times New Roman" w:hAnsi="Times New Roman" w:cs="Times New Roman"/>
        </w:rPr>
        <w:fldChar w:fldCharType="begin"/>
      </w:r>
      <w:r w:rsidR="00405D04">
        <w:rPr>
          <w:rFonts w:ascii="Times New Roman" w:hAnsi="Times New Roman" w:cs="Times New Roman"/>
        </w:rPr>
        <w:instrText xml:space="preserve"> ADDIN EN.CITE &lt;EndNote&gt;&lt;Cite AuthorYear="1"&gt;&lt;Author&gt;Kriete&lt;/Author&gt;&lt;Year&gt;1995&lt;/Year&gt;&lt;RecNum&gt;51&lt;/RecNum&gt;&lt;DisplayText&gt;Kriete (1995)&lt;/DisplayText&gt;&lt;record&gt;&lt;rec-number&gt;51&lt;/rec-number&gt;&lt;foreign-keys&gt;&lt;key app="EN" db-id="v2wzxz507eexr4e2wf7v0ez1e9z95w0x9ded" timestamp="1681923711"&gt;51&lt;/key&gt;&lt;/foreign-keys&gt;&lt;ref-type name="Thesis"&gt;32&lt;/ref-type&gt;&lt;contributors&gt;&lt;authors&gt;&lt;author&gt;Kriete, Birgit&lt;/author&gt;&lt;/authors&gt;&lt;/contributors&gt;&lt;titles&gt;&lt;title&gt;&lt;style face="normal" font="default" size="100%"&gt;Bioenergetics in the killer whale, &lt;/style&gt;&lt;style face="italic" font="default" size="100%"&gt;Orcinus orca&lt;/style&gt;&lt;/title&gt;&lt;secondary-title&gt;Department of Animal Science&lt;/secondary-title&gt;&lt;/titles&gt;&lt;volume&gt;Doctoral Dissertation&lt;/volume&gt;&lt;dates&gt;&lt;year&gt;1995&lt;/year&gt;&lt;/dates&gt;&lt;publisher&gt;University of British Columbia&lt;/publisher&gt;&lt;urls&gt;&lt;/urls&gt;&lt;electronic-resource-num&gt;10.14288/1.0088104&lt;/electronic-resource-num&gt;&lt;/record&gt;&lt;/Cite&gt;&lt;/EndNote&gt;</w:instrText>
      </w:r>
      <w:r w:rsidR="00405D04">
        <w:rPr>
          <w:rFonts w:ascii="Times New Roman" w:hAnsi="Times New Roman" w:cs="Times New Roman"/>
        </w:rPr>
        <w:fldChar w:fldCharType="separate"/>
      </w:r>
      <w:r w:rsidR="00405D04">
        <w:rPr>
          <w:rFonts w:ascii="Times New Roman" w:hAnsi="Times New Roman" w:cs="Times New Roman"/>
          <w:noProof/>
        </w:rPr>
        <w:t>Kriete (1995)</w:t>
      </w:r>
      <w:r w:rsidR="00405D04">
        <w:rPr>
          <w:rFonts w:ascii="Times New Roman" w:hAnsi="Times New Roman" w:cs="Times New Roman"/>
        </w:rPr>
        <w:fldChar w:fldCharType="end"/>
      </w:r>
      <w:r w:rsidR="004102D6" w:rsidRPr="00604AA2">
        <w:rPr>
          <w:rFonts w:ascii="Times New Roman" w:hAnsi="Times New Roman" w:cs="Times New Roman"/>
        </w:rPr>
        <w:t xml:space="preserve">. </w:t>
      </w:r>
      <w:r w:rsidR="00D21B73">
        <w:rPr>
          <w:rFonts w:ascii="Times New Roman" w:hAnsi="Times New Roman" w:cs="Times New Roman"/>
        </w:rPr>
        <w:t>Thus, f</w:t>
      </w:r>
      <w:r w:rsidR="004102D6" w:rsidRPr="00604AA2">
        <w:rPr>
          <w:rFonts w:ascii="Times New Roman" w:hAnsi="Times New Roman" w:cs="Times New Roman"/>
        </w:rPr>
        <w:t xml:space="preserve">or males only, we </w:t>
      </w:r>
      <w:r w:rsidR="004102D6" w:rsidRPr="00604AA2">
        <w:rPr>
          <w:rFonts w:ascii="Times New Roman" w:hAnsi="Times New Roman" w:cs="Times New Roman"/>
        </w:rPr>
        <w:lastRenderedPageBreak/>
        <w:t>averaged maximum mass-specific V</w:t>
      </w:r>
      <w:r w:rsidR="004102D6" w:rsidRPr="00604AA2">
        <w:rPr>
          <w:rFonts w:ascii="Times New Roman" w:hAnsi="Times New Roman" w:cs="Times New Roman"/>
          <w:vertAlign w:val="subscript"/>
        </w:rPr>
        <w:t>T</w:t>
      </w:r>
      <w:r w:rsidR="004102D6" w:rsidRPr="00604AA2">
        <w:rPr>
          <w:rFonts w:ascii="Times New Roman" w:hAnsi="Times New Roman" w:cs="Times New Roman"/>
        </w:rPr>
        <w:t xml:space="preserve"> from activity level 1 and 3 from only Hyak for activity level 2  for foraging and travelling </w:t>
      </w:r>
      <w:r w:rsidR="00405D04" w:rsidRPr="008C770F">
        <w:rPr>
          <w:rFonts w:ascii="Times New Roman" w:hAnsi="Times New Roman" w:cs="Times New Roman"/>
        </w:rPr>
        <w:fldChar w:fldCharType="begin"/>
      </w:r>
      <w:r w:rsidR="008C770F">
        <w:rPr>
          <w:rFonts w:ascii="Times New Roman" w:hAnsi="Times New Roman" w:cs="Times New Roman"/>
        </w:rPr>
        <w:instrText xml:space="preserve"> ADDIN EN.CITE &lt;EndNote&gt;&lt;Cite&gt;&lt;Author&gt;Kriete&lt;/Author&gt;&lt;Year&gt;1995&lt;/Year&gt;&lt;RecNum&gt;51&lt;/RecNum&gt;&lt;Prefix&gt;Table 1`, &lt;/Prefix&gt;&lt;DisplayText&gt;(Table 1, Kriete, 1995)&lt;/DisplayText&gt;&lt;record&gt;&lt;rec-number&gt;51&lt;/rec-number&gt;&lt;foreign-keys&gt;&lt;key app="EN" db-id="v2wzxz507eexr4e2wf7v0ez1e9z95w0x9ded" timestamp="1681923711"&gt;51&lt;/key&gt;&lt;/foreign-keys&gt;&lt;ref-type name="Thesis"&gt;32&lt;/ref-type&gt;&lt;contributors&gt;&lt;authors&gt;&lt;author&gt;Kriete, Birgit&lt;/author&gt;&lt;/authors&gt;&lt;/contributors&gt;&lt;titles&gt;&lt;title&gt;&lt;style face="normal" font="default" size="100%"&gt;Bioenergetics in the killer whale, &lt;/style&gt;&lt;style face="italic" font="default" size="100%"&gt;Orcinus orca&lt;/style&gt;&lt;/title&gt;&lt;secondary-title&gt;Department of Animal Science&lt;/secondary-title&gt;&lt;/titles&gt;&lt;volume&gt;Doctoral Dissertation&lt;/volume&gt;&lt;dates&gt;&lt;year&gt;1995&lt;/year&gt;&lt;/dates&gt;&lt;publisher&gt;University of British Columbia&lt;/publisher&gt;&lt;urls&gt;&lt;/urls&gt;&lt;electronic-resource-num&gt;10.14288/1.0088104&lt;/electronic-resource-num&gt;&lt;/record&gt;&lt;/Cite&gt;&lt;/EndNote&gt;</w:instrText>
      </w:r>
      <w:r w:rsidR="00405D04" w:rsidRPr="008C770F">
        <w:rPr>
          <w:rFonts w:ascii="Times New Roman" w:hAnsi="Times New Roman" w:cs="Times New Roman"/>
        </w:rPr>
        <w:fldChar w:fldCharType="separate"/>
      </w:r>
      <w:r w:rsidR="008C770F">
        <w:rPr>
          <w:rFonts w:ascii="Times New Roman" w:hAnsi="Times New Roman" w:cs="Times New Roman"/>
          <w:noProof/>
        </w:rPr>
        <w:t>(Table 1, Kriete, 1995)</w:t>
      </w:r>
      <w:r w:rsidR="00405D04" w:rsidRPr="008C770F">
        <w:rPr>
          <w:rFonts w:ascii="Times New Roman" w:hAnsi="Times New Roman" w:cs="Times New Roman"/>
        </w:rPr>
        <w:fldChar w:fldCharType="end"/>
      </w:r>
      <w:r w:rsidR="004102D6" w:rsidRPr="00604AA2">
        <w:rPr>
          <w:rFonts w:ascii="Times New Roman" w:hAnsi="Times New Roman" w:cs="Times New Roman"/>
        </w:rPr>
        <w:t xml:space="preserve">. This contrasts to averaging both Hyak and </w:t>
      </w:r>
      <w:proofErr w:type="spellStart"/>
      <w:r w:rsidR="004102D6" w:rsidRPr="00604AA2">
        <w:rPr>
          <w:rFonts w:ascii="Times New Roman" w:hAnsi="Times New Roman" w:cs="Times New Roman"/>
        </w:rPr>
        <w:t>Finna</w:t>
      </w:r>
      <w:proofErr w:type="spellEnd"/>
      <w:r w:rsidR="004102D6" w:rsidRPr="00604AA2">
        <w:rPr>
          <w:rFonts w:ascii="Times New Roman" w:hAnsi="Times New Roman" w:cs="Times New Roman"/>
        </w:rPr>
        <w:t xml:space="preserve"> activity levels 1 and 3 for VO</w:t>
      </w:r>
      <w:r w:rsidR="004102D6" w:rsidRPr="00604AA2">
        <w:rPr>
          <w:rFonts w:ascii="Times New Roman" w:hAnsi="Times New Roman" w:cs="Times New Roman"/>
          <w:vertAlign w:val="subscript"/>
        </w:rPr>
        <w:t>2 mass-specific</w:t>
      </w:r>
      <w:r>
        <w:rPr>
          <w:rFonts w:ascii="Times New Roman" w:hAnsi="Times New Roman" w:cs="Times New Roman"/>
        </w:rPr>
        <w:t xml:space="preserve">. </w:t>
      </w:r>
    </w:p>
    <w:p w14:paraId="09F21065" w14:textId="69B8EBA9" w:rsidR="00465ADC" w:rsidRPr="00B4559B" w:rsidRDefault="00465ADC" w:rsidP="008F10F5">
      <w:pPr>
        <w:snapToGrid w:val="0"/>
        <w:spacing w:after="120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B4559B">
        <w:rPr>
          <w:rFonts w:ascii="Times New Roman" w:hAnsi="Times New Roman" w:cs="Times New Roman"/>
          <w:b/>
          <w:bCs/>
          <w:iCs/>
          <w:sz w:val="28"/>
          <w:szCs w:val="28"/>
        </w:rPr>
        <w:t>Calculating VO</w:t>
      </w:r>
      <w:r w:rsidRPr="00B4559B">
        <w:rPr>
          <w:rFonts w:ascii="Times New Roman" w:hAnsi="Times New Roman" w:cs="Times New Roman"/>
          <w:b/>
          <w:bCs/>
          <w:iCs/>
          <w:sz w:val="28"/>
          <w:szCs w:val="28"/>
          <w:vertAlign w:val="subscript"/>
        </w:rPr>
        <w:t xml:space="preserve">2 mass-specific </w:t>
      </w:r>
      <w:r w:rsidR="00875F34" w:rsidRPr="00B4559B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</w:p>
    <w:p w14:paraId="0F15D8EB" w14:textId="478DCA34" w:rsidR="004102D6" w:rsidRDefault="00613BD8" w:rsidP="008F10F5">
      <w:pPr>
        <w:snapToGrid w:val="0"/>
        <w:spacing w:after="120"/>
        <w:ind w:firstLine="720"/>
        <w:rPr>
          <w:rFonts w:ascii="Times New Roman" w:hAnsi="Times New Roman" w:cs="Times New Roman"/>
        </w:rPr>
      </w:pPr>
      <w:r w:rsidRPr="00604AA2">
        <w:rPr>
          <w:rFonts w:ascii="Times New Roman" w:hAnsi="Times New Roman" w:cs="Times New Roman"/>
        </w:rPr>
        <w:t xml:space="preserve">The </w:t>
      </w:r>
      <w:r w:rsidR="00525E31" w:rsidRPr="00604AA2">
        <w:rPr>
          <w:rFonts w:ascii="Times New Roman" w:hAnsi="Times New Roman" w:cs="Times New Roman"/>
        </w:rPr>
        <w:t>calculations for VO</w:t>
      </w:r>
      <w:r w:rsidR="00525E31" w:rsidRPr="00604AA2">
        <w:rPr>
          <w:rFonts w:ascii="Times New Roman" w:hAnsi="Times New Roman" w:cs="Times New Roman"/>
          <w:vertAlign w:val="subscript"/>
        </w:rPr>
        <w:t>2</w:t>
      </w:r>
      <w:r w:rsidR="00465ADC" w:rsidRPr="00604AA2">
        <w:rPr>
          <w:rFonts w:ascii="Times New Roman" w:hAnsi="Times New Roman" w:cs="Times New Roman"/>
          <w:vertAlign w:val="subscript"/>
        </w:rPr>
        <w:t xml:space="preserve"> mass-specific</w:t>
      </w:r>
      <w:r w:rsidR="00465ADC" w:rsidRPr="00604AA2">
        <w:rPr>
          <w:rFonts w:ascii="Times New Roman" w:hAnsi="Times New Roman" w:cs="Times New Roman"/>
        </w:rPr>
        <w:t xml:space="preserve"> were the same as for VO</w:t>
      </w:r>
      <w:r w:rsidR="00465ADC" w:rsidRPr="00604AA2">
        <w:rPr>
          <w:rFonts w:ascii="Times New Roman" w:hAnsi="Times New Roman" w:cs="Times New Roman"/>
          <w:vertAlign w:val="subscript"/>
        </w:rPr>
        <w:t xml:space="preserve">2 fixed </w:t>
      </w:r>
      <w:r w:rsidR="00602ED7">
        <w:rPr>
          <w:rFonts w:ascii="Times New Roman" w:hAnsi="Times New Roman" w:cs="Times New Roman"/>
          <w:vertAlign w:val="subscript"/>
        </w:rPr>
        <w:t xml:space="preserve"> </w:t>
      </w:r>
      <w:r w:rsidR="00602ED7">
        <w:rPr>
          <w:rFonts w:ascii="Times New Roman" w:hAnsi="Times New Roman" w:cs="Times New Roman"/>
        </w:rPr>
        <w:t xml:space="preserve">except </w:t>
      </w:r>
      <w:r w:rsidR="00525E31" w:rsidRPr="00604AA2">
        <w:rPr>
          <w:rFonts w:ascii="Times New Roman" w:hAnsi="Times New Roman" w:cs="Times New Roman"/>
        </w:rPr>
        <w:t xml:space="preserve">tidal volume for </w:t>
      </w:r>
      <w:r w:rsidR="00465ADC" w:rsidRPr="00604AA2">
        <w:rPr>
          <w:rFonts w:ascii="Times New Roman" w:hAnsi="Times New Roman" w:cs="Times New Roman"/>
        </w:rPr>
        <w:t>VO</w:t>
      </w:r>
      <w:r w:rsidR="00465ADC" w:rsidRPr="00604AA2">
        <w:rPr>
          <w:rFonts w:ascii="Times New Roman" w:hAnsi="Times New Roman" w:cs="Times New Roman"/>
          <w:vertAlign w:val="subscript"/>
        </w:rPr>
        <w:t>2 mass-specific</w:t>
      </w:r>
      <w:r w:rsidR="00465ADC" w:rsidRPr="00604AA2">
        <w:rPr>
          <w:rFonts w:ascii="Times New Roman" w:hAnsi="Times New Roman" w:cs="Times New Roman"/>
        </w:rPr>
        <w:t xml:space="preserve"> </w:t>
      </w:r>
      <w:r w:rsidR="00525E31" w:rsidRPr="00604AA2">
        <w:rPr>
          <w:rFonts w:ascii="Times New Roman" w:hAnsi="Times New Roman" w:cs="Times New Roman"/>
        </w:rPr>
        <w:t xml:space="preserve">was </w:t>
      </w:r>
      <w:r w:rsidR="00465ADC" w:rsidRPr="00604AA2">
        <w:rPr>
          <w:rFonts w:ascii="Times New Roman" w:hAnsi="Times New Roman" w:cs="Times New Roman"/>
        </w:rPr>
        <w:t xml:space="preserve">based on a tidal volume that was </w:t>
      </w:r>
      <w:r w:rsidR="00525E31" w:rsidRPr="00604AA2">
        <w:rPr>
          <w:rFonts w:ascii="Times New Roman" w:hAnsi="Times New Roman" w:cs="Times New Roman"/>
        </w:rPr>
        <w:t>mass-specific</w:t>
      </w:r>
      <w:r w:rsidR="00465ADC" w:rsidRPr="00604AA2">
        <w:rPr>
          <w:rFonts w:ascii="Times New Roman" w:hAnsi="Times New Roman" w:cs="Times New Roman"/>
        </w:rPr>
        <w:t xml:space="preserve"> </w:t>
      </w:r>
      <w:r w:rsidR="00525E31" w:rsidRPr="00604AA2">
        <w:rPr>
          <w:rFonts w:ascii="Times New Roman" w:hAnsi="Times New Roman" w:cs="Times New Roman"/>
        </w:rPr>
        <w:t>per animal per activity level</w:t>
      </w:r>
      <w:r w:rsidR="00465ADC" w:rsidRPr="00604AA2">
        <w:rPr>
          <w:rFonts w:ascii="Times New Roman" w:hAnsi="Times New Roman" w:cs="Times New Roman"/>
        </w:rPr>
        <w:t xml:space="preserve"> 1 or </w:t>
      </w:r>
      <w:r w:rsidR="00602ED7">
        <w:rPr>
          <w:rFonts w:ascii="Times New Roman" w:hAnsi="Times New Roman" w:cs="Times New Roman"/>
        </w:rPr>
        <w:t xml:space="preserve">activity level </w:t>
      </w:r>
      <w:r w:rsidR="00465ADC" w:rsidRPr="00604AA2">
        <w:rPr>
          <w:rFonts w:ascii="Times New Roman" w:hAnsi="Times New Roman" w:cs="Times New Roman"/>
        </w:rPr>
        <w:t>2</w:t>
      </w:r>
      <w:r w:rsidRPr="00604AA2">
        <w:rPr>
          <w:rFonts w:ascii="Times New Roman" w:hAnsi="Times New Roman" w:cs="Times New Roman"/>
        </w:rPr>
        <w:t xml:space="preserve"> </w:t>
      </w:r>
      <w:r w:rsidR="004620C6" w:rsidRPr="00A71CFB">
        <w:rPr>
          <w:rFonts w:ascii="Times New Roman" w:hAnsi="Times New Roman" w:cs="Times New Roman"/>
        </w:rPr>
        <w:fldChar w:fldCharType="begin"/>
      </w:r>
      <w:r w:rsidR="00A71CFB">
        <w:rPr>
          <w:rFonts w:ascii="Times New Roman" w:hAnsi="Times New Roman" w:cs="Times New Roman"/>
        </w:rPr>
        <w:instrText xml:space="preserve"> ADDIN EN.CITE &lt;EndNote&gt;&lt;Cite&gt;&lt;Author&gt;Kriete&lt;/Author&gt;&lt;Year&gt;1995&lt;/Year&gt;&lt;RecNum&gt;51&lt;/RecNum&gt;&lt;Prefix&gt;VT = Table 1`, body mass = Table 16`, &lt;/Prefix&gt;&lt;DisplayText&gt;(VT = Table 1, body mass = Table 16, Kriete, 1995)&lt;/DisplayText&gt;&lt;record&gt;&lt;rec-number&gt;51&lt;/rec-number&gt;&lt;foreign-keys&gt;&lt;key app="EN" db-id="v2wzxz507eexr4e2wf7v0ez1e9z95w0x9ded" timestamp="1681923711"&gt;51&lt;/key&gt;&lt;/foreign-keys&gt;&lt;ref-type name="Thesis"&gt;32&lt;/ref-type&gt;&lt;contributors&gt;&lt;authors&gt;&lt;author&gt;Kriete, Birgit&lt;/author&gt;&lt;/authors&gt;&lt;/contributors&gt;&lt;titles&gt;&lt;title&gt;&lt;style face="normal" font="default" size="100%"&gt;Bioenergetics in the killer whale, &lt;/style&gt;&lt;style face="italic" font="default" size="100%"&gt;Orcinus orca&lt;/style&gt;&lt;/title&gt;&lt;secondary-title&gt;Department of Animal Science&lt;/secondary-title&gt;&lt;/titles&gt;&lt;volume&gt;Doctoral Dissertation&lt;/volume&gt;&lt;dates&gt;&lt;year&gt;1995&lt;/year&gt;&lt;/dates&gt;&lt;publisher&gt;University of British Columbia&lt;/publisher&gt;&lt;urls&gt;&lt;/urls&gt;&lt;electronic-resource-num&gt;10.14288/1.0088104&lt;/electronic-resource-num&gt;&lt;/record&gt;&lt;/Cite&gt;&lt;/EndNote&gt;</w:instrText>
      </w:r>
      <w:r w:rsidR="004620C6" w:rsidRPr="00A71CFB">
        <w:rPr>
          <w:rFonts w:ascii="Times New Roman" w:hAnsi="Times New Roman" w:cs="Times New Roman"/>
        </w:rPr>
        <w:fldChar w:fldCharType="separate"/>
      </w:r>
      <w:r w:rsidR="00A71CFB">
        <w:rPr>
          <w:rFonts w:ascii="Times New Roman" w:hAnsi="Times New Roman" w:cs="Times New Roman"/>
          <w:noProof/>
        </w:rPr>
        <w:t>(V</w:t>
      </w:r>
      <w:r w:rsidR="00A71CFB" w:rsidRPr="00A71CFB">
        <w:rPr>
          <w:rFonts w:ascii="Times New Roman" w:hAnsi="Times New Roman" w:cs="Times New Roman"/>
          <w:noProof/>
          <w:vertAlign w:val="subscript"/>
        </w:rPr>
        <w:t>T</w:t>
      </w:r>
      <w:r w:rsidR="00A71CFB">
        <w:rPr>
          <w:rFonts w:ascii="Times New Roman" w:hAnsi="Times New Roman" w:cs="Times New Roman"/>
          <w:noProof/>
        </w:rPr>
        <w:t xml:space="preserve"> = Table 1, body mass = Table 16, Kriete, 1995)</w:t>
      </w:r>
      <w:r w:rsidR="004620C6" w:rsidRPr="00A71CFB">
        <w:rPr>
          <w:rFonts w:ascii="Times New Roman" w:hAnsi="Times New Roman" w:cs="Times New Roman"/>
        </w:rPr>
        <w:fldChar w:fldCharType="end"/>
      </w:r>
      <w:r w:rsidR="00465ADC" w:rsidRPr="00604AA2">
        <w:rPr>
          <w:rFonts w:ascii="Times New Roman" w:hAnsi="Times New Roman" w:cs="Times New Roman"/>
        </w:rPr>
        <w:t xml:space="preserve">. </w:t>
      </w:r>
      <w:r w:rsidR="0051048F" w:rsidRPr="00604AA2">
        <w:rPr>
          <w:rFonts w:ascii="Times New Roman" w:hAnsi="Times New Roman" w:cs="Times New Roman"/>
        </w:rPr>
        <w:t>A mass-specific V</w:t>
      </w:r>
      <w:r w:rsidR="0051048F" w:rsidRPr="00604AA2">
        <w:rPr>
          <w:rFonts w:ascii="Times New Roman" w:hAnsi="Times New Roman" w:cs="Times New Roman"/>
          <w:vertAlign w:val="subscript"/>
        </w:rPr>
        <w:t>T</w:t>
      </w:r>
      <w:r w:rsidR="0051048F" w:rsidRPr="00604AA2">
        <w:rPr>
          <w:rFonts w:ascii="Times New Roman" w:hAnsi="Times New Roman" w:cs="Times New Roman"/>
        </w:rPr>
        <w:t xml:space="preserve"> resulted in mass-specific E</w:t>
      </w:r>
      <w:r w:rsidR="0051048F" w:rsidRPr="00604AA2">
        <w:rPr>
          <w:rFonts w:ascii="Times New Roman" w:hAnsi="Times New Roman" w:cs="Times New Roman"/>
          <w:vertAlign w:val="subscript"/>
        </w:rPr>
        <w:t>O2</w:t>
      </w:r>
      <w:r w:rsidR="0051048F" w:rsidRPr="00604AA2">
        <w:rPr>
          <w:rFonts w:ascii="Times New Roman" w:hAnsi="Times New Roman" w:cs="Times New Roman"/>
        </w:rPr>
        <w:t xml:space="preserve"> and T</w:t>
      </w:r>
      <w:r w:rsidR="0051048F" w:rsidRPr="00604AA2">
        <w:rPr>
          <w:rFonts w:ascii="Times New Roman" w:hAnsi="Times New Roman" w:cs="Times New Roman"/>
          <w:vertAlign w:val="subscript"/>
        </w:rPr>
        <w:t>O2</w:t>
      </w:r>
      <w:r w:rsidR="0051048F" w:rsidRPr="00604AA2">
        <w:rPr>
          <w:rFonts w:ascii="Times New Roman" w:hAnsi="Times New Roman" w:cs="Times New Roman"/>
        </w:rPr>
        <w:t xml:space="preserve"> estimates as well. </w:t>
      </w:r>
      <w:r w:rsidR="00605FE1">
        <w:rPr>
          <w:rFonts w:ascii="Times New Roman" w:hAnsi="Times New Roman" w:cs="Times New Roman"/>
        </w:rPr>
        <w:t xml:space="preserve">This table also only includes tracks that were </w:t>
      </w:r>
      <w:r w:rsidR="00605FE1" w:rsidRPr="00DF4395">
        <w:rPr>
          <w:rFonts w:ascii="Times New Roman" w:hAnsi="Times New Roman" w:cs="Times New Roman"/>
          <w:bCs/>
          <w:iCs/>
          <w:lang w:val="en-CA"/>
        </w:rPr>
        <w:t>≥ 10 min cumulative duration</w:t>
      </w:r>
      <w:r w:rsidR="00605FE1">
        <w:rPr>
          <w:rFonts w:ascii="Times New Roman" w:hAnsi="Times New Roman" w:cs="Times New Roman"/>
          <w:bCs/>
          <w:iCs/>
          <w:lang w:val="en-CA"/>
        </w:rPr>
        <w:t>.</w:t>
      </w:r>
    </w:p>
    <w:p w14:paraId="546814AA" w14:textId="4398E2C7" w:rsidR="009123DA" w:rsidRPr="00D90346" w:rsidRDefault="00465ADC" w:rsidP="008F10F5">
      <w:pPr>
        <w:snapToGrid w:val="0"/>
        <w:spacing w:after="120"/>
        <w:ind w:firstLine="720"/>
        <w:rPr>
          <w:rFonts w:ascii="Times New Roman" w:hAnsi="Times New Roman" w:cs="Times New Roman"/>
          <w:lang w:val="en-CA"/>
        </w:rPr>
        <w:sectPr w:rsidR="009123DA" w:rsidRPr="00D90346" w:rsidSect="005A3D95">
          <w:footerReference w:type="even" r:id="rId7"/>
          <w:footerReference w:type="default" r:id="rId8"/>
          <w:pgSz w:w="12240" w:h="15840"/>
          <w:pgMar w:top="1440" w:right="1361" w:bottom="1440" w:left="1440" w:header="709" w:footer="709" w:gutter="0"/>
          <w:cols w:space="708"/>
          <w:docGrid w:linePitch="360"/>
        </w:sectPr>
      </w:pPr>
      <w:r w:rsidRPr="00604AA2">
        <w:rPr>
          <w:rFonts w:ascii="Times New Roman" w:hAnsi="Times New Roman" w:cs="Times New Roman"/>
        </w:rPr>
        <w:t>M</w:t>
      </w:r>
      <w:r w:rsidR="006C44DD" w:rsidRPr="00604AA2">
        <w:rPr>
          <w:rFonts w:ascii="Times New Roman" w:hAnsi="Times New Roman" w:cs="Times New Roman"/>
        </w:rPr>
        <w:t>ean</w:t>
      </w:r>
      <w:r w:rsidR="00525E31" w:rsidRPr="00604AA2">
        <w:rPr>
          <w:rFonts w:ascii="Times New Roman" w:hAnsi="Times New Roman" w:cs="Times New Roman"/>
        </w:rPr>
        <w:t xml:space="preserve"> oxygen extraction from inhaled air (E</w:t>
      </w:r>
      <w:r w:rsidR="00525E31" w:rsidRPr="00604AA2">
        <w:rPr>
          <w:rFonts w:ascii="Times New Roman" w:hAnsi="Times New Roman" w:cs="Times New Roman"/>
          <w:vertAlign w:val="subscript"/>
        </w:rPr>
        <w:t>O2</w:t>
      </w:r>
      <w:r w:rsidR="00525E31" w:rsidRPr="00604AA2">
        <w:rPr>
          <w:rFonts w:ascii="Times New Roman" w:hAnsi="Times New Roman" w:cs="Times New Roman"/>
        </w:rPr>
        <w:t>) for resting was from activity level 1, and foraging and travelling was from activity level 2</w:t>
      </w:r>
      <w:r w:rsidR="006B2C37" w:rsidRPr="00604AA2">
        <w:rPr>
          <w:rFonts w:ascii="Times New Roman" w:hAnsi="Times New Roman" w:cs="Times New Roman"/>
        </w:rPr>
        <w:t xml:space="preserve"> matched to the “proxy whale” that had an approximately similar body mass</w:t>
      </w:r>
      <w:r w:rsidR="00525E31" w:rsidRPr="00604AA2">
        <w:rPr>
          <w:rFonts w:ascii="Times New Roman" w:hAnsi="Times New Roman" w:cs="Times New Roman"/>
        </w:rPr>
        <w:t xml:space="preserve"> </w:t>
      </w:r>
      <w:r w:rsidR="00CD0963" w:rsidRPr="00604AA2">
        <w:rPr>
          <w:rFonts w:ascii="Times New Roman" w:hAnsi="Times New Roman" w:cs="Times New Roman"/>
        </w:rPr>
        <w:t xml:space="preserve">within 15% </w:t>
      </w:r>
      <w:r w:rsidR="004620C6" w:rsidRPr="00A71CFB">
        <w:rPr>
          <w:rFonts w:ascii="Times New Roman" w:hAnsi="Times New Roman" w:cs="Times New Roman"/>
        </w:rPr>
        <w:fldChar w:fldCharType="begin"/>
      </w:r>
      <w:r w:rsidR="00A71CFB">
        <w:rPr>
          <w:rFonts w:ascii="Times New Roman" w:hAnsi="Times New Roman" w:cs="Times New Roman"/>
        </w:rPr>
        <w:instrText xml:space="preserve"> ADDIN EN.CITE &lt;EndNote&gt;&lt;Cite&gt;&lt;Author&gt;Kriete&lt;/Author&gt;&lt;Year&gt;1995&lt;/Year&gt;&lt;RecNum&gt;51&lt;/RecNum&gt;&lt;Prefix&gt;Table 9`, &lt;/Prefix&gt;&lt;DisplayText&gt;(Table 9, Kriete, 1995)&lt;/DisplayText&gt;&lt;record&gt;&lt;rec-number&gt;51&lt;/rec-number&gt;&lt;foreign-keys&gt;&lt;key app="EN" db-id="v2wzxz507eexr4e2wf7v0ez1e9z95w0x9ded" timestamp="1681923711"&gt;51&lt;/key&gt;&lt;/foreign-keys&gt;&lt;ref-type name="Thesis"&gt;32&lt;/ref-type&gt;&lt;contributors&gt;&lt;authors&gt;&lt;author&gt;Kriete, Birgit&lt;/author&gt;&lt;/authors&gt;&lt;/contributors&gt;&lt;titles&gt;&lt;title&gt;&lt;style face="normal" font="default" size="100%"&gt;Bioenergetics in the killer whale, &lt;/style&gt;&lt;style face="italic" font="default" size="100%"&gt;Orcinus orca&lt;/style&gt;&lt;/title&gt;&lt;secondary-title&gt;Department of Animal Science&lt;/secondary-title&gt;&lt;/titles&gt;&lt;volume&gt;Doctoral Dissertation&lt;/volume&gt;&lt;dates&gt;&lt;year&gt;1995&lt;/year&gt;&lt;/dates&gt;&lt;publisher&gt;University of British Columbia&lt;/publisher&gt;&lt;urls&gt;&lt;/urls&gt;&lt;electronic-resource-num&gt;10.14288/1.0088104&lt;/electronic-resource-num&gt;&lt;/record&gt;&lt;/Cite&gt;&lt;/EndNote&gt;</w:instrText>
      </w:r>
      <w:r w:rsidR="004620C6" w:rsidRPr="00A71CFB">
        <w:rPr>
          <w:rFonts w:ascii="Times New Roman" w:hAnsi="Times New Roman" w:cs="Times New Roman"/>
        </w:rPr>
        <w:fldChar w:fldCharType="separate"/>
      </w:r>
      <w:r w:rsidR="00A71CFB">
        <w:rPr>
          <w:rFonts w:ascii="Times New Roman" w:hAnsi="Times New Roman" w:cs="Times New Roman"/>
          <w:noProof/>
        </w:rPr>
        <w:t>(Table 9, Kriete, 1995)</w:t>
      </w:r>
      <w:r w:rsidR="004620C6" w:rsidRPr="00A71CFB">
        <w:rPr>
          <w:rFonts w:ascii="Times New Roman" w:hAnsi="Times New Roman" w:cs="Times New Roman"/>
        </w:rPr>
        <w:fldChar w:fldCharType="end"/>
      </w:r>
      <w:r w:rsidR="00525E31" w:rsidRPr="00A71CFB">
        <w:rPr>
          <w:rFonts w:ascii="Times New Roman" w:hAnsi="Times New Roman" w:cs="Times New Roman"/>
        </w:rPr>
        <w:t>.</w:t>
      </w:r>
      <w:r w:rsidR="00525E31" w:rsidRPr="00604AA2">
        <w:rPr>
          <w:rFonts w:ascii="Times New Roman" w:hAnsi="Times New Roman" w:cs="Times New Roman"/>
        </w:rPr>
        <w:t xml:space="preserve"> </w:t>
      </w:r>
      <w:r w:rsidR="006C44DD" w:rsidRPr="00604AA2">
        <w:rPr>
          <w:rFonts w:ascii="Times New Roman" w:hAnsi="Times New Roman" w:cs="Times New Roman"/>
        </w:rPr>
        <w:t>Because V</w:t>
      </w:r>
      <w:r w:rsidR="006C44DD" w:rsidRPr="00604AA2">
        <w:rPr>
          <w:rFonts w:ascii="Times New Roman" w:hAnsi="Times New Roman" w:cs="Times New Roman"/>
          <w:vertAlign w:val="subscript"/>
        </w:rPr>
        <w:t>T</w:t>
      </w:r>
      <w:r w:rsidR="006C44DD" w:rsidRPr="00604AA2">
        <w:rPr>
          <w:rFonts w:ascii="Times New Roman" w:hAnsi="Times New Roman" w:cs="Times New Roman"/>
        </w:rPr>
        <w:t xml:space="preserve"> var</w:t>
      </w:r>
      <w:r w:rsidR="00D21B73">
        <w:rPr>
          <w:rFonts w:ascii="Times New Roman" w:hAnsi="Times New Roman" w:cs="Times New Roman"/>
        </w:rPr>
        <w:t>ied</w:t>
      </w:r>
      <w:r w:rsidR="006C44DD" w:rsidRPr="00604AA2">
        <w:rPr>
          <w:rFonts w:ascii="Times New Roman" w:hAnsi="Times New Roman" w:cs="Times New Roman"/>
        </w:rPr>
        <w:t xml:space="preserve"> by individual animal</w:t>
      </w:r>
      <w:r w:rsidR="00BB570C" w:rsidRPr="00604AA2">
        <w:rPr>
          <w:rFonts w:ascii="Times New Roman" w:hAnsi="Times New Roman" w:cs="Times New Roman"/>
        </w:rPr>
        <w:t xml:space="preserve"> for V</w:t>
      </w:r>
      <w:r w:rsidR="00BB570C" w:rsidRPr="00604AA2">
        <w:rPr>
          <w:rFonts w:ascii="Times New Roman" w:hAnsi="Times New Roman" w:cs="Times New Roman"/>
          <w:vertAlign w:val="subscript"/>
        </w:rPr>
        <w:t>O2</w:t>
      </w:r>
      <w:r w:rsidR="00BB570C" w:rsidRPr="00604AA2">
        <w:rPr>
          <w:rFonts w:ascii="Times New Roman" w:hAnsi="Times New Roman" w:cs="Times New Roman"/>
        </w:rPr>
        <w:t xml:space="preserve"> </w:t>
      </w:r>
      <w:r w:rsidR="00BB570C" w:rsidRPr="00604AA2">
        <w:rPr>
          <w:rFonts w:ascii="Times New Roman" w:hAnsi="Times New Roman" w:cs="Times New Roman"/>
          <w:vertAlign w:val="subscript"/>
        </w:rPr>
        <w:t>mass-specific</w:t>
      </w:r>
      <w:r w:rsidR="006C44DD" w:rsidRPr="00604AA2">
        <w:rPr>
          <w:rFonts w:ascii="Times New Roman" w:hAnsi="Times New Roman" w:cs="Times New Roman"/>
        </w:rPr>
        <w:t>, E</w:t>
      </w:r>
      <w:r w:rsidR="006C44DD" w:rsidRPr="00604AA2">
        <w:rPr>
          <w:rFonts w:ascii="Times New Roman" w:hAnsi="Times New Roman" w:cs="Times New Roman"/>
          <w:vertAlign w:val="subscript"/>
        </w:rPr>
        <w:t>O2</w:t>
      </w:r>
      <w:r w:rsidR="006C44DD" w:rsidRPr="00604AA2">
        <w:rPr>
          <w:rFonts w:ascii="Times New Roman" w:hAnsi="Times New Roman" w:cs="Times New Roman"/>
        </w:rPr>
        <w:t xml:space="preserve"> </w:t>
      </w:r>
      <w:r w:rsidR="006B2C37" w:rsidRPr="00604AA2">
        <w:rPr>
          <w:rFonts w:ascii="Times New Roman" w:hAnsi="Times New Roman" w:cs="Times New Roman"/>
        </w:rPr>
        <w:t xml:space="preserve">(%) </w:t>
      </w:r>
      <w:r w:rsidR="006C44DD" w:rsidRPr="00604AA2">
        <w:rPr>
          <w:rFonts w:ascii="Times New Roman" w:hAnsi="Times New Roman" w:cs="Times New Roman"/>
        </w:rPr>
        <w:t>and oxygen up</w:t>
      </w:r>
      <w:r w:rsidR="00CD0963" w:rsidRPr="00604AA2">
        <w:rPr>
          <w:rFonts w:ascii="Times New Roman" w:hAnsi="Times New Roman" w:cs="Times New Roman"/>
        </w:rPr>
        <w:t xml:space="preserve">take </w:t>
      </w:r>
      <w:r w:rsidR="006C44DD" w:rsidRPr="00604AA2">
        <w:rPr>
          <w:rFonts w:ascii="Times New Roman" w:hAnsi="Times New Roman" w:cs="Times New Roman"/>
        </w:rPr>
        <w:t>per respiration</w:t>
      </w:r>
      <w:r w:rsidR="00D90346">
        <w:rPr>
          <w:rFonts w:ascii="Times New Roman" w:hAnsi="Times New Roman" w:cs="Times New Roman"/>
        </w:rPr>
        <w:t xml:space="preserve"> </w:t>
      </w:r>
      <w:r w:rsidR="006C44DD" w:rsidRPr="00604AA2">
        <w:rPr>
          <w:rFonts w:ascii="Times New Roman" w:hAnsi="Times New Roman" w:cs="Times New Roman"/>
        </w:rPr>
        <w:t>(T</w:t>
      </w:r>
      <w:r w:rsidR="006C44DD" w:rsidRPr="00604AA2">
        <w:rPr>
          <w:rFonts w:ascii="Times New Roman" w:hAnsi="Times New Roman" w:cs="Times New Roman"/>
          <w:vertAlign w:val="subscript"/>
        </w:rPr>
        <w:t>O2</w:t>
      </w:r>
      <w:r w:rsidR="006C44DD" w:rsidRPr="00604AA2">
        <w:rPr>
          <w:rFonts w:ascii="Times New Roman" w:hAnsi="Times New Roman" w:cs="Times New Roman"/>
        </w:rPr>
        <w:t>, L respiration</w:t>
      </w:r>
      <w:r w:rsidR="006C44DD" w:rsidRPr="00604AA2">
        <w:rPr>
          <w:rFonts w:ascii="Times New Roman" w:hAnsi="Times New Roman" w:cs="Times New Roman"/>
          <w:vertAlign w:val="superscript"/>
        </w:rPr>
        <w:t>-1</w:t>
      </w:r>
      <w:r w:rsidR="00BB570C" w:rsidRPr="00604AA2">
        <w:rPr>
          <w:rFonts w:ascii="Times New Roman" w:hAnsi="Times New Roman" w:cs="Times New Roman"/>
        </w:rPr>
        <w:t xml:space="preserve">) </w:t>
      </w:r>
      <w:r w:rsidR="006C44DD" w:rsidRPr="00604AA2">
        <w:rPr>
          <w:rFonts w:ascii="Times New Roman" w:hAnsi="Times New Roman" w:cs="Times New Roman"/>
        </w:rPr>
        <w:t xml:space="preserve">also varied per sex, per behaviour, </w:t>
      </w:r>
      <w:r w:rsidR="00BB570C" w:rsidRPr="00604AA2">
        <w:rPr>
          <w:rFonts w:ascii="Times New Roman" w:hAnsi="Times New Roman" w:cs="Times New Roman"/>
        </w:rPr>
        <w:t xml:space="preserve">and </w:t>
      </w:r>
      <w:r w:rsidR="006C44DD" w:rsidRPr="00604AA2">
        <w:rPr>
          <w:rFonts w:ascii="Times New Roman" w:hAnsi="Times New Roman" w:cs="Times New Roman"/>
        </w:rPr>
        <w:t>per individual animal</w:t>
      </w:r>
      <w:r w:rsidR="006B2C37" w:rsidRPr="00604AA2">
        <w:rPr>
          <w:rFonts w:ascii="Times New Roman" w:hAnsi="Times New Roman" w:cs="Times New Roman"/>
        </w:rPr>
        <w:t xml:space="preserve"> on a mass-specific basis. </w:t>
      </w:r>
      <w:r w:rsidR="00CD0963" w:rsidRPr="00604AA2">
        <w:rPr>
          <w:rFonts w:ascii="Times New Roman" w:hAnsi="Times New Roman" w:cs="Times New Roman"/>
          <w:lang w:val="en-CA"/>
        </w:rPr>
        <w:t>For males only, E</w:t>
      </w:r>
      <w:r w:rsidR="00CD0963" w:rsidRPr="00604AA2">
        <w:rPr>
          <w:rFonts w:ascii="Times New Roman" w:hAnsi="Times New Roman" w:cs="Times New Roman"/>
          <w:vertAlign w:val="subscript"/>
          <w:lang w:val="en-CA"/>
        </w:rPr>
        <w:t>O2</w:t>
      </w:r>
      <w:r w:rsidR="00CD0963" w:rsidRPr="00604AA2">
        <w:rPr>
          <w:rFonts w:ascii="Times New Roman" w:hAnsi="Times New Roman" w:cs="Times New Roman"/>
          <w:lang w:val="en-CA"/>
        </w:rPr>
        <w:t xml:space="preserve"> for activity level 2 was averaged from activity levels 1 and 3 values for Hyak </w:t>
      </w:r>
      <w:r w:rsidR="00CD0963" w:rsidRPr="00A71CFB">
        <w:rPr>
          <w:rFonts w:ascii="Times New Roman" w:hAnsi="Times New Roman" w:cs="Times New Roman"/>
          <w:lang w:val="en-CA"/>
        </w:rPr>
        <w:t>in</w:t>
      </w:r>
      <w:r w:rsidR="00A71CFB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="00A71CFB">
        <w:rPr>
          <w:rFonts w:ascii="Times New Roman" w:hAnsi="Times New Roman" w:cs="Times New Roman"/>
          <w:lang w:val="en-CA"/>
        </w:rPr>
        <w:t>Kriete</w:t>
      </w:r>
      <w:proofErr w:type="spellEnd"/>
      <w:r w:rsidR="00CD0963" w:rsidRPr="00A71CFB">
        <w:rPr>
          <w:rFonts w:ascii="Times New Roman" w:hAnsi="Times New Roman" w:cs="Times New Roman"/>
          <w:lang w:val="en-CA"/>
        </w:rPr>
        <w:t xml:space="preserve"> </w:t>
      </w:r>
      <w:r w:rsidR="004620C6" w:rsidRPr="00A71CFB">
        <w:rPr>
          <w:rFonts w:ascii="Times New Roman" w:hAnsi="Times New Roman" w:cs="Times New Roman"/>
        </w:rPr>
        <w:fldChar w:fldCharType="begin"/>
      </w:r>
      <w:r w:rsidR="00A71CFB">
        <w:rPr>
          <w:rFonts w:ascii="Times New Roman" w:hAnsi="Times New Roman" w:cs="Times New Roman"/>
        </w:rPr>
        <w:instrText xml:space="preserve"> ADDIN EN.CITE &lt;EndNote&gt;&lt;Cite ExcludeAuth="1"&gt;&lt;Author&gt;Kriete&lt;/Author&gt;&lt;Year&gt;1995&lt;/Year&gt;&lt;RecNum&gt;51&lt;/RecNum&gt;&lt;Prefix&gt;Table 9&lt;/Prefix&gt;&lt;DisplayText&gt;(Table 9, 1995)&lt;/DisplayText&gt;&lt;record&gt;&lt;rec-number&gt;51&lt;/rec-number&gt;&lt;foreign-keys&gt;&lt;key app="EN" db-id="v2wzxz507eexr4e2wf7v0ez1e9z95w0x9ded" timestamp="1681923711"&gt;51&lt;/key&gt;&lt;/foreign-keys&gt;&lt;ref-type name="Thesis"&gt;32&lt;/ref-type&gt;&lt;contributors&gt;&lt;authors&gt;&lt;author&gt;Kriete, Birgit&lt;/author&gt;&lt;/authors&gt;&lt;/contributors&gt;&lt;titles&gt;&lt;title&gt;&lt;style face="normal" font="default" size="100%"&gt;Bioenergetics in the killer whale, &lt;/style&gt;&lt;style face="italic" font="default" size="100%"&gt;Orcinus orca&lt;/style&gt;&lt;/title&gt;&lt;secondary-title&gt;Department of Animal Science&lt;/secondary-title&gt;&lt;/titles&gt;&lt;volume&gt;Doctoral Dissertation&lt;/volume&gt;&lt;dates&gt;&lt;year&gt;1995&lt;/year&gt;&lt;/dates&gt;&lt;publisher&gt;University of British Columbia&lt;/publisher&gt;&lt;urls&gt;&lt;/urls&gt;&lt;electronic-resource-num&gt;10.14288/1.0088104&lt;/electronic-resource-num&gt;&lt;/record&gt;&lt;/Cite&gt;&lt;/EndNote&gt;</w:instrText>
      </w:r>
      <w:r w:rsidR="004620C6" w:rsidRPr="00A71CFB">
        <w:rPr>
          <w:rFonts w:ascii="Times New Roman" w:hAnsi="Times New Roman" w:cs="Times New Roman"/>
        </w:rPr>
        <w:fldChar w:fldCharType="separate"/>
      </w:r>
      <w:r w:rsidR="00A71CFB">
        <w:rPr>
          <w:rFonts w:ascii="Times New Roman" w:hAnsi="Times New Roman" w:cs="Times New Roman"/>
          <w:noProof/>
        </w:rPr>
        <w:t>(Table 9, 1995)</w:t>
      </w:r>
      <w:r w:rsidR="004620C6" w:rsidRPr="00A71CFB">
        <w:rPr>
          <w:rFonts w:ascii="Times New Roman" w:hAnsi="Times New Roman" w:cs="Times New Roman"/>
        </w:rPr>
        <w:fldChar w:fldCharType="end"/>
      </w:r>
      <w:r w:rsidR="004620C6" w:rsidRPr="00A71CFB">
        <w:rPr>
          <w:rFonts w:ascii="Times New Roman" w:hAnsi="Times New Roman" w:cs="Times New Roman"/>
        </w:rPr>
        <w:t>.</w:t>
      </w:r>
      <w:r w:rsidR="004620C6">
        <w:rPr>
          <w:rFonts w:ascii="Times New Roman" w:hAnsi="Times New Roman" w:cs="Times New Roman"/>
        </w:rPr>
        <w:t xml:space="preserve"> </w:t>
      </w:r>
      <w:r w:rsidR="00D90346">
        <w:rPr>
          <w:rFonts w:ascii="Times New Roman" w:hAnsi="Times New Roman" w:cs="Times New Roman"/>
          <w:lang w:val="en-CA"/>
        </w:rPr>
        <w:t xml:space="preserve">Within the males, only whales L88 and L87 </w:t>
      </w:r>
      <w:r w:rsidR="00D21B73">
        <w:rPr>
          <w:rFonts w:ascii="Times New Roman" w:hAnsi="Times New Roman" w:cs="Times New Roman"/>
          <w:lang w:val="en-CA"/>
        </w:rPr>
        <w:t xml:space="preserve">were </w:t>
      </w:r>
      <w:r w:rsidR="00D90346">
        <w:rPr>
          <w:rFonts w:ascii="Times New Roman" w:hAnsi="Times New Roman" w:cs="Times New Roman"/>
          <w:lang w:val="en-CA"/>
        </w:rPr>
        <w:t xml:space="preserve">included because </w:t>
      </w:r>
      <w:r w:rsidR="00D21B73">
        <w:rPr>
          <w:rFonts w:ascii="Times New Roman" w:hAnsi="Times New Roman" w:cs="Times New Roman"/>
          <w:lang w:val="en-CA"/>
        </w:rPr>
        <w:t xml:space="preserve">the </w:t>
      </w:r>
      <w:r w:rsidR="00D90346">
        <w:rPr>
          <w:rFonts w:ascii="Times New Roman" w:hAnsi="Times New Roman" w:cs="Times New Roman"/>
          <w:lang w:val="en-CA"/>
        </w:rPr>
        <w:t xml:space="preserve">predicted body masses </w:t>
      </w:r>
      <w:r w:rsidR="00D21B73">
        <w:rPr>
          <w:rFonts w:ascii="Times New Roman" w:hAnsi="Times New Roman" w:cs="Times New Roman"/>
          <w:lang w:val="en-CA"/>
        </w:rPr>
        <w:t xml:space="preserve">of I107 and D21 differed by </w:t>
      </w:r>
      <w:r w:rsidR="00D90346">
        <w:rPr>
          <w:rFonts w:ascii="Times New Roman" w:hAnsi="Times New Roman" w:cs="Times New Roman"/>
          <w:lang w:val="en-CA"/>
        </w:rPr>
        <w:t>&gt; 15% from the male whale in</w:t>
      </w:r>
      <w:r w:rsidR="004620C6">
        <w:rPr>
          <w:rFonts w:ascii="Times New Roman" w:hAnsi="Times New Roman" w:cs="Times New Roman"/>
          <w:lang w:val="en-CA"/>
        </w:rPr>
        <w:t xml:space="preserve"> </w:t>
      </w:r>
      <w:r w:rsidR="004620C6">
        <w:rPr>
          <w:rFonts w:ascii="Times New Roman" w:hAnsi="Times New Roman" w:cs="Times New Roman"/>
        </w:rPr>
        <w:fldChar w:fldCharType="begin"/>
      </w:r>
      <w:r w:rsidR="004620C6">
        <w:rPr>
          <w:rFonts w:ascii="Times New Roman" w:hAnsi="Times New Roman" w:cs="Times New Roman"/>
        </w:rPr>
        <w:instrText xml:space="preserve"> ADDIN EN.CITE &lt;EndNote&gt;&lt;Cite AuthorYear="1"&gt;&lt;Author&gt;Kriete&lt;/Author&gt;&lt;Year&gt;1995&lt;/Year&gt;&lt;RecNum&gt;51&lt;/RecNum&gt;&lt;DisplayText&gt;Kriete (1995)&lt;/DisplayText&gt;&lt;record&gt;&lt;rec-number&gt;51&lt;/rec-number&gt;&lt;foreign-keys&gt;&lt;key app="EN" db-id="v2wzxz507eexr4e2wf7v0ez1e9z95w0x9ded" timestamp="1681923711"&gt;51&lt;/key&gt;&lt;/foreign-keys&gt;&lt;ref-type name="Thesis"&gt;32&lt;/ref-type&gt;&lt;contributors&gt;&lt;authors&gt;&lt;author&gt;Kriete, Birgit&lt;/author&gt;&lt;/authors&gt;&lt;/contributors&gt;&lt;titles&gt;&lt;title&gt;&lt;style face="normal" font="default" size="100%"&gt;Bioenergetics in the killer whale, &lt;/style&gt;&lt;style face="italic" font="default" size="100%"&gt;Orcinus orca&lt;/style&gt;&lt;/title&gt;&lt;secondary-title&gt;Department of Animal Science&lt;/secondary-title&gt;&lt;/titles&gt;&lt;volume&gt;Doctoral Dissertation&lt;/volume&gt;&lt;dates&gt;&lt;year&gt;1995&lt;/year&gt;&lt;/dates&gt;&lt;publisher&gt;University of British Columbia&lt;/publisher&gt;&lt;urls&gt;&lt;/urls&gt;&lt;electronic-resource-num&gt;10.14288/1.0088104&lt;/electronic-resource-num&gt;&lt;/record&gt;&lt;/Cite&gt;&lt;/EndNote&gt;</w:instrText>
      </w:r>
      <w:r w:rsidR="004620C6">
        <w:rPr>
          <w:rFonts w:ascii="Times New Roman" w:hAnsi="Times New Roman" w:cs="Times New Roman"/>
        </w:rPr>
        <w:fldChar w:fldCharType="separate"/>
      </w:r>
      <w:r w:rsidR="004620C6">
        <w:rPr>
          <w:rFonts w:ascii="Times New Roman" w:hAnsi="Times New Roman" w:cs="Times New Roman"/>
          <w:noProof/>
        </w:rPr>
        <w:t>Kriete (1995)</w:t>
      </w:r>
      <w:r w:rsidR="004620C6">
        <w:rPr>
          <w:rFonts w:ascii="Times New Roman" w:hAnsi="Times New Roman" w:cs="Times New Roman"/>
        </w:rPr>
        <w:fldChar w:fldCharType="end"/>
      </w:r>
      <w:r w:rsidR="00D90346">
        <w:rPr>
          <w:rFonts w:ascii="Times New Roman" w:hAnsi="Times New Roman" w:cs="Times New Roman"/>
          <w:lang w:val="en-CA"/>
        </w:rPr>
        <w:t xml:space="preserve">. </w:t>
      </w:r>
      <w:r w:rsidR="00E944B8">
        <w:rPr>
          <w:rFonts w:ascii="Times New Roman" w:hAnsi="Times New Roman" w:cs="Times New Roman"/>
          <w:lang w:val="en-CA"/>
        </w:rPr>
        <w:t xml:space="preserve">The number of </w:t>
      </w:r>
      <w:r w:rsidR="00605FE1">
        <w:rPr>
          <w:rFonts w:ascii="Times New Roman" w:hAnsi="Times New Roman" w:cs="Times New Roman"/>
          <w:lang w:val="en-CA"/>
        </w:rPr>
        <w:t xml:space="preserve">total </w:t>
      </w:r>
      <w:r w:rsidR="00E944B8">
        <w:rPr>
          <w:rFonts w:ascii="Times New Roman" w:hAnsi="Times New Roman" w:cs="Times New Roman"/>
          <w:lang w:val="en-CA"/>
        </w:rPr>
        <w:t>tracks per behaviour are noted</w:t>
      </w:r>
      <w:r w:rsidR="00605FE1">
        <w:rPr>
          <w:rFonts w:ascii="Times New Roman" w:hAnsi="Times New Roman" w:cs="Times New Roman"/>
          <w:lang w:val="en-CA"/>
        </w:rPr>
        <w:t xml:space="preserve"> in Table 7.</w:t>
      </w:r>
      <w:r w:rsidR="004620C6">
        <w:rPr>
          <w:rFonts w:ascii="Times New Roman" w:hAnsi="Times New Roman" w:cs="Times New Roman"/>
          <w:lang w:val="en-CA"/>
        </w:rPr>
        <w:t xml:space="preserve"> </w:t>
      </w:r>
      <w:r w:rsidR="00605FE1">
        <w:rPr>
          <w:rFonts w:ascii="Times New Roman" w:hAnsi="Times New Roman" w:cs="Times New Roman"/>
          <w:lang w:val="en-CA"/>
        </w:rPr>
        <w:t>The number of animals per sex per behaviour varies depending on which animals exhibited each behavioural state (n=4 females, n=3 males</w:t>
      </w:r>
      <w:r w:rsidR="00F74401">
        <w:rPr>
          <w:rFonts w:ascii="Times New Roman" w:hAnsi="Times New Roman" w:cs="Times New Roman"/>
          <w:lang w:val="en-CA"/>
        </w:rPr>
        <w:t xml:space="preserve"> across all behaviours</w:t>
      </w:r>
      <w:r w:rsidR="00605FE1">
        <w:rPr>
          <w:rFonts w:ascii="Times New Roman" w:hAnsi="Times New Roman" w:cs="Times New Roman"/>
          <w:lang w:val="en-CA"/>
        </w:rPr>
        <w:t xml:space="preserve">). </w:t>
      </w:r>
      <w:r w:rsidR="00F74401">
        <w:rPr>
          <w:rFonts w:ascii="Times New Roman" w:hAnsi="Times New Roman" w:cs="Times New Roman"/>
          <w:lang w:val="en-CA"/>
        </w:rPr>
        <w:t xml:space="preserve">There was reasonable distribution of the animals across all behaviours except for foraging males. </w:t>
      </w:r>
      <w:r w:rsidR="00605FE1">
        <w:rPr>
          <w:rFonts w:ascii="Times New Roman" w:hAnsi="Times New Roman" w:cs="Times New Roman"/>
          <w:lang w:val="en-CA"/>
        </w:rPr>
        <w:t>F</w:t>
      </w:r>
      <w:r w:rsidR="00D90346">
        <w:rPr>
          <w:rFonts w:ascii="Times New Roman" w:hAnsi="Times New Roman" w:cs="Times New Roman"/>
          <w:lang w:val="en-CA"/>
        </w:rPr>
        <w:t>oraging males VO</w:t>
      </w:r>
      <w:r w:rsidR="00D90346" w:rsidRPr="00E944B8">
        <w:rPr>
          <w:rFonts w:ascii="Times New Roman" w:hAnsi="Times New Roman" w:cs="Times New Roman"/>
          <w:vertAlign w:val="subscript"/>
          <w:lang w:val="en-CA"/>
        </w:rPr>
        <w:t>2</w:t>
      </w:r>
      <w:r w:rsidR="004620C6">
        <w:rPr>
          <w:rFonts w:ascii="Times New Roman" w:hAnsi="Times New Roman" w:cs="Times New Roman"/>
          <w:vertAlign w:val="subscript"/>
          <w:lang w:val="en-CA"/>
        </w:rPr>
        <w:t xml:space="preserve"> </w:t>
      </w:r>
      <w:r w:rsidR="00D90346" w:rsidRPr="00E944B8">
        <w:rPr>
          <w:rFonts w:ascii="Times New Roman" w:hAnsi="Times New Roman" w:cs="Times New Roman"/>
          <w:vertAlign w:val="subscript"/>
          <w:lang w:val="en-CA"/>
        </w:rPr>
        <w:t>mass-specific</w:t>
      </w:r>
      <w:r w:rsidR="00D90346">
        <w:rPr>
          <w:rFonts w:ascii="Times New Roman" w:hAnsi="Times New Roman" w:cs="Times New Roman"/>
          <w:lang w:val="en-CA"/>
        </w:rPr>
        <w:t xml:space="preserve"> included only animal L87 because L88 did not have any foraging tracks. See Table 7 for the VO</w:t>
      </w:r>
      <w:r w:rsidR="00D90346" w:rsidRPr="00D90346">
        <w:rPr>
          <w:rFonts w:ascii="Times New Roman" w:hAnsi="Times New Roman" w:cs="Times New Roman"/>
          <w:vertAlign w:val="subscript"/>
          <w:lang w:val="en-CA"/>
        </w:rPr>
        <w:t>2</w:t>
      </w:r>
      <w:r w:rsidR="004620C6">
        <w:rPr>
          <w:rFonts w:ascii="Times New Roman" w:hAnsi="Times New Roman" w:cs="Times New Roman"/>
          <w:vertAlign w:val="subscript"/>
          <w:lang w:val="en-CA"/>
        </w:rPr>
        <w:t xml:space="preserve"> </w:t>
      </w:r>
      <w:r w:rsidR="00D90346" w:rsidRPr="00D90346">
        <w:rPr>
          <w:rFonts w:ascii="Times New Roman" w:hAnsi="Times New Roman" w:cs="Times New Roman"/>
          <w:vertAlign w:val="subscript"/>
          <w:lang w:val="en-CA"/>
        </w:rPr>
        <w:t xml:space="preserve">mass-specific </w:t>
      </w:r>
      <w:r w:rsidR="00D90346">
        <w:rPr>
          <w:rFonts w:ascii="Times New Roman" w:hAnsi="Times New Roman" w:cs="Times New Roman"/>
          <w:lang w:val="en-CA"/>
        </w:rPr>
        <w:t xml:space="preserve">estimates per behaviour. </w:t>
      </w:r>
    </w:p>
    <w:p w14:paraId="6C8965E5" w14:textId="7E0D681F" w:rsidR="003B718B" w:rsidRPr="00857E0C" w:rsidRDefault="003B718B" w:rsidP="00CF7831">
      <w:pPr>
        <w:pStyle w:val="Heading1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857E0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S</w:t>
      </w:r>
      <w:r w:rsidR="00D812B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Pr="00857E0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Table. </w:t>
      </w:r>
      <w:r w:rsidRPr="00A71CF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Predicted body lengths</w:t>
      </w:r>
      <w:r w:rsidR="00CF7831" w:rsidRPr="00A71CF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r w:rsidRPr="00A71CF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body </w:t>
      </w:r>
      <w:r w:rsidR="00CF7831" w:rsidRPr="00A71CF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masses, and calculated oxygen consumption</w:t>
      </w:r>
      <w:r w:rsidRPr="00A71CF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for 11 northern </w:t>
      </w:r>
      <w:r w:rsidR="00104AE6" w:rsidRPr="00A71CF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</w:t>
      </w:r>
      <w:r w:rsidR="00F0433F" w:rsidRPr="00A71CF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104AE6" w:rsidRPr="00A71CF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southern resident killer whales derived from age as of July 2020</w:t>
      </w:r>
      <w:r w:rsidR="00C8611B" w:rsidRPr="00A71CF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="00C8611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340"/>
        <w:tblW w:w="14879" w:type="dxa"/>
        <w:tblLook w:val="04A0" w:firstRow="1" w:lastRow="0" w:firstColumn="1" w:lastColumn="0" w:noHBand="0" w:noVBand="1"/>
      </w:tblPr>
      <w:tblGrid>
        <w:gridCol w:w="832"/>
        <w:gridCol w:w="1928"/>
        <w:gridCol w:w="550"/>
        <w:gridCol w:w="1443"/>
        <w:gridCol w:w="1113"/>
        <w:gridCol w:w="1489"/>
        <w:gridCol w:w="2064"/>
        <w:gridCol w:w="1375"/>
        <w:gridCol w:w="1224"/>
        <w:gridCol w:w="1261"/>
        <w:gridCol w:w="681"/>
        <w:gridCol w:w="919"/>
      </w:tblGrid>
      <w:tr w:rsidR="008C35CF" w:rsidRPr="00F11A55" w14:paraId="0E2FB11C" w14:textId="20FB6AC2" w:rsidTr="00CA216A">
        <w:tc>
          <w:tcPr>
            <w:tcW w:w="832" w:type="dxa"/>
            <w:vAlign w:val="center"/>
          </w:tcPr>
          <w:p w14:paraId="002610DD" w14:textId="45A22FB7" w:rsidR="00F45A6E" w:rsidRPr="00F11A55" w:rsidRDefault="00F45A6E" w:rsidP="00D80D4C">
            <w:pPr>
              <w:pStyle w:val="NormalWeb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11A55">
              <w:rPr>
                <w:b/>
                <w:color w:val="000000" w:themeColor="text1"/>
                <w:sz w:val="20"/>
                <w:szCs w:val="20"/>
              </w:rPr>
              <w:t>Whale ID</w:t>
            </w:r>
          </w:p>
        </w:tc>
        <w:tc>
          <w:tcPr>
            <w:tcW w:w="1928" w:type="dxa"/>
            <w:vAlign w:val="center"/>
          </w:tcPr>
          <w:p w14:paraId="4F6193AC" w14:textId="77777777" w:rsidR="00F45A6E" w:rsidRPr="00F11A55" w:rsidRDefault="00F45A6E" w:rsidP="00D80D4C">
            <w:pPr>
              <w:pStyle w:val="NormalWeb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11A55">
              <w:rPr>
                <w:b/>
                <w:color w:val="000000" w:themeColor="text1"/>
                <w:sz w:val="20"/>
                <w:szCs w:val="20"/>
              </w:rPr>
              <w:t>Sex</w:t>
            </w:r>
          </w:p>
        </w:tc>
        <w:tc>
          <w:tcPr>
            <w:tcW w:w="550" w:type="dxa"/>
            <w:vAlign w:val="center"/>
          </w:tcPr>
          <w:p w14:paraId="6D6B1FD3" w14:textId="77777777" w:rsidR="00F45A6E" w:rsidRPr="00F11A55" w:rsidRDefault="00F45A6E" w:rsidP="00D80D4C">
            <w:pPr>
              <w:pStyle w:val="NormalWeb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11A55">
              <w:rPr>
                <w:b/>
                <w:color w:val="000000" w:themeColor="text1"/>
                <w:sz w:val="20"/>
                <w:szCs w:val="20"/>
              </w:rPr>
              <w:t>Age (</w:t>
            </w:r>
            <w:proofErr w:type="spellStart"/>
            <w:r w:rsidRPr="00F11A55">
              <w:rPr>
                <w:b/>
                <w:color w:val="000000" w:themeColor="text1"/>
                <w:sz w:val="20"/>
                <w:szCs w:val="20"/>
              </w:rPr>
              <w:t>yr</w:t>
            </w:r>
            <w:proofErr w:type="spellEnd"/>
            <w:r w:rsidRPr="00F11A55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443" w:type="dxa"/>
            <w:vAlign w:val="center"/>
          </w:tcPr>
          <w:p w14:paraId="41B0D0EC" w14:textId="551A327C" w:rsidR="00F45A6E" w:rsidRPr="00F11A55" w:rsidRDefault="00F45A6E" w:rsidP="00D80D4C">
            <w:pPr>
              <w:pStyle w:val="NormalWeb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11A55">
              <w:rPr>
                <w:b/>
                <w:color w:val="000000" w:themeColor="text1"/>
                <w:sz w:val="20"/>
                <w:szCs w:val="20"/>
              </w:rPr>
              <w:t xml:space="preserve">Predicted body length (m) </w:t>
            </w:r>
            <w:r w:rsidRPr="00F11A55">
              <w:rPr>
                <w:b/>
                <w:color w:val="000000" w:themeColor="text1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1113" w:type="dxa"/>
            <w:vAlign w:val="center"/>
          </w:tcPr>
          <w:p w14:paraId="374BBD89" w14:textId="77777777" w:rsidR="00F45A6E" w:rsidRPr="00F11A55" w:rsidRDefault="00F45A6E" w:rsidP="00D80D4C">
            <w:pPr>
              <w:pStyle w:val="NormalWeb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11A55">
              <w:rPr>
                <w:b/>
                <w:color w:val="000000" w:themeColor="text1"/>
                <w:sz w:val="20"/>
                <w:szCs w:val="20"/>
              </w:rPr>
              <w:t xml:space="preserve">Predicted body mass (kg) </w:t>
            </w:r>
            <w:r w:rsidRPr="00F11A55">
              <w:rPr>
                <w:b/>
                <w:color w:val="000000" w:themeColor="text1"/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1489" w:type="dxa"/>
            <w:vAlign w:val="center"/>
          </w:tcPr>
          <w:p w14:paraId="6FB2F567" w14:textId="09F46D30" w:rsidR="00F45A6E" w:rsidRPr="00F11A55" w:rsidRDefault="00F45A6E" w:rsidP="00D80D4C">
            <w:pPr>
              <w:pStyle w:val="NormalWeb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 xml:space="preserve">Predicted </w:t>
            </w:r>
            <w:r w:rsidRPr="00F11A55">
              <w:rPr>
                <w:b/>
                <w:color w:val="000000" w:themeColor="text1"/>
                <w:sz w:val="20"/>
                <w:szCs w:val="20"/>
              </w:rPr>
              <w:t xml:space="preserve">Body mass (kg) </w:t>
            </w:r>
            <w:r w:rsidR="00C669FF">
              <w:rPr>
                <w:b/>
                <w:color w:val="000000" w:themeColor="text1"/>
                <w:sz w:val="20"/>
                <w:szCs w:val="20"/>
              </w:rPr>
              <w:t xml:space="preserve">of </w:t>
            </w:r>
            <w:r w:rsidRPr="00F11A55">
              <w:rPr>
                <w:b/>
                <w:color w:val="000000" w:themeColor="text1"/>
                <w:sz w:val="20"/>
                <w:szCs w:val="20"/>
              </w:rPr>
              <w:t>proxy</w:t>
            </w:r>
            <w:r w:rsidR="00C669FF">
              <w:rPr>
                <w:b/>
                <w:color w:val="000000" w:themeColor="text1"/>
                <w:sz w:val="20"/>
                <w:szCs w:val="20"/>
              </w:rPr>
              <w:t xml:space="preserve"> whale to estimate </w:t>
            </w:r>
            <w:proofErr w:type="spellStart"/>
            <w:r w:rsidR="00C669FF">
              <w:rPr>
                <w:b/>
                <w:color w:val="000000" w:themeColor="text1"/>
                <w:sz w:val="20"/>
                <w:szCs w:val="20"/>
              </w:rPr>
              <w:t>V</w:t>
            </w:r>
            <w:r w:rsidR="00C669FF" w:rsidRPr="00C669FF">
              <w:rPr>
                <w:b/>
                <w:color w:val="000000" w:themeColor="text1"/>
                <w:sz w:val="20"/>
                <w:szCs w:val="20"/>
                <w:vertAlign w:val="subscript"/>
              </w:rPr>
              <w:t>T</w:t>
            </w:r>
            <w:r w:rsidRPr="00F11A55">
              <w:rPr>
                <w:b/>
                <w:color w:val="000000" w:themeColor="text1"/>
                <w:sz w:val="20"/>
                <w:szCs w:val="20"/>
                <w:vertAlign w:val="superscript"/>
              </w:rPr>
              <w:t>c</w:t>
            </w:r>
            <w:proofErr w:type="spellEnd"/>
          </w:p>
        </w:tc>
        <w:tc>
          <w:tcPr>
            <w:tcW w:w="2064" w:type="dxa"/>
          </w:tcPr>
          <w:p w14:paraId="3D76D43D" w14:textId="1487E418" w:rsidR="00F45A6E" w:rsidRPr="00F11A55" w:rsidRDefault="00F45A6E" w:rsidP="00D80D4C">
            <w:pPr>
              <w:pStyle w:val="NormalWeb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D74CD">
              <w:rPr>
                <w:b/>
                <w:sz w:val="20"/>
                <w:szCs w:val="20"/>
              </w:rPr>
              <w:t xml:space="preserve">Absolute body mass difference </w:t>
            </w:r>
            <w:r w:rsidR="00D70F1E" w:rsidRPr="000D74CD">
              <w:rPr>
                <w:b/>
                <w:sz w:val="20"/>
                <w:szCs w:val="20"/>
              </w:rPr>
              <w:t>with proxy</w:t>
            </w:r>
            <w:r w:rsidR="00C669FF">
              <w:rPr>
                <w:b/>
                <w:sz w:val="20"/>
                <w:szCs w:val="20"/>
              </w:rPr>
              <w:t xml:space="preserve"> whale</w:t>
            </w:r>
            <w:r w:rsidR="00D70F1E" w:rsidRPr="000D74CD">
              <w:rPr>
                <w:b/>
                <w:sz w:val="20"/>
                <w:szCs w:val="20"/>
              </w:rPr>
              <w:t xml:space="preserve"> </w:t>
            </w:r>
            <w:r w:rsidRPr="000D74CD">
              <w:rPr>
                <w:b/>
                <w:sz w:val="20"/>
                <w:szCs w:val="20"/>
              </w:rPr>
              <w:t>(kg</w:t>
            </w:r>
            <w:r w:rsidR="00477340">
              <w:rPr>
                <w:b/>
                <w:sz w:val="20"/>
                <w:szCs w:val="20"/>
              </w:rPr>
              <w:t>, % difference</w:t>
            </w:r>
            <w:r w:rsidR="00AE188D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375" w:type="dxa"/>
            <w:vAlign w:val="center"/>
          </w:tcPr>
          <w:p w14:paraId="6F3920E3" w14:textId="3281ED3C" w:rsidR="00F45A6E" w:rsidRPr="00F11A55" w:rsidRDefault="00F45A6E" w:rsidP="00D80D4C">
            <w:pPr>
              <w:pStyle w:val="NormalWeb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11A55">
              <w:rPr>
                <w:b/>
                <w:color w:val="000000" w:themeColor="text1"/>
                <w:sz w:val="20"/>
                <w:szCs w:val="20"/>
              </w:rPr>
              <w:t xml:space="preserve">Mass-specific maximum </w:t>
            </w:r>
            <w:r w:rsidRPr="00F11A55">
              <w:rPr>
                <w:b/>
                <w:color w:val="000000"/>
                <w:sz w:val="20"/>
                <w:szCs w:val="20"/>
              </w:rPr>
              <w:t xml:space="preserve"> V</w:t>
            </w:r>
            <w:r w:rsidRPr="00F11A55">
              <w:rPr>
                <w:b/>
                <w:color w:val="000000"/>
                <w:sz w:val="20"/>
                <w:szCs w:val="20"/>
                <w:vertAlign w:val="subscript"/>
              </w:rPr>
              <w:t>T</w:t>
            </w:r>
            <w:r w:rsidRPr="00F11A55">
              <w:rPr>
                <w:b/>
                <w:color w:val="000000" w:themeColor="text1"/>
                <w:sz w:val="20"/>
                <w:szCs w:val="20"/>
              </w:rPr>
              <w:t xml:space="preserve">  (L)</w:t>
            </w:r>
            <w:r>
              <w:rPr>
                <w:b/>
                <w:color w:val="000000" w:themeColor="text1"/>
                <w:sz w:val="20"/>
                <w:szCs w:val="20"/>
                <w:vertAlign w:val="superscript"/>
              </w:rPr>
              <w:t>d</w:t>
            </w:r>
          </w:p>
        </w:tc>
        <w:tc>
          <w:tcPr>
            <w:tcW w:w="1224" w:type="dxa"/>
            <w:vAlign w:val="center"/>
          </w:tcPr>
          <w:p w14:paraId="3F7D58F1" w14:textId="38E974F8" w:rsidR="00F45A6E" w:rsidRPr="00F11A55" w:rsidRDefault="00F45A6E" w:rsidP="00D80D4C">
            <w:pPr>
              <w:pStyle w:val="NormalWeb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11A55">
              <w:rPr>
                <w:b/>
                <w:color w:val="000000" w:themeColor="text1"/>
                <w:sz w:val="20"/>
                <w:szCs w:val="20"/>
              </w:rPr>
              <w:t>Activity state</w:t>
            </w:r>
            <w:r w:rsidRPr="00F11A55">
              <w:rPr>
                <w:b/>
                <w:color w:val="000000" w:themeColor="text1"/>
                <w:sz w:val="20"/>
                <w:szCs w:val="20"/>
                <w:vertAlign w:val="superscript"/>
              </w:rPr>
              <w:t>d</w:t>
            </w:r>
          </w:p>
        </w:tc>
        <w:tc>
          <w:tcPr>
            <w:tcW w:w="1261" w:type="dxa"/>
            <w:vAlign w:val="center"/>
          </w:tcPr>
          <w:p w14:paraId="46C9FE60" w14:textId="0CABA072" w:rsidR="00F45A6E" w:rsidRPr="00F11A55" w:rsidRDefault="00F45A6E" w:rsidP="00D80D4C">
            <w:pPr>
              <w:pStyle w:val="NormalWeb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11A55">
              <w:rPr>
                <w:b/>
                <w:color w:val="000000" w:themeColor="text1"/>
                <w:sz w:val="20"/>
                <w:szCs w:val="20"/>
              </w:rPr>
              <w:t xml:space="preserve">Behavioural state </w:t>
            </w:r>
          </w:p>
        </w:tc>
        <w:tc>
          <w:tcPr>
            <w:tcW w:w="681" w:type="dxa"/>
            <w:vAlign w:val="center"/>
          </w:tcPr>
          <w:p w14:paraId="30D8F0B5" w14:textId="6B7663FE" w:rsidR="00F45A6E" w:rsidRPr="00F11A55" w:rsidRDefault="00F45A6E" w:rsidP="00D80D4C">
            <w:pPr>
              <w:pStyle w:val="NormalWeb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0A55">
              <w:rPr>
                <w:b/>
                <w:color w:val="000000"/>
                <w:sz w:val="22"/>
                <w:szCs w:val="22"/>
              </w:rPr>
              <w:t>E</w:t>
            </w:r>
            <w:r w:rsidRPr="00600A55">
              <w:rPr>
                <w:b/>
                <w:color w:val="000000"/>
                <w:sz w:val="22"/>
                <w:szCs w:val="22"/>
                <w:vertAlign w:val="subscript"/>
              </w:rPr>
              <w:t>O2</w:t>
            </w:r>
            <w:r>
              <w:rPr>
                <w:b/>
                <w:color w:val="000000"/>
                <w:sz w:val="22"/>
                <w:szCs w:val="22"/>
                <w:vertAlign w:val="subscript"/>
              </w:rPr>
              <w:t xml:space="preserve"> </w:t>
            </w:r>
            <w:r w:rsidRPr="00531CCC">
              <w:rPr>
                <w:b/>
                <w:color w:val="000000" w:themeColor="text1"/>
                <w:sz w:val="20"/>
                <w:szCs w:val="20"/>
                <w:vertAlign w:val="superscript"/>
              </w:rPr>
              <w:t xml:space="preserve"> </w:t>
            </w:r>
            <w:r>
              <w:rPr>
                <w:b/>
                <w:color w:val="000000" w:themeColor="text1"/>
                <w:sz w:val="20"/>
                <w:szCs w:val="20"/>
                <w:vertAlign w:val="superscript"/>
              </w:rPr>
              <w:t>e</w:t>
            </w:r>
            <w:r w:rsidRPr="00F11A55">
              <w:rPr>
                <w:b/>
                <w:color w:val="000000"/>
                <w:sz w:val="22"/>
                <w:szCs w:val="22"/>
              </w:rPr>
              <w:t xml:space="preserve"> (%)</w:t>
            </w:r>
          </w:p>
        </w:tc>
        <w:tc>
          <w:tcPr>
            <w:tcW w:w="919" w:type="dxa"/>
            <w:vAlign w:val="center"/>
          </w:tcPr>
          <w:p w14:paraId="683B56DC" w14:textId="68DF27C0" w:rsidR="00F45A6E" w:rsidRPr="00600A55" w:rsidRDefault="00F45A6E" w:rsidP="00D80D4C">
            <w:pPr>
              <w:pStyle w:val="NormalWeb"/>
              <w:jc w:val="center"/>
              <w:rPr>
                <w:b/>
                <w:color w:val="000000"/>
                <w:sz w:val="22"/>
                <w:szCs w:val="22"/>
              </w:rPr>
            </w:pPr>
            <w:r w:rsidRPr="00F11A55">
              <w:rPr>
                <w:b/>
                <w:color w:val="000000"/>
                <w:sz w:val="22"/>
                <w:szCs w:val="22"/>
              </w:rPr>
              <w:t>T</w:t>
            </w:r>
            <w:r w:rsidRPr="00600A55">
              <w:rPr>
                <w:b/>
                <w:color w:val="000000"/>
                <w:sz w:val="22"/>
                <w:szCs w:val="22"/>
                <w:vertAlign w:val="subscript"/>
              </w:rPr>
              <w:t>O2</w:t>
            </w:r>
            <w:r>
              <w:rPr>
                <w:b/>
                <w:color w:val="000000"/>
                <w:sz w:val="22"/>
                <w:szCs w:val="22"/>
                <w:vertAlign w:val="subscript"/>
              </w:rPr>
              <w:t xml:space="preserve"> </w:t>
            </w:r>
            <w:r w:rsidRPr="00531CCC">
              <w:rPr>
                <w:b/>
                <w:color w:val="000000" w:themeColor="text1"/>
                <w:sz w:val="20"/>
                <w:szCs w:val="20"/>
                <w:vertAlign w:val="superscript"/>
              </w:rPr>
              <w:t xml:space="preserve"> </w:t>
            </w:r>
            <w:r>
              <w:rPr>
                <w:b/>
                <w:color w:val="000000" w:themeColor="text1"/>
                <w:sz w:val="20"/>
                <w:szCs w:val="20"/>
                <w:vertAlign w:val="superscript"/>
              </w:rPr>
              <w:t>f</w:t>
            </w:r>
            <w:r w:rsidRPr="00F11A55">
              <w:rPr>
                <w:b/>
                <w:color w:val="000000"/>
                <w:sz w:val="22"/>
                <w:szCs w:val="22"/>
              </w:rPr>
              <w:t xml:space="preserve"> (%)</w:t>
            </w:r>
          </w:p>
        </w:tc>
      </w:tr>
      <w:tr w:rsidR="008C35CF" w:rsidRPr="00F11A55" w14:paraId="4D6DDF80" w14:textId="77777777" w:rsidTr="00CA216A">
        <w:tc>
          <w:tcPr>
            <w:tcW w:w="832" w:type="dxa"/>
            <w:vMerge w:val="restart"/>
            <w:vAlign w:val="center"/>
          </w:tcPr>
          <w:p w14:paraId="4818718D" w14:textId="7E22953E" w:rsidR="00D70F1E" w:rsidRPr="00F11A55" w:rsidRDefault="00D70F1E" w:rsidP="008C35CF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R58</w:t>
            </w:r>
          </w:p>
        </w:tc>
        <w:tc>
          <w:tcPr>
            <w:tcW w:w="1928" w:type="dxa"/>
            <w:vMerge w:val="restart"/>
            <w:vAlign w:val="center"/>
          </w:tcPr>
          <w:p w14:paraId="6CC8FE05" w14:textId="51B92661" w:rsidR="00D70F1E" w:rsidRPr="00F11A55" w:rsidRDefault="00D70F1E" w:rsidP="008C35CF">
            <w:pPr>
              <w:pStyle w:val="NormalWeb"/>
              <w:rPr>
                <w:sz w:val="20"/>
                <w:szCs w:val="20"/>
              </w:rPr>
            </w:pPr>
            <w:r w:rsidRPr="00F11A55">
              <w:rPr>
                <w:sz w:val="20"/>
                <w:szCs w:val="20"/>
              </w:rPr>
              <w:t>Unknown (Female)</w:t>
            </w:r>
          </w:p>
        </w:tc>
        <w:tc>
          <w:tcPr>
            <w:tcW w:w="550" w:type="dxa"/>
            <w:vMerge w:val="restart"/>
            <w:vAlign w:val="center"/>
          </w:tcPr>
          <w:p w14:paraId="75C5F0D0" w14:textId="543E820D" w:rsidR="00D70F1E" w:rsidRPr="00F11A55" w:rsidRDefault="00D70F1E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443" w:type="dxa"/>
            <w:vMerge w:val="restart"/>
            <w:vAlign w:val="center"/>
          </w:tcPr>
          <w:p w14:paraId="45B44416" w14:textId="7D100775" w:rsidR="00D70F1E" w:rsidRPr="00F11A55" w:rsidRDefault="00D70F1E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5.3</w:t>
            </w:r>
          </w:p>
        </w:tc>
        <w:tc>
          <w:tcPr>
            <w:tcW w:w="1113" w:type="dxa"/>
            <w:vMerge w:val="restart"/>
            <w:vAlign w:val="center"/>
          </w:tcPr>
          <w:p w14:paraId="2FA4E8D1" w14:textId="6AFB126E" w:rsidR="00D70F1E" w:rsidRPr="00F11A55" w:rsidRDefault="00D70F1E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2137</w:t>
            </w:r>
          </w:p>
        </w:tc>
        <w:tc>
          <w:tcPr>
            <w:tcW w:w="1489" w:type="dxa"/>
            <w:vMerge w:val="restart"/>
            <w:vAlign w:val="center"/>
          </w:tcPr>
          <w:p w14:paraId="6484782F" w14:textId="3CFEFAC6" w:rsidR="00D70F1E" w:rsidRPr="00F11A55" w:rsidRDefault="00D70F1E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2005 (</w:t>
            </w:r>
            <w:proofErr w:type="spellStart"/>
            <w:r w:rsidRPr="00F11A55">
              <w:rPr>
                <w:color w:val="000000" w:themeColor="text1"/>
                <w:sz w:val="20"/>
                <w:szCs w:val="20"/>
              </w:rPr>
              <w:t>Vigga</w:t>
            </w:r>
            <w:proofErr w:type="spellEnd"/>
            <w:r w:rsidRPr="00F11A55">
              <w:rPr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064" w:type="dxa"/>
            <w:vMerge w:val="restart"/>
            <w:vAlign w:val="center"/>
          </w:tcPr>
          <w:p w14:paraId="5E3E0F4B" w14:textId="14B6FA55" w:rsidR="00D70F1E" w:rsidRDefault="00D70F1E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132</w:t>
            </w:r>
            <w:r w:rsidR="00033354">
              <w:rPr>
                <w:color w:val="000000" w:themeColor="text1"/>
                <w:sz w:val="20"/>
                <w:szCs w:val="20"/>
              </w:rPr>
              <w:t xml:space="preserve"> (+7%)</w:t>
            </w:r>
          </w:p>
        </w:tc>
        <w:tc>
          <w:tcPr>
            <w:tcW w:w="1375" w:type="dxa"/>
          </w:tcPr>
          <w:p w14:paraId="54A678CE" w14:textId="12B8FFE7" w:rsidR="00D70F1E" w:rsidRDefault="00D70F1E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42.0</w:t>
            </w:r>
          </w:p>
        </w:tc>
        <w:tc>
          <w:tcPr>
            <w:tcW w:w="1224" w:type="dxa"/>
          </w:tcPr>
          <w:p w14:paraId="4903903F" w14:textId="7DAF99A6" w:rsidR="00D70F1E" w:rsidRPr="00F11A55" w:rsidRDefault="00D70F1E" w:rsidP="008C35CF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Level 1</w:t>
            </w:r>
          </w:p>
        </w:tc>
        <w:tc>
          <w:tcPr>
            <w:tcW w:w="1261" w:type="dxa"/>
          </w:tcPr>
          <w:p w14:paraId="28C18D51" w14:textId="2D5EB0F0" w:rsidR="00D70F1E" w:rsidRPr="00F11A55" w:rsidRDefault="00D70F1E" w:rsidP="008C35CF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Resting</w:t>
            </w:r>
          </w:p>
        </w:tc>
        <w:tc>
          <w:tcPr>
            <w:tcW w:w="681" w:type="dxa"/>
          </w:tcPr>
          <w:p w14:paraId="3C9C507C" w14:textId="4992E8D1" w:rsidR="00D70F1E" w:rsidRDefault="00D70F1E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35.1</w:t>
            </w:r>
          </w:p>
        </w:tc>
        <w:tc>
          <w:tcPr>
            <w:tcW w:w="919" w:type="dxa"/>
          </w:tcPr>
          <w:p w14:paraId="53C87CF0" w14:textId="2FF42420" w:rsidR="00D70F1E" w:rsidRDefault="00D70F1E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3.08</w:t>
            </w:r>
          </w:p>
        </w:tc>
      </w:tr>
      <w:tr w:rsidR="008C35CF" w:rsidRPr="00F11A55" w14:paraId="50655691" w14:textId="7DFA9BB6" w:rsidTr="00CA216A">
        <w:tc>
          <w:tcPr>
            <w:tcW w:w="832" w:type="dxa"/>
            <w:vMerge/>
            <w:vAlign w:val="center"/>
          </w:tcPr>
          <w:p w14:paraId="1789F9A7" w14:textId="77777777" w:rsidR="00D70F1E" w:rsidRPr="00F11A55" w:rsidRDefault="00D70F1E" w:rsidP="008C35CF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1928" w:type="dxa"/>
            <w:vMerge/>
            <w:vAlign w:val="center"/>
          </w:tcPr>
          <w:p w14:paraId="233B494C" w14:textId="77777777" w:rsidR="00D70F1E" w:rsidRPr="00F11A55" w:rsidRDefault="00D70F1E" w:rsidP="008C35CF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550" w:type="dxa"/>
            <w:vMerge/>
            <w:vAlign w:val="center"/>
          </w:tcPr>
          <w:p w14:paraId="3477A2FB" w14:textId="77777777" w:rsidR="00D70F1E" w:rsidRPr="00F11A55" w:rsidRDefault="00D70F1E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43" w:type="dxa"/>
            <w:vMerge/>
            <w:vAlign w:val="center"/>
          </w:tcPr>
          <w:p w14:paraId="6CB43DC3" w14:textId="77777777" w:rsidR="00D70F1E" w:rsidRPr="00F11A55" w:rsidRDefault="00D70F1E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13" w:type="dxa"/>
            <w:vMerge/>
            <w:vAlign w:val="center"/>
          </w:tcPr>
          <w:p w14:paraId="59B26616" w14:textId="77777777" w:rsidR="00D70F1E" w:rsidRPr="00F11A55" w:rsidRDefault="00D70F1E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89" w:type="dxa"/>
            <w:vMerge/>
            <w:vAlign w:val="center"/>
          </w:tcPr>
          <w:p w14:paraId="2C034AC3" w14:textId="77777777" w:rsidR="00D70F1E" w:rsidRPr="00F11A55" w:rsidRDefault="00D70F1E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64" w:type="dxa"/>
            <w:vMerge/>
            <w:vAlign w:val="center"/>
          </w:tcPr>
          <w:p w14:paraId="07017FED" w14:textId="5D202DD3" w:rsidR="00D70F1E" w:rsidRPr="00F11A55" w:rsidRDefault="00D70F1E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375" w:type="dxa"/>
          </w:tcPr>
          <w:p w14:paraId="5B62DD01" w14:textId="0DDD89F0" w:rsidR="00D70F1E" w:rsidRPr="00F11A55" w:rsidRDefault="00D70F1E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55.0</w:t>
            </w:r>
          </w:p>
        </w:tc>
        <w:tc>
          <w:tcPr>
            <w:tcW w:w="1224" w:type="dxa"/>
          </w:tcPr>
          <w:p w14:paraId="1557DC7B" w14:textId="11754849" w:rsidR="00D70F1E" w:rsidRPr="00F11A55" w:rsidRDefault="00D70F1E" w:rsidP="008C35CF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Level 2</w:t>
            </w:r>
          </w:p>
        </w:tc>
        <w:tc>
          <w:tcPr>
            <w:tcW w:w="1261" w:type="dxa"/>
          </w:tcPr>
          <w:p w14:paraId="66B212A7" w14:textId="309D4313" w:rsidR="00D70F1E" w:rsidRPr="00F11A55" w:rsidRDefault="00D70F1E" w:rsidP="008C35CF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Travelling</w:t>
            </w:r>
          </w:p>
        </w:tc>
        <w:tc>
          <w:tcPr>
            <w:tcW w:w="681" w:type="dxa"/>
          </w:tcPr>
          <w:p w14:paraId="23174D32" w14:textId="444216E8" w:rsidR="00D70F1E" w:rsidRPr="00F11A55" w:rsidRDefault="00D70F1E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40.1</w:t>
            </w:r>
          </w:p>
        </w:tc>
        <w:tc>
          <w:tcPr>
            <w:tcW w:w="919" w:type="dxa"/>
          </w:tcPr>
          <w:p w14:paraId="1234A356" w14:textId="23B95C7C" w:rsidR="00D70F1E" w:rsidRPr="00F11A55" w:rsidRDefault="00D70F1E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4.61</w:t>
            </w:r>
          </w:p>
        </w:tc>
      </w:tr>
      <w:tr w:rsidR="008C35CF" w:rsidRPr="00F11A55" w14:paraId="0B0F7248" w14:textId="086AC46E" w:rsidTr="00CA216A">
        <w:trPr>
          <w:trHeight w:val="58"/>
        </w:trPr>
        <w:tc>
          <w:tcPr>
            <w:tcW w:w="832" w:type="dxa"/>
            <w:vMerge/>
            <w:vAlign w:val="center"/>
          </w:tcPr>
          <w:p w14:paraId="5AB6D74F" w14:textId="77777777" w:rsidR="00D70F1E" w:rsidRPr="00F11A55" w:rsidRDefault="00D70F1E" w:rsidP="008C35CF">
            <w:pPr>
              <w:pStyle w:val="NormalWeb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928" w:type="dxa"/>
            <w:vMerge/>
            <w:vAlign w:val="center"/>
          </w:tcPr>
          <w:p w14:paraId="336EDB59" w14:textId="77777777" w:rsidR="00D70F1E" w:rsidRPr="00F11A55" w:rsidRDefault="00D70F1E" w:rsidP="008C35CF">
            <w:pPr>
              <w:pStyle w:val="NormalWeb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50" w:type="dxa"/>
            <w:vMerge/>
            <w:vAlign w:val="center"/>
          </w:tcPr>
          <w:p w14:paraId="3EE1C384" w14:textId="77777777" w:rsidR="00D70F1E" w:rsidRPr="00F11A55" w:rsidRDefault="00D70F1E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43" w:type="dxa"/>
            <w:vMerge/>
            <w:vAlign w:val="center"/>
          </w:tcPr>
          <w:p w14:paraId="76168527" w14:textId="77777777" w:rsidR="00D70F1E" w:rsidRPr="00F11A55" w:rsidRDefault="00D70F1E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13" w:type="dxa"/>
            <w:vMerge/>
            <w:vAlign w:val="center"/>
          </w:tcPr>
          <w:p w14:paraId="58FF2014" w14:textId="77777777" w:rsidR="00D70F1E" w:rsidRPr="00F11A55" w:rsidRDefault="00D70F1E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89" w:type="dxa"/>
            <w:vMerge/>
            <w:vAlign w:val="center"/>
          </w:tcPr>
          <w:p w14:paraId="4E7E834B" w14:textId="77777777" w:rsidR="00D70F1E" w:rsidRPr="00F11A55" w:rsidRDefault="00D70F1E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64" w:type="dxa"/>
            <w:vMerge/>
            <w:vAlign w:val="center"/>
          </w:tcPr>
          <w:p w14:paraId="00EB7DA1" w14:textId="77777777" w:rsidR="00D70F1E" w:rsidRPr="00F11A55" w:rsidRDefault="00D70F1E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375" w:type="dxa"/>
          </w:tcPr>
          <w:p w14:paraId="7DB2E044" w14:textId="5F95625D" w:rsidR="00D70F1E" w:rsidRPr="00F11A55" w:rsidRDefault="00D70F1E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55.0</w:t>
            </w:r>
          </w:p>
        </w:tc>
        <w:tc>
          <w:tcPr>
            <w:tcW w:w="1224" w:type="dxa"/>
          </w:tcPr>
          <w:p w14:paraId="667FC0E4" w14:textId="7AC549F3" w:rsidR="00D70F1E" w:rsidRPr="00F11A55" w:rsidRDefault="00D70F1E" w:rsidP="008C35CF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Level 2</w:t>
            </w:r>
          </w:p>
        </w:tc>
        <w:tc>
          <w:tcPr>
            <w:tcW w:w="1261" w:type="dxa"/>
          </w:tcPr>
          <w:p w14:paraId="4E17D334" w14:textId="77777777" w:rsidR="00D70F1E" w:rsidRPr="00F11A55" w:rsidRDefault="00D70F1E" w:rsidP="008C35CF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Foraging</w:t>
            </w:r>
          </w:p>
        </w:tc>
        <w:tc>
          <w:tcPr>
            <w:tcW w:w="681" w:type="dxa"/>
          </w:tcPr>
          <w:p w14:paraId="2569E14E" w14:textId="70B750FF" w:rsidR="00D70F1E" w:rsidRPr="00F11A55" w:rsidRDefault="00D70F1E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40.1</w:t>
            </w:r>
          </w:p>
        </w:tc>
        <w:tc>
          <w:tcPr>
            <w:tcW w:w="919" w:type="dxa"/>
          </w:tcPr>
          <w:p w14:paraId="02FE6D8E" w14:textId="4C4F1C26" w:rsidR="00D70F1E" w:rsidRPr="00F11A55" w:rsidRDefault="00D70F1E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4.61</w:t>
            </w:r>
          </w:p>
        </w:tc>
      </w:tr>
      <w:tr w:rsidR="008C35CF" w:rsidRPr="00F11A55" w14:paraId="2E0FBC1E" w14:textId="75BD9FE6" w:rsidTr="00CA216A">
        <w:tc>
          <w:tcPr>
            <w:tcW w:w="832" w:type="dxa"/>
            <w:vMerge w:val="restart"/>
            <w:vAlign w:val="center"/>
          </w:tcPr>
          <w:p w14:paraId="33ABAE98" w14:textId="77777777" w:rsidR="00D70F1E" w:rsidRPr="00F11A55" w:rsidRDefault="00D70F1E" w:rsidP="008C35CF">
            <w:pPr>
              <w:pStyle w:val="NormalWeb"/>
              <w:rPr>
                <w:sz w:val="20"/>
                <w:szCs w:val="20"/>
              </w:rPr>
            </w:pPr>
            <w:r w:rsidRPr="00F11A55">
              <w:rPr>
                <w:sz w:val="20"/>
                <w:szCs w:val="20"/>
              </w:rPr>
              <w:t>A100</w:t>
            </w:r>
          </w:p>
        </w:tc>
        <w:tc>
          <w:tcPr>
            <w:tcW w:w="1928" w:type="dxa"/>
            <w:vMerge w:val="restart"/>
            <w:vAlign w:val="center"/>
          </w:tcPr>
          <w:p w14:paraId="5C55BA35" w14:textId="77777777" w:rsidR="00D70F1E" w:rsidRPr="00F11A55" w:rsidRDefault="00D70F1E" w:rsidP="008C35CF">
            <w:pPr>
              <w:pStyle w:val="NormalWeb"/>
              <w:rPr>
                <w:sz w:val="20"/>
                <w:szCs w:val="20"/>
              </w:rPr>
            </w:pPr>
            <w:r w:rsidRPr="00F11A55">
              <w:rPr>
                <w:sz w:val="20"/>
                <w:szCs w:val="20"/>
              </w:rPr>
              <w:t>Unknown (Female)</w:t>
            </w:r>
          </w:p>
        </w:tc>
        <w:tc>
          <w:tcPr>
            <w:tcW w:w="550" w:type="dxa"/>
            <w:vMerge w:val="restart"/>
            <w:vAlign w:val="center"/>
          </w:tcPr>
          <w:p w14:paraId="5FD57DE9" w14:textId="77777777" w:rsidR="00D70F1E" w:rsidRPr="00F11A55" w:rsidRDefault="00D70F1E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443" w:type="dxa"/>
            <w:vMerge w:val="restart"/>
            <w:vAlign w:val="center"/>
          </w:tcPr>
          <w:p w14:paraId="1C4C3AC0" w14:textId="77777777" w:rsidR="00D70F1E" w:rsidRPr="00F11A55" w:rsidRDefault="00D70F1E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5.3</w:t>
            </w:r>
          </w:p>
        </w:tc>
        <w:tc>
          <w:tcPr>
            <w:tcW w:w="1113" w:type="dxa"/>
            <w:vMerge w:val="restart"/>
            <w:vAlign w:val="center"/>
          </w:tcPr>
          <w:p w14:paraId="337688D4" w14:textId="77777777" w:rsidR="00D70F1E" w:rsidRPr="00F11A55" w:rsidRDefault="00D70F1E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2137</w:t>
            </w:r>
          </w:p>
        </w:tc>
        <w:tc>
          <w:tcPr>
            <w:tcW w:w="1489" w:type="dxa"/>
            <w:vMerge w:val="restart"/>
            <w:vAlign w:val="center"/>
          </w:tcPr>
          <w:p w14:paraId="656C05E1" w14:textId="77777777" w:rsidR="00D70F1E" w:rsidRPr="00F11A55" w:rsidRDefault="00D70F1E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2005 (</w:t>
            </w:r>
            <w:proofErr w:type="spellStart"/>
            <w:r w:rsidRPr="00F11A55">
              <w:rPr>
                <w:color w:val="000000" w:themeColor="text1"/>
                <w:sz w:val="20"/>
                <w:szCs w:val="20"/>
              </w:rPr>
              <w:t>Vigga</w:t>
            </w:r>
            <w:proofErr w:type="spellEnd"/>
            <w:r w:rsidRPr="00F11A55">
              <w:rPr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064" w:type="dxa"/>
            <w:vMerge w:val="restart"/>
            <w:vAlign w:val="center"/>
          </w:tcPr>
          <w:p w14:paraId="45046D8F" w14:textId="4C8AFD63" w:rsidR="00D70F1E" w:rsidRPr="00F11A55" w:rsidRDefault="00033354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132 (+7%)</w:t>
            </w:r>
          </w:p>
        </w:tc>
        <w:tc>
          <w:tcPr>
            <w:tcW w:w="1375" w:type="dxa"/>
          </w:tcPr>
          <w:p w14:paraId="440F6BB8" w14:textId="653F35EB" w:rsidR="00D70F1E" w:rsidRPr="00F11A55" w:rsidRDefault="00D70F1E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42.0</w:t>
            </w:r>
          </w:p>
        </w:tc>
        <w:tc>
          <w:tcPr>
            <w:tcW w:w="1224" w:type="dxa"/>
          </w:tcPr>
          <w:p w14:paraId="7C2A72E9" w14:textId="52528D9C" w:rsidR="00D70F1E" w:rsidRPr="00F11A55" w:rsidRDefault="00D70F1E" w:rsidP="008C35CF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Level 1</w:t>
            </w:r>
          </w:p>
        </w:tc>
        <w:tc>
          <w:tcPr>
            <w:tcW w:w="1261" w:type="dxa"/>
          </w:tcPr>
          <w:p w14:paraId="03873D40" w14:textId="77777777" w:rsidR="00D70F1E" w:rsidRPr="00F11A55" w:rsidRDefault="00D70F1E" w:rsidP="008C35CF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Resting</w:t>
            </w:r>
          </w:p>
        </w:tc>
        <w:tc>
          <w:tcPr>
            <w:tcW w:w="681" w:type="dxa"/>
          </w:tcPr>
          <w:p w14:paraId="7C3D9A21" w14:textId="06401A35" w:rsidR="00D70F1E" w:rsidRPr="00F11A55" w:rsidRDefault="00D70F1E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35.1</w:t>
            </w:r>
          </w:p>
        </w:tc>
        <w:tc>
          <w:tcPr>
            <w:tcW w:w="919" w:type="dxa"/>
          </w:tcPr>
          <w:p w14:paraId="06AC270F" w14:textId="35CF85AB" w:rsidR="00D70F1E" w:rsidRPr="00F11A55" w:rsidRDefault="00D70F1E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3.08</w:t>
            </w:r>
          </w:p>
        </w:tc>
      </w:tr>
      <w:tr w:rsidR="008C35CF" w:rsidRPr="00F11A55" w14:paraId="64AD5DE5" w14:textId="15630F3E" w:rsidTr="00CA216A">
        <w:tc>
          <w:tcPr>
            <w:tcW w:w="832" w:type="dxa"/>
            <w:vMerge/>
            <w:vAlign w:val="center"/>
          </w:tcPr>
          <w:p w14:paraId="2CB0A15E" w14:textId="77777777" w:rsidR="00D70F1E" w:rsidRPr="00F11A55" w:rsidRDefault="00D70F1E" w:rsidP="008C35CF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1928" w:type="dxa"/>
            <w:vMerge/>
            <w:vAlign w:val="center"/>
          </w:tcPr>
          <w:p w14:paraId="0F2B5E28" w14:textId="77777777" w:rsidR="00D70F1E" w:rsidRPr="00F11A55" w:rsidRDefault="00D70F1E" w:rsidP="008C35CF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550" w:type="dxa"/>
            <w:vMerge/>
            <w:vAlign w:val="center"/>
          </w:tcPr>
          <w:p w14:paraId="0DC7D131" w14:textId="77777777" w:rsidR="00D70F1E" w:rsidRPr="00F11A55" w:rsidRDefault="00D70F1E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43" w:type="dxa"/>
            <w:vMerge/>
            <w:vAlign w:val="center"/>
          </w:tcPr>
          <w:p w14:paraId="45B1022B" w14:textId="77777777" w:rsidR="00D70F1E" w:rsidRPr="00F11A55" w:rsidRDefault="00D70F1E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13" w:type="dxa"/>
            <w:vMerge/>
            <w:vAlign w:val="center"/>
          </w:tcPr>
          <w:p w14:paraId="32ACFC65" w14:textId="77777777" w:rsidR="00D70F1E" w:rsidRPr="00F11A55" w:rsidRDefault="00D70F1E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89" w:type="dxa"/>
            <w:vMerge/>
            <w:vAlign w:val="center"/>
          </w:tcPr>
          <w:p w14:paraId="315B8130" w14:textId="77777777" w:rsidR="00D70F1E" w:rsidRPr="00F11A55" w:rsidRDefault="00D70F1E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64" w:type="dxa"/>
            <w:vMerge/>
            <w:vAlign w:val="center"/>
          </w:tcPr>
          <w:p w14:paraId="5751BD94" w14:textId="158E1DEB" w:rsidR="00D70F1E" w:rsidRPr="00F11A55" w:rsidRDefault="00D70F1E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375" w:type="dxa"/>
          </w:tcPr>
          <w:p w14:paraId="1F5FF11A" w14:textId="55EBEF8C" w:rsidR="00D70F1E" w:rsidRPr="00F11A55" w:rsidRDefault="00D70F1E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55.0</w:t>
            </w:r>
          </w:p>
        </w:tc>
        <w:tc>
          <w:tcPr>
            <w:tcW w:w="1224" w:type="dxa"/>
          </w:tcPr>
          <w:p w14:paraId="1E77E7C1" w14:textId="1EA447B7" w:rsidR="00D70F1E" w:rsidRPr="00F11A55" w:rsidRDefault="00D70F1E" w:rsidP="008C35CF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Level 2</w:t>
            </w:r>
          </w:p>
        </w:tc>
        <w:tc>
          <w:tcPr>
            <w:tcW w:w="1261" w:type="dxa"/>
          </w:tcPr>
          <w:p w14:paraId="79029E5E" w14:textId="77777777" w:rsidR="00D70F1E" w:rsidRPr="00F11A55" w:rsidRDefault="00D70F1E" w:rsidP="008C35CF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Travelling</w:t>
            </w:r>
          </w:p>
        </w:tc>
        <w:tc>
          <w:tcPr>
            <w:tcW w:w="681" w:type="dxa"/>
          </w:tcPr>
          <w:p w14:paraId="0430E49C" w14:textId="16E80468" w:rsidR="00D70F1E" w:rsidRPr="00F11A55" w:rsidRDefault="00D70F1E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40.1</w:t>
            </w:r>
          </w:p>
        </w:tc>
        <w:tc>
          <w:tcPr>
            <w:tcW w:w="919" w:type="dxa"/>
          </w:tcPr>
          <w:p w14:paraId="144C781F" w14:textId="6D81DB2F" w:rsidR="00D70F1E" w:rsidRPr="00F11A55" w:rsidRDefault="00D70F1E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4.61</w:t>
            </w:r>
          </w:p>
        </w:tc>
      </w:tr>
      <w:tr w:rsidR="008C35CF" w:rsidRPr="00F11A55" w14:paraId="6F3BFE44" w14:textId="54A8F263" w:rsidTr="00CA216A">
        <w:tc>
          <w:tcPr>
            <w:tcW w:w="832" w:type="dxa"/>
            <w:vMerge/>
            <w:vAlign w:val="center"/>
          </w:tcPr>
          <w:p w14:paraId="69F8020A" w14:textId="77777777" w:rsidR="00D70F1E" w:rsidRPr="00F11A55" w:rsidRDefault="00D70F1E" w:rsidP="008C35CF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1928" w:type="dxa"/>
            <w:vMerge/>
            <w:vAlign w:val="center"/>
          </w:tcPr>
          <w:p w14:paraId="6A733064" w14:textId="77777777" w:rsidR="00D70F1E" w:rsidRPr="00F11A55" w:rsidRDefault="00D70F1E" w:rsidP="008C35CF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550" w:type="dxa"/>
            <w:vMerge/>
            <w:vAlign w:val="center"/>
          </w:tcPr>
          <w:p w14:paraId="601468B5" w14:textId="77777777" w:rsidR="00D70F1E" w:rsidRPr="00F11A55" w:rsidRDefault="00D70F1E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43" w:type="dxa"/>
            <w:vMerge/>
            <w:vAlign w:val="center"/>
          </w:tcPr>
          <w:p w14:paraId="0A01D5AD" w14:textId="77777777" w:rsidR="00D70F1E" w:rsidRPr="00F11A55" w:rsidRDefault="00D70F1E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13" w:type="dxa"/>
            <w:vMerge/>
            <w:vAlign w:val="center"/>
          </w:tcPr>
          <w:p w14:paraId="036F133C" w14:textId="77777777" w:rsidR="00D70F1E" w:rsidRPr="00F11A55" w:rsidRDefault="00D70F1E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89" w:type="dxa"/>
            <w:vMerge/>
            <w:vAlign w:val="center"/>
          </w:tcPr>
          <w:p w14:paraId="57419FEA" w14:textId="77777777" w:rsidR="00D70F1E" w:rsidRPr="00F11A55" w:rsidRDefault="00D70F1E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64" w:type="dxa"/>
            <w:vMerge/>
            <w:vAlign w:val="center"/>
          </w:tcPr>
          <w:p w14:paraId="139E277E" w14:textId="77777777" w:rsidR="00D70F1E" w:rsidRPr="00F11A55" w:rsidRDefault="00D70F1E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375" w:type="dxa"/>
          </w:tcPr>
          <w:p w14:paraId="30F3D346" w14:textId="75E2A9EF" w:rsidR="00D70F1E" w:rsidRPr="00F11A55" w:rsidRDefault="00D70F1E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55.0</w:t>
            </w:r>
          </w:p>
        </w:tc>
        <w:tc>
          <w:tcPr>
            <w:tcW w:w="1224" w:type="dxa"/>
          </w:tcPr>
          <w:p w14:paraId="0BA0B9EA" w14:textId="3EB14012" w:rsidR="00D70F1E" w:rsidRPr="00F11A55" w:rsidRDefault="00D70F1E" w:rsidP="008C35CF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Level 2</w:t>
            </w:r>
          </w:p>
        </w:tc>
        <w:tc>
          <w:tcPr>
            <w:tcW w:w="1261" w:type="dxa"/>
          </w:tcPr>
          <w:p w14:paraId="3008FAAF" w14:textId="77777777" w:rsidR="00D70F1E" w:rsidRPr="00F11A55" w:rsidRDefault="00D70F1E" w:rsidP="008C35CF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Foraging</w:t>
            </w:r>
          </w:p>
        </w:tc>
        <w:tc>
          <w:tcPr>
            <w:tcW w:w="681" w:type="dxa"/>
          </w:tcPr>
          <w:p w14:paraId="4EA0C536" w14:textId="5DFDD096" w:rsidR="00D70F1E" w:rsidRPr="00F11A55" w:rsidRDefault="00D70F1E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40.1</w:t>
            </w:r>
          </w:p>
        </w:tc>
        <w:tc>
          <w:tcPr>
            <w:tcW w:w="919" w:type="dxa"/>
          </w:tcPr>
          <w:p w14:paraId="7067917C" w14:textId="26A30A33" w:rsidR="00D70F1E" w:rsidRPr="00F11A55" w:rsidRDefault="00D70F1E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4.61</w:t>
            </w:r>
          </w:p>
        </w:tc>
      </w:tr>
      <w:tr w:rsidR="008C35CF" w:rsidRPr="00F11A55" w14:paraId="0A62BA83" w14:textId="504533DD" w:rsidTr="00CA216A">
        <w:tc>
          <w:tcPr>
            <w:tcW w:w="832" w:type="dxa"/>
            <w:vMerge w:val="restart"/>
            <w:vAlign w:val="center"/>
          </w:tcPr>
          <w:p w14:paraId="6B9656D5" w14:textId="77777777" w:rsidR="00D70F1E" w:rsidRPr="00F11A55" w:rsidRDefault="00D70F1E" w:rsidP="008C35CF">
            <w:pPr>
              <w:pStyle w:val="NormalWeb"/>
              <w:rPr>
                <w:sz w:val="20"/>
                <w:szCs w:val="20"/>
              </w:rPr>
            </w:pPr>
            <w:r w:rsidRPr="00F11A55">
              <w:rPr>
                <w:sz w:val="20"/>
                <w:szCs w:val="20"/>
              </w:rPr>
              <w:t>D26</w:t>
            </w:r>
          </w:p>
        </w:tc>
        <w:tc>
          <w:tcPr>
            <w:tcW w:w="1928" w:type="dxa"/>
            <w:vMerge w:val="restart"/>
            <w:vAlign w:val="center"/>
          </w:tcPr>
          <w:p w14:paraId="018E2B62" w14:textId="77777777" w:rsidR="00D70F1E" w:rsidRPr="00F11A55" w:rsidRDefault="00D70F1E" w:rsidP="008C35CF">
            <w:pPr>
              <w:pStyle w:val="NormalWeb"/>
              <w:rPr>
                <w:sz w:val="20"/>
                <w:szCs w:val="20"/>
              </w:rPr>
            </w:pPr>
            <w:r w:rsidRPr="00F11A55">
              <w:rPr>
                <w:sz w:val="20"/>
                <w:szCs w:val="20"/>
              </w:rPr>
              <w:t>Unknown (Female)</w:t>
            </w:r>
          </w:p>
        </w:tc>
        <w:tc>
          <w:tcPr>
            <w:tcW w:w="550" w:type="dxa"/>
            <w:vMerge w:val="restart"/>
            <w:vAlign w:val="center"/>
          </w:tcPr>
          <w:p w14:paraId="462307C6" w14:textId="77777777" w:rsidR="00D70F1E" w:rsidRPr="00F11A55" w:rsidRDefault="00D70F1E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443" w:type="dxa"/>
            <w:vMerge w:val="restart"/>
            <w:vAlign w:val="center"/>
          </w:tcPr>
          <w:p w14:paraId="48EE011C" w14:textId="77777777" w:rsidR="00D70F1E" w:rsidRPr="00F11A55" w:rsidRDefault="00D70F1E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5.4</w:t>
            </w:r>
          </w:p>
        </w:tc>
        <w:tc>
          <w:tcPr>
            <w:tcW w:w="1113" w:type="dxa"/>
            <w:vMerge w:val="restart"/>
            <w:vAlign w:val="center"/>
          </w:tcPr>
          <w:p w14:paraId="6DAD6DBB" w14:textId="77777777" w:rsidR="00D70F1E" w:rsidRPr="00F11A55" w:rsidRDefault="00D70F1E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2272</w:t>
            </w:r>
          </w:p>
        </w:tc>
        <w:tc>
          <w:tcPr>
            <w:tcW w:w="1489" w:type="dxa"/>
            <w:vMerge w:val="restart"/>
            <w:vAlign w:val="center"/>
          </w:tcPr>
          <w:p w14:paraId="3157819E" w14:textId="77777777" w:rsidR="00D70F1E" w:rsidRPr="00F11A55" w:rsidRDefault="00D70F1E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2005 (</w:t>
            </w:r>
            <w:proofErr w:type="spellStart"/>
            <w:r w:rsidRPr="00F11A55">
              <w:rPr>
                <w:color w:val="000000" w:themeColor="text1"/>
                <w:sz w:val="20"/>
                <w:szCs w:val="20"/>
              </w:rPr>
              <w:t>Vigga</w:t>
            </w:r>
            <w:proofErr w:type="spellEnd"/>
            <w:r w:rsidRPr="00F11A55">
              <w:rPr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064" w:type="dxa"/>
            <w:vMerge w:val="restart"/>
            <w:vAlign w:val="center"/>
          </w:tcPr>
          <w:p w14:paraId="6BCFC473" w14:textId="3DF1B6A1" w:rsidR="00D70F1E" w:rsidRPr="00F11A55" w:rsidRDefault="00D70F1E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267</w:t>
            </w:r>
            <w:r w:rsidR="00AE188D">
              <w:rPr>
                <w:color w:val="000000" w:themeColor="text1"/>
                <w:sz w:val="20"/>
                <w:szCs w:val="20"/>
              </w:rPr>
              <w:t xml:space="preserve"> (+13%)</w:t>
            </w:r>
          </w:p>
        </w:tc>
        <w:tc>
          <w:tcPr>
            <w:tcW w:w="1375" w:type="dxa"/>
          </w:tcPr>
          <w:p w14:paraId="45D0AFFA" w14:textId="355DD561" w:rsidR="00D70F1E" w:rsidRPr="00F11A55" w:rsidRDefault="00D70F1E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42.0</w:t>
            </w:r>
          </w:p>
        </w:tc>
        <w:tc>
          <w:tcPr>
            <w:tcW w:w="1224" w:type="dxa"/>
          </w:tcPr>
          <w:p w14:paraId="0514466C" w14:textId="14FCEB04" w:rsidR="00D70F1E" w:rsidRPr="00F11A55" w:rsidRDefault="00D70F1E" w:rsidP="008C35CF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Level 1</w:t>
            </w:r>
          </w:p>
        </w:tc>
        <w:tc>
          <w:tcPr>
            <w:tcW w:w="1261" w:type="dxa"/>
          </w:tcPr>
          <w:p w14:paraId="75DE3D4D" w14:textId="77777777" w:rsidR="00D70F1E" w:rsidRPr="00F11A55" w:rsidRDefault="00D70F1E" w:rsidP="008C35CF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Resting</w:t>
            </w:r>
          </w:p>
        </w:tc>
        <w:tc>
          <w:tcPr>
            <w:tcW w:w="681" w:type="dxa"/>
          </w:tcPr>
          <w:p w14:paraId="78451BFD" w14:textId="6D37FD48" w:rsidR="00D70F1E" w:rsidRPr="00F11A55" w:rsidRDefault="00D70F1E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35.1</w:t>
            </w:r>
          </w:p>
        </w:tc>
        <w:tc>
          <w:tcPr>
            <w:tcW w:w="919" w:type="dxa"/>
          </w:tcPr>
          <w:p w14:paraId="09E37BD5" w14:textId="514DA7BB" w:rsidR="00D70F1E" w:rsidRPr="00F11A55" w:rsidRDefault="00D70F1E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3.08</w:t>
            </w:r>
          </w:p>
        </w:tc>
      </w:tr>
      <w:tr w:rsidR="008C35CF" w:rsidRPr="00F11A55" w14:paraId="307A01AA" w14:textId="771245FC" w:rsidTr="00CA216A">
        <w:tc>
          <w:tcPr>
            <w:tcW w:w="832" w:type="dxa"/>
            <w:vMerge/>
            <w:vAlign w:val="center"/>
          </w:tcPr>
          <w:p w14:paraId="0899F29C" w14:textId="77777777" w:rsidR="00D70F1E" w:rsidRPr="00F11A55" w:rsidRDefault="00D70F1E" w:rsidP="008C35CF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1928" w:type="dxa"/>
            <w:vMerge/>
            <w:vAlign w:val="center"/>
          </w:tcPr>
          <w:p w14:paraId="14FCF4EF" w14:textId="77777777" w:rsidR="00D70F1E" w:rsidRPr="00F11A55" w:rsidRDefault="00D70F1E" w:rsidP="008C35CF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550" w:type="dxa"/>
            <w:vMerge/>
            <w:vAlign w:val="center"/>
          </w:tcPr>
          <w:p w14:paraId="474D3962" w14:textId="77777777" w:rsidR="00D70F1E" w:rsidRPr="00F11A55" w:rsidRDefault="00D70F1E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43" w:type="dxa"/>
            <w:vMerge/>
            <w:vAlign w:val="center"/>
          </w:tcPr>
          <w:p w14:paraId="789F4628" w14:textId="77777777" w:rsidR="00D70F1E" w:rsidRPr="00F11A55" w:rsidRDefault="00D70F1E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13" w:type="dxa"/>
            <w:vMerge/>
            <w:vAlign w:val="center"/>
          </w:tcPr>
          <w:p w14:paraId="11535968" w14:textId="77777777" w:rsidR="00D70F1E" w:rsidRPr="00F11A55" w:rsidRDefault="00D70F1E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89" w:type="dxa"/>
            <w:vMerge/>
            <w:vAlign w:val="center"/>
          </w:tcPr>
          <w:p w14:paraId="45999B69" w14:textId="77777777" w:rsidR="00D70F1E" w:rsidRPr="00F11A55" w:rsidRDefault="00D70F1E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64" w:type="dxa"/>
            <w:vMerge/>
            <w:vAlign w:val="center"/>
          </w:tcPr>
          <w:p w14:paraId="3604561B" w14:textId="2E617CCC" w:rsidR="00D70F1E" w:rsidRPr="00F11A55" w:rsidRDefault="00D70F1E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375" w:type="dxa"/>
          </w:tcPr>
          <w:p w14:paraId="650696D6" w14:textId="1CB0644B" w:rsidR="00D70F1E" w:rsidRPr="00F11A55" w:rsidRDefault="00D70F1E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55.0</w:t>
            </w:r>
          </w:p>
        </w:tc>
        <w:tc>
          <w:tcPr>
            <w:tcW w:w="1224" w:type="dxa"/>
          </w:tcPr>
          <w:p w14:paraId="30EBE090" w14:textId="71FBD425" w:rsidR="00D70F1E" w:rsidRPr="00F11A55" w:rsidRDefault="00D70F1E" w:rsidP="008C35CF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Level 2</w:t>
            </w:r>
          </w:p>
        </w:tc>
        <w:tc>
          <w:tcPr>
            <w:tcW w:w="1261" w:type="dxa"/>
          </w:tcPr>
          <w:p w14:paraId="6412D0D9" w14:textId="77777777" w:rsidR="00D70F1E" w:rsidRPr="00F11A55" w:rsidRDefault="00D70F1E" w:rsidP="008C35CF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Travelling</w:t>
            </w:r>
          </w:p>
        </w:tc>
        <w:tc>
          <w:tcPr>
            <w:tcW w:w="681" w:type="dxa"/>
          </w:tcPr>
          <w:p w14:paraId="22EAC5CE" w14:textId="504C5247" w:rsidR="00D70F1E" w:rsidRPr="00F11A55" w:rsidRDefault="00D70F1E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40.1</w:t>
            </w:r>
          </w:p>
        </w:tc>
        <w:tc>
          <w:tcPr>
            <w:tcW w:w="919" w:type="dxa"/>
          </w:tcPr>
          <w:p w14:paraId="1313C9D0" w14:textId="465EEF97" w:rsidR="00D70F1E" w:rsidRPr="00F11A55" w:rsidRDefault="00D70F1E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4.61</w:t>
            </w:r>
          </w:p>
        </w:tc>
      </w:tr>
      <w:tr w:rsidR="008C35CF" w:rsidRPr="00F11A55" w14:paraId="57335A7A" w14:textId="7931EE60" w:rsidTr="00CA216A">
        <w:tc>
          <w:tcPr>
            <w:tcW w:w="832" w:type="dxa"/>
            <w:vMerge/>
            <w:vAlign w:val="center"/>
          </w:tcPr>
          <w:p w14:paraId="539E96D2" w14:textId="77777777" w:rsidR="00D70F1E" w:rsidRPr="00F11A55" w:rsidRDefault="00D70F1E" w:rsidP="008C35CF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1928" w:type="dxa"/>
            <w:vMerge/>
            <w:vAlign w:val="center"/>
          </w:tcPr>
          <w:p w14:paraId="060CDBBF" w14:textId="77777777" w:rsidR="00D70F1E" w:rsidRPr="00F11A55" w:rsidRDefault="00D70F1E" w:rsidP="008C35CF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550" w:type="dxa"/>
            <w:vMerge/>
            <w:vAlign w:val="center"/>
          </w:tcPr>
          <w:p w14:paraId="3656DF9E" w14:textId="77777777" w:rsidR="00D70F1E" w:rsidRPr="00F11A55" w:rsidRDefault="00D70F1E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43" w:type="dxa"/>
            <w:vMerge/>
            <w:vAlign w:val="center"/>
          </w:tcPr>
          <w:p w14:paraId="3DCD70D6" w14:textId="77777777" w:rsidR="00D70F1E" w:rsidRPr="00F11A55" w:rsidRDefault="00D70F1E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13" w:type="dxa"/>
            <w:vMerge/>
            <w:vAlign w:val="center"/>
          </w:tcPr>
          <w:p w14:paraId="0D6EA3AD" w14:textId="77777777" w:rsidR="00D70F1E" w:rsidRPr="00F11A55" w:rsidRDefault="00D70F1E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89" w:type="dxa"/>
            <w:vMerge/>
            <w:vAlign w:val="center"/>
          </w:tcPr>
          <w:p w14:paraId="6889E6D5" w14:textId="77777777" w:rsidR="00D70F1E" w:rsidRPr="00F11A55" w:rsidRDefault="00D70F1E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64" w:type="dxa"/>
            <w:vMerge/>
            <w:vAlign w:val="center"/>
          </w:tcPr>
          <w:p w14:paraId="38C20DC3" w14:textId="77777777" w:rsidR="00D70F1E" w:rsidRPr="00F11A55" w:rsidRDefault="00D70F1E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375" w:type="dxa"/>
          </w:tcPr>
          <w:p w14:paraId="3F8DBBCD" w14:textId="5F6820E0" w:rsidR="00D70F1E" w:rsidRPr="00F11A55" w:rsidRDefault="00D70F1E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55.0</w:t>
            </w:r>
          </w:p>
        </w:tc>
        <w:tc>
          <w:tcPr>
            <w:tcW w:w="1224" w:type="dxa"/>
          </w:tcPr>
          <w:p w14:paraId="0D69620F" w14:textId="48D57246" w:rsidR="00D70F1E" w:rsidRPr="00F11A55" w:rsidRDefault="00D70F1E" w:rsidP="008C35CF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Level 2</w:t>
            </w:r>
          </w:p>
        </w:tc>
        <w:tc>
          <w:tcPr>
            <w:tcW w:w="1261" w:type="dxa"/>
          </w:tcPr>
          <w:p w14:paraId="1EE38369" w14:textId="77777777" w:rsidR="00D70F1E" w:rsidRPr="00F11A55" w:rsidRDefault="00D70F1E" w:rsidP="008C35CF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Foraging</w:t>
            </w:r>
          </w:p>
        </w:tc>
        <w:tc>
          <w:tcPr>
            <w:tcW w:w="681" w:type="dxa"/>
          </w:tcPr>
          <w:p w14:paraId="2D0D86D4" w14:textId="1AFD4CA8" w:rsidR="00D70F1E" w:rsidRPr="00F11A55" w:rsidRDefault="00D70F1E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40.1</w:t>
            </w:r>
          </w:p>
        </w:tc>
        <w:tc>
          <w:tcPr>
            <w:tcW w:w="919" w:type="dxa"/>
          </w:tcPr>
          <w:p w14:paraId="0B92D376" w14:textId="6151CC49" w:rsidR="00D70F1E" w:rsidRPr="00F11A55" w:rsidRDefault="00D70F1E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4.61</w:t>
            </w:r>
          </w:p>
        </w:tc>
      </w:tr>
      <w:tr w:rsidR="008C35CF" w:rsidRPr="00F11A55" w14:paraId="690AC47C" w14:textId="5E617ED0" w:rsidTr="00CA216A">
        <w:tc>
          <w:tcPr>
            <w:tcW w:w="832" w:type="dxa"/>
            <w:vMerge w:val="restart"/>
            <w:vAlign w:val="center"/>
          </w:tcPr>
          <w:p w14:paraId="67EF9CBF" w14:textId="276A5056" w:rsidR="007A37E0" w:rsidRPr="00F11A55" w:rsidRDefault="007A37E0" w:rsidP="008C35CF">
            <w:pPr>
              <w:pStyle w:val="NormalWeb"/>
              <w:rPr>
                <w:sz w:val="20"/>
                <w:szCs w:val="20"/>
              </w:rPr>
            </w:pPr>
            <w:r w:rsidRPr="00F11A55">
              <w:rPr>
                <w:sz w:val="20"/>
                <w:szCs w:val="20"/>
              </w:rPr>
              <w:t>R48</w:t>
            </w:r>
          </w:p>
        </w:tc>
        <w:tc>
          <w:tcPr>
            <w:tcW w:w="1928" w:type="dxa"/>
            <w:vMerge w:val="restart"/>
            <w:vAlign w:val="center"/>
          </w:tcPr>
          <w:p w14:paraId="6E5D2BF7" w14:textId="5CA59FC9" w:rsidR="007A37E0" w:rsidRPr="00F11A55" w:rsidRDefault="007A37E0" w:rsidP="008C35CF">
            <w:pPr>
              <w:pStyle w:val="NormalWeb"/>
              <w:rPr>
                <w:sz w:val="20"/>
                <w:szCs w:val="20"/>
              </w:rPr>
            </w:pPr>
            <w:r w:rsidRPr="00F11A55">
              <w:rPr>
                <w:sz w:val="20"/>
                <w:szCs w:val="20"/>
              </w:rPr>
              <w:t>Female</w:t>
            </w:r>
          </w:p>
        </w:tc>
        <w:tc>
          <w:tcPr>
            <w:tcW w:w="550" w:type="dxa"/>
            <w:vMerge w:val="restart"/>
            <w:vAlign w:val="center"/>
          </w:tcPr>
          <w:p w14:paraId="076CA81B" w14:textId="58EFB6D6" w:rsidR="007A37E0" w:rsidRPr="00F11A55" w:rsidRDefault="007A37E0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443" w:type="dxa"/>
            <w:vMerge w:val="restart"/>
            <w:vAlign w:val="center"/>
          </w:tcPr>
          <w:p w14:paraId="6E79D392" w14:textId="7F462141" w:rsidR="007A37E0" w:rsidRPr="00F11A55" w:rsidRDefault="007A37E0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5.7</w:t>
            </w:r>
          </w:p>
        </w:tc>
        <w:tc>
          <w:tcPr>
            <w:tcW w:w="1113" w:type="dxa"/>
            <w:vMerge w:val="restart"/>
            <w:vAlign w:val="center"/>
          </w:tcPr>
          <w:p w14:paraId="52B677FB" w14:textId="4076C1EF" w:rsidR="007A37E0" w:rsidRPr="00F11A55" w:rsidRDefault="007A37E0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2666</w:t>
            </w:r>
          </w:p>
        </w:tc>
        <w:tc>
          <w:tcPr>
            <w:tcW w:w="1489" w:type="dxa"/>
            <w:vMerge w:val="restart"/>
            <w:vAlign w:val="center"/>
          </w:tcPr>
          <w:p w14:paraId="3D25C069" w14:textId="26FAC977" w:rsidR="007A37E0" w:rsidRPr="007243EC" w:rsidRDefault="007A37E0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7243EC">
              <w:rPr>
                <w:color w:val="000000" w:themeColor="text1"/>
                <w:sz w:val="20"/>
                <w:szCs w:val="20"/>
              </w:rPr>
              <w:t>2800 (Yaka)</w:t>
            </w:r>
          </w:p>
        </w:tc>
        <w:tc>
          <w:tcPr>
            <w:tcW w:w="2064" w:type="dxa"/>
            <w:vMerge w:val="restart"/>
            <w:vAlign w:val="center"/>
          </w:tcPr>
          <w:p w14:paraId="24FFBF24" w14:textId="2826C351" w:rsidR="007A37E0" w:rsidRPr="00F11A55" w:rsidRDefault="007A37E0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134</w:t>
            </w:r>
            <w:r w:rsidR="00033354">
              <w:rPr>
                <w:color w:val="000000" w:themeColor="text1"/>
                <w:sz w:val="20"/>
                <w:szCs w:val="20"/>
              </w:rPr>
              <w:t xml:space="preserve"> (-5%)</w:t>
            </w:r>
          </w:p>
        </w:tc>
        <w:tc>
          <w:tcPr>
            <w:tcW w:w="1375" w:type="dxa"/>
          </w:tcPr>
          <w:p w14:paraId="7DF0ACB9" w14:textId="45E6094E" w:rsidR="007A37E0" w:rsidRPr="00F11A55" w:rsidRDefault="007A37E0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149.0</w:t>
            </w:r>
          </w:p>
        </w:tc>
        <w:tc>
          <w:tcPr>
            <w:tcW w:w="1224" w:type="dxa"/>
          </w:tcPr>
          <w:p w14:paraId="6C534905" w14:textId="1A8F13A0" w:rsidR="007A37E0" w:rsidRPr="00F11A55" w:rsidRDefault="007A37E0" w:rsidP="008C35CF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Level 1</w:t>
            </w:r>
          </w:p>
        </w:tc>
        <w:tc>
          <w:tcPr>
            <w:tcW w:w="1261" w:type="dxa"/>
          </w:tcPr>
          <w:p w14:paraId="52252C97" w14:textId="089FD02B" w:rsidR="007A37E0" w:rsidRPr="00F11A55" w:rsidRDefault="007A37E0" w:rsidP="008C35CF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Resting</w:t>
            </w:r>
          </w:p>
        </w:tc>
        <w:tc>
          <w:tcPr>
            <w:tcW w:w="681" w:type="dxa"/>
          </w:tcPr>
          <w:p w14:paraId="133912A4" w14:textId="22C43903" w:rsidR="007A37E0" w:rsidRPr="00F11A55" w:rsidRDefault="007A37E0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35.1</w:t>
            </w:r>
          </w:p>
        </w:tc>
        <w:tc>
          <w:tcPr>
            <w:tcW w:w="919" w:type="dxa"/>
          </w:tcPr>
          <w:p w14:paraId="5D4AD72A" w14:textId="6492ABAB" w:rsidR="007A37E0" w:rsidRPr="00F11A55" w:rsidRDefault="007A37E0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10.96</w:t>
            </w:r>
          </w:p>
        </w:tc>
      </w:tr>
      <w:tr w:rsidR="008C35CF" w:rsidRPr="00F11A55" w14:paraId="155FF5AF" w14:textId="1B2D4BCA" w:rsidTr="00CA216A">
        <w:tc>
          <w:tcPr>
            <w:tcW w:w="832" w:type="dxa"/>
            <w:vMerge/>
            <w:vAlign w:val="center"/>
          </w:tcPr>
          <w:p w14:paraId="5D20B8B1" w14:textId="77777777" w:rsidR="007A37E0" w:rsidRPr="00F11A55" w:rsidRDefault="007A37E0" w:rsidP="008C35CF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1928" w:type="dxa"/>
            <w:vMerge/>
            <w:vAlign w:val="center"/>
          </w:tcPr>
          <w:p w14:paraId="4B5A4181" w14:textId="77777777" w:rsidR="007A37E0" w:rsidRPr="00F11A55" w:rsidRDefault="007A37E0" w:rsidP="008C35CF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550" w:type="dxa"/>
            <w:vMerge/>
            <w:vAlign w:val="center"/>
          </w:tcPr>
          <w:p w14:paraId="608FDE95" w14:textId="77777777" w:rsidR="007A37E0" w:rsidRPr="00F11A55" w:rsidRDefault="007A37E0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43" w:type="dxa"/>
            <w:vMerge/>
            <w:vAlign w:val="center"/>
          </w:tcPr>
          <w:p w14:paraId="0A5AE97A" w14:textId="77777777" w:rsidR="007A37E0" w:rsidRPr="00F11A55" w:rsidRDefault="007A37E0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13" w:type="dxa"/>
            <w:vMerge/>
            <w:vAlign w:val="center"/>
          </w:tcPr>
          <w:p w14:paraId="5CBB9DA6" w14:textId="77777777" w:rsidR="007A37E0" w:rsidRPr="00F11A55" w:rsidRDefault="007A37E0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89" w:type="dxa"/>
            <w:vMerge/>
            <w:vAlign w:val="center"/>
          </w:tcPr>
          <w:p w14:paraId="249BC937" w14:textId="77777777" w:rsidR="007A37E0" w:rsidRPr="007243EC" w:rsidRDefault="007A37E0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64" w:type="dxa"/>
            <w:vMerge/>
            <w:vAlign w:val="center"/>
          </w:tcPr>
          <w:p w14:paraId="0358EB9C" w14:textId="179A3148" w:rsidR="007A37E0" w:rsidRPr="00F11A55" w:rsidRDefault="007A37E0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375" w:type="dxa"/>
          </w:tcPr>
          <w:p w14:paraId="6AE61C94" w14:textId="02549EB3" w:rsidR="007A37E0" w:rsidRPr="00F11A55" w:rsidRDefault="007A37E0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114.0</w:t>
            </w:r>
          </w:p>
        </w:tc>
        <w:tc>
          <w:tcPr>
            <w:tcW w:w="1224" w:type="dxa"/>
          </w:tcPr>
          <w:p w14:paraId="078309A4" w14:textId="151F3FFA" w:rsidR="007A37E0" w:rsidRPr="00F11A55" w:rsidRDefault="007A37E0" w:rsidP="008C35CF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Level 2</w:t>
            </w:r>
          </w:p>
        </w:tc>
        <w:tc>
          <w:tcPr>
            <w:tcW w:w="1261" w:type="dxa"/>
          </w:tcPr>
          <w:p w14:paraId="49159711" w14:textId="0D4B67DF" w:rsidR="007A37E0" w:rsidRPr="00F11A55" w:rsidRDefault="007A37E0" w:rsidP="008C35CF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Travelling</w:t>
            </w:r>
          </w:p>
        </w:tc>
        <w:tc>
          <w:tcPr>
            <w:tcW w:w="681" w:type="dxa"/>
          </w:tcPr>
          <w:p w14:paraId="2867F5D2" w14:textId="16707BCC" w:rsidR="007A37E0" w:rsidRPr="00F11A55" w:rsidRDefault="007A37E0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40.1</w:t>
            </w:r>
          </w:p>
        </w:tc>
        <w:tc>
          <w:tcPr>
            <w:tcW w:w="919" w:type="dxa"/>
          </w:tcPr>
          <w:p w14:paraId="33C13C95" w14:textId="56DC5511" w:rsidR="007A37E0" w:rsidRPr="00F11A55" w:rsidRDefault="007A37E0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9.57</w:t>
            </w:r>
          </w:p>
        </w:tc>
      </w:tr>
      <w:tr w:rsidR="008C35CF" w:rsidRPr="00F11A55" w14:paraId="65848611" w14:textId="173DDC73" w:rsidTr="00CA216A">
        <w:tc>
          <w:tcPr>
            <w:tcW w:w="832" w:type="dxa"/>
            <w:vMerge/>
            <w:vAlign w:val="center"/>
          </w:tcPr>
          <w:p w14:paraId="1D60F35F" w14:textId="77777777" w:rsidR="007A37E0" w:rsidRPr="00F11A55" w:rsidRDefault="007A37E0" w:rsidP="008C35CF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1928" w:type="dxa"/>
            <w:vMerge/>
            <w:vAlign w:val="center"/>
          </w:tcPr>
          <w:p w14:paraId="2B655137" w14:textId="77777777" w:rsidR="007A37E0" w:rsidRPr="00F11A55" w:rsidRDefault="007A37E0" w:rsidP="008C35CF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550" w:type="dxa"/>
            <w:vMerge/>
            <w:vAlign w:val="center"/>
          </w:tcPr>
          <w:p w14:paraId="68E96C51" w14:textId="77777777" w:rsidR="007A37E0" w:rsidRPr="00F11A55" w:rsidRDefault="007A37E0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43" w:type="dxa"/>
            <w:vMerge/>
            <w:vAlign w:val="center"/>
          </w:tcPr>
          <w:p w14:paraId="5DED4840" w14:textId="77777777" w:rsidR="007A37E0" w:rsidRPr="00F11A55" w:rsidRDefault="007A37E0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13" w:type="dxa"/>
            <w:vMerge/>
            <w:vAlign w:val="center"/>
          </w:tcPr>
          <w:p w14:paraId="72F99D82" w14:textId="77777777" w:rsidR="007A37E0" w:rsidRPr="00F11A55" w:rsidRDefault="007A37E0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89" w:type="dxa"/>
            <w:vMerge/>
            <w:vAlign w:val="center"/>
          </w:tcPr>
          <w:p w14:paraId="6D1C7165" w14:textId="77777777" w:rsidR="007A37E0" w:rsidRPr="007243EC" w:rsidRDefault="007A37E0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64" w:type="dxa"/>
            <w:vMerge/>
            <w:vAlign w:val="center"/>
          </w:tcPr>
          <w:p w14:paraId="6B339B76" w14:textId="77777777" w:rsidR="007A37E0" w:rsidRPr="00F11A55" w:rsidRDefault="007A37E0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375" w:type="dxa"/>
          </w:tcPr>
          <w:p w14:paraId="64167B64" w14:textId="05536418" w:rsidR="007A37E0" w:rsidRPr="00F11A55" w:rsidRDefault="007A37E0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114.0</w:t>
            </w:r>
          </w:p>
        </w:tc>
        <w:tc>
          <w:tcPr>
            <w:tcW w:w="1224" w:type="dxa"/>
          </w:tcPr>
          <w:p w14:paraId="7737228E" w14:textId="18E353E7" w:rsidR="007A37E0" w:rsidRPr="00F11A55" w:rsidRDefault="007A37E0" w:rsidP="008C35CF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Level 2</w:t>
            </w:r>
          </w:p>
        </w:tc>
        <w:tc>
          <w:tcPr>
            <w:tcW w:w="1261" w:type="dxa"/>
          </w:tcPr>
          <w:p w14:paraId="19358CF6" w14:textId="46A1DCF2" w:rsidR="007A37E0" w:rsidRPr="00F11A55" w:rsidRDefault="007A37E0" w:rsidP="008C35CF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Foraging</w:t>
            </w:r>
          </w:p>
        </w:tc>
        <w:tc>
          <w:tcPr>
            <w:tcW w:w="681" w:type="dxa"/>
          </w:tcPr>
          <w:p w14:paraId="4F42F3EA" w14:textId="7449EC0A" w:rsidR="007A37E0" w:rsidRPr="00F11A55" w:rsidRDefault="007A37E0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40.1</w:t>
            </w:r>
          </w:p>
        </w:tc>
        <w:tc>
          <w:tcPr>
            <w:tcW w:w="919" w:type="dxa"/>
          </w:tcPr>
          <w:p w14:paraId="3B3EE3B8" w14:textId="1CF92CD4" w:rsidR="007A37E0" w:rsidRPr="00F11A55" w:rsidRDefault="007A37E0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9.57</w:t>
            </w:r>
          </w:p>
        </w:tc>
      </w:tr>
      <w:tr w:rsidR="007F175F" w:rsidRPr="00F11A55" w14:paraId="13D070E0" w14:textId="77777777" w:rsidTr="00CA216A">
        <w:trPr>
          <w:trHeight w:val="107"/>
        </w:trPr>
        <w:tc>
          <w:tcPr>
            <w:tcW w:w="832" w:type="dxa"/>
            <w:vAlign w:val="center"/>
          </w:tcPr>
          <w:p w14:paraId="517F4F27" w14:textId="433B6BA8" w:rsidR="00F65DA1" w:rsidRPr="00042E1F" w:rsidRDefault="00F65DA1" w:rsidP="008C35CF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 w:rsidRPr="00042E1F">
              <w:rPr>
                <w:color w:val="000000" w:themeColor="text1"/>
                <w:sz w:val="20"/>
                <w:szCs w:val="20"/>
              </w:rPr>
              <w:t>I129</w:t>
            </w:r>
          </w:p>
        </w:tc>
        <w:tc>
          <w:tcPr>
            <w:tcW w:w="1928" w:type="dxa"/>
            <w:vAlign w:val="center"/>
          </w:tcPr>
          <w:p w14:paraId="1C0C6F80" w14:textId="599DE2F2" w:rsidR="00F65DA1" w:rsidRPr="00042E1F" w:rsidRDefault="00F65DA1" w:rsidP="008C35CF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 w:rsidRPr="00042E1F">
              <w:rPr>
                <w:color w:val="000000" w:themeColor="text1"/>
                <w:sz w:val="20"/>
                <w:szCs w:val="20"/>
              </w:rPr>
              <w:t>Unknown (Female)</w:t>
            </w:r>
          </w:p>
        </w:tc>
        <w:tc>
          <w:tcPr>
            <w:tcW w:w="550" w:type="dxa"/>
            <w:vAlign w:val="center"/>
          </w:tcPr>
          <w:p w14:paraId="241E3D4B" w14:textId="191852BB" w:rsidR="00F65DA1" w:rsidRPr="00042E1F" w:rsidRDefault="00F65DA1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042E1F">
              <w:rPr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443" w:type="dxa"/>
            <w:vAlign w:val="center"/>
          </w:tcPr>
          <w:p w14:paraId="37223E23" w14:textId="552A8A3A" w:rsidR="00F65DA1" w:rsidRPr="00042E1F" w:rsidRDefault="00F65DA1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042E1F">
              <w:rPr>
                <w:color w:val="000000" w:themeColor="text1"/>
                <w:sz w:val="20"/>
                <w:szCs w:val="20"/>
              </w:rPr>
              <w:t>5.5</w:t>
            </w:r>
          </w:p>
        </w:tc>
        <w:tc>
          <w:tcPr>
            <w:tcW w:w="1113" w:type="dxa"/>
            <w:vAlign w:val="center"/>
          </w:tcPr>
          <w:p w14:paraId="37B6A107" w14:textId="5C05B90C" w:rsidR="00F65DA1" w:rsidRPr="00042E1F" w:rsidRDefault="00F65DA1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042E1F">
              <w:rPr>
                <w:color w:val="000000" w:themeColor="text1"/>
                <w:sz w:val="20"/>
                <w:szCs w:val="20"/>
              </w:rPr>
              <w:t>2391</w:t>
            </w:r>
          </w:p>
        </w:tc>
        <w:tc>
          <w:tcPr>
            <w:tcW w:w="1489" w:type="dxa"/>
            <w:vAlign w:val="center"/>
          </w:tcPr>
          <w:p w14:paraId="744C5AFD" w14:textId="6298E35D" w:rsidR="00F65DA1" w:rsidRPr="00042E1F" w:rsidRDefault="00F65DA1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042E1F">
              <w:rPr>
                <w:color w:val="000000" w:themeColor="text1"/>
                <w:sz w:val="20"/>
                <w:szCs w:val="20"/>
              </w:rPr>
              <w:t>2005 (</w:t>
            </w:r>
            <w:proofErr w:type="spellStart"/>
            <w:r w:rsidRPr="00042E1F">
              <w:rPr>
                <w:color w:val="000000" w:themeColor="text1"/>
                <w:sz w:val="20"/>
                <w:szCs w:val="20"/>
              </w:rPr>
              <w:t>Vigga</w:t>
            </w:r>
            <w:proofErr w:type="spellEnd"/>
            <w:r w:rsidRPr="00042E1F">
              <w:rPr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064" w:type="dxa"/>
            <w:vAlign w:val="center"/>
          </w:tcPr>
          <w:p w14:paraId="304B86C2" w14:textId="56529A00" w:rsidR="00F65DA1" w:rsidRPr="00042E1F" w:rsidRDefault="00F65DA1" w:rsidP="008C35CF">
            <w:pPr>
              <w:pStyle w:val="NormalWeb"/>
              <w:jc w:val="center"/>
              <w:rPr>
                <w:i/>
                <w:color w:val="000000" w:themeColor="text1"/>
                <w:sz w:val="20"/>
                <w:szCs w:val="20"/>
              </w:rPr>
            </w:pPr>
            <w:r w:rsidRPr="00042E1F">
              <w:rPr>
                <w:color w:val="000000" w:themeColor="text1"/>
                <w:sz w:val="20"/>
                <w:szCs w:val="20"/>
              </w:rPr>
              <w:t>386 (+20%)</w:t>
            </w:r>
            <w:r w:rsidR="001E2E1D" w:rsidRPr="00042E1F">
              <w:rPr>
                <w:color w:val="000000" w:themeColor="text1"/>
                <w:sz w:val="20"/>
                <w:szCs w:val="20"/>
              </w:rPr>
              <w:t xml:space="preserve"> </w:t>
            </w:r>
            <w:r w:rsidR="001E2E1D" w:rsidRPr="00042E1F">
              <w:rPr>
                <w:i/>
                <w:color w:val="000000" w:themeColor="text1"/>
                <w:sz w:val="20"/>
                <w:szCs w:val="20"/>
              </w:rPr>
              <w:t>excluded</w:t>
            </w:r>
          </w:p>
        </w:tc>
        <w:tc>
          <w:tcPr>
            <w:tcW w:w="1375" w:type="dxa"/>
          </w:tcPr>
          <w:p w14:paraId="5C7D9B37" w14:textId="2D249BC3" w:rsidR="00F65DA1" w:rsidRPr="00F11A55" w:rsidRDefault="00F65DA1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1224" w:type="dxa"/>
          </w:tcPr>
          <w:p w14:paraId="59B8658B" w14:textId="70785F21" w:rsidR="00F65DA1" w:rsidRPr="00F11A55" w:rsidRDefault="00F65DA1" w:rsidP="008C35CF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1261" w:type="dxa"/>
          </w:tcPr>
          <w:p w14:paraId="121C7A2A" w14:textId="54E66647" w:rsidR="00F65DA1" w:rsidRPr="00F11A55" w:rsidRDefault="00F65DA1" w:rsidP="008C35CF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681" w:type="dxa"/>
          </w:tcPr>
          <w:p w14:paraId="6987499D" w14:textId="25EEA436" w:rsidR="00F65DA1" w:rsidRPr="00F11A55" w:rsidRDefault="00F65DA1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919" w:type="dxa"/>
          </w:tcPr>
          <w:p w14:paraId="061FFA42" w14:textId="4F1E6D1B" w:rsidR="00F65DA1" w:rsidRPr="00F11A55" w:rsidRDefault="00F65DA1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NA</w:t>
            </w:r>
          </w:p>
        </w:tc>
      </w:tr>
      <w:tr w:rsidR="008C35CF" w:rsidRPr="00F11A55" w14:paraId="2EAD9774" w14:textId="76B2EFAB" w:rsidTr="00CA216A">
        <w:trPr>
          <w:trHeight w:val="107"/>
        </w:trPr>
        <w:tc>
          <w:tcPr>
            <w:tcW w:w="832" w:type="dxa"/>
            <w:vAlign w:val="center"/>
          </w:tcPr>
          <w:p w14:paraId="2B7B60B5" w14:textId="77777777" w:rsidR="00F65DA1" w:rsidRPr="00042E1F" w:rsidRDefault="00F65DA1" w:rsidP="008C35CF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 w:rsidRPr="00042E1F">
              <w:rPr>
                <w:color w:val="000000" w:themeColor="text1"/>
                <w:sz w:val="20"/>
                <w:szCs w:val="20"/>
              </w:rPr>
              <w:t>I145</w:t>
            </w:r>
          </w:p>
        </w:tc>
        <w:tc>
          <w:tcPr>
            <w:tcW w:w="1928" w:type="dxa"/>
            <w:vAlign w:val="center"/>
          </w:tcPr>
          <w:p w14:paraId="3739C417" w14:textId="77777777" w:rsidR="00F65DA1" w:rsidRPr="00042E1F" w:rsidRDefault="00F65DA1" w:rsidP="008C35CF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 w:rsidRPr="00042E1F">
              <w:rPr>
                <w:color w:val="000000" w:themeColor="text1"/>
                <w:sz w:val="20"/>
                <w:szCs w:val="20"/>
              </w:rPr>
              <w:t>Unknown (Female)</w:t>
            </w:r>
          </w:p>
        </w:tc>
        <w:tc>
          <w:tcPr>
            <w:tcW w:w="550" w:type="dxa"/>
            <w:vAlign w:val="center"/>
          </w:tcPr>
          <w:p w14:paraId="3E247302" w14:textId="77777777" w:rsidR="00F65DA1" w:rsidRPr="00042E1F" w:rsidRDefault="00F65DA1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042E1F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443" w:type="dxa"/>
            <w:vAlign w:val="center"/>
          </w:tcPr>
          <w:p w14:paraId="175CE69A" w14:textId="77777777" w:rsidR="00F65DA1" w:rsidRPr="00042E1F" w:rsidRDefault="00F65DA1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042E1F">
              <w:rPr>
                <w:color w:val="000000" w:themeColor="text1"/>
                <w:sz w:val="20"/>
                <w:szCs w:val="20"/>
              </w:rPr>
              <w:t>4.7</w:t>
            </w:r>
          </w:p>
        </w:tc>
        <w:tc>
          <w:tcPr>
            <w:tcW w:w="1113" w:type="dxa"/>
            <w:vAlign w:val="center"/>
          </w:tcPr>
          <w:p w14:paraId="62075160" w14:textId="77777777" w:rsidR="00F65DA1" w:rsidRPr="00042E1F" w:rsidRDefault="00F65DA1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042E1F">
              <w:rPr>
                <w:color w:val="000000" w:themeColor="text1"/>
                <w:sz w:val="20"/>
                <w:szCs w:val="20"/>
              </w:rPr>
              <w:t>1641</w:t>
            </w:r>
          </w:p>
        </w:tc>
        <w:tc>
          <w:tcPr>
            <w:tcW w:w="1489" w:type="dxa"/>
            <w:vAlign w:val="center"/>
          </w:tcPr>
          <w:p w14:paraId="4DC9A8E4" w14:textId="2C3DF996" w:rsidR="00F65DA1" w:rsidRPr="00042E1F" w:rsidRDefault="00F65DA1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042E1F">
              <w:rPr>
                <w:color w:val="000000" w:themeColor="text1"/>
                <w:sz w:val="20"/>
                <w:szCs w:val="20"/>
              </w:rPr>
              <w:t>2005 (</w:t>
            </w:r>
            <w:proofErr w:type="spellStart"/>
            <w:r w:rsidRPr="00042E1F">
              <w:rPr>
                <w:color w:val="000000" w:themeColor="text1"/>
                <w:sz w:val="20"/>
                <w:szCs w:val="20"/>
              </w:rPr>
              <w:t>Vigga</w:t>
            </w:r>
            <w:proofErr w:type="spellEnd"/>
            <w:r w:rsidRPr="00042E1F">
              <w:rPr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064" w:type="dxa"/>
            <w:vAlign w:val="center"/>
          </w:tcPr>
          <w:p w14:paraId="6CD361CA" w14:textId="2561331F" w:rsidR="00F65DA1" w:rsidRPr="00042E1F" w:rsidRDefault="00F65DA1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042E1F">
              <w:rPr>
                <w:color w:val="000000" w:themeColor="text1"/>
                <w:sz w:val="20"/>
                <w:szCs w:val="20"/>
              </w:rPr>
              <w:t>364 (-19%)</w:t>
            </w:r>
            <w:r w:rsidR="001E2E1D" w:rsidRPr="00042E1F">
              <w:rPr>
                <w:i/>
                <w:color w:val="000000" w:themeColor="text1"/>
                <w:sz w:val="20"/>
                <w:szCs w:val="20"/>
              </w:rPr>
              <w:t xml:space="preserve"> excluded</w:t>
            </w:r>
          </w:p>
        </w:tc>
        <w:tc>
          <w:tcPr>
            <w:tcW w:w="1375" w:type="dxa"/>
          </w:tcPr>
          <w:p w14:paraId="09B730CE" w14:textId="35DFFC00" w:rsidR="00F65DA1" w:rsidRPr="00F11A55" w:rsidRDefault="00F65DA1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1224" w:type="dxa"/>
          </w:tcPr>
          <w:p w14:paraId="4C610493" w14:textId="4D888731" w:rsidR="00F65DA1" w:rsidRPr="00F11A55" w:rsidRDefault="00F65DA1" w:rsidP="008C35CF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1261" w:type="dxa"/>
          </w:tcPr>
          <w:p w14:paraId="40F95BC3" w14:textId="77777777" w:rsidR="00F65DA1" w:rsidRPr="00F11A55" w:rsidRDefault="00F65DA1" w:rsidP="008C35CF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681" w:type="dxa"/>
          </w:tcPr>
          <w:p w14:paraId="0FC1B291" w14:textId="16A4DC1D" w:rsidR="00F65DA1" w:rsidRPr="00F11A55" w:rsidRDefault="00F65DA1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919" w:type="dxa"/>
          </w:tcPr>
          <w:p w14:paraId="49A16D8E" w14:textId="1E3BD637" w:rsidR="00F65DA1" w:rsidRPr="00F11A55" w:rsidRDefault="00F65DA1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NA</w:t>
            </w:r>
          </w:p>
        </w:tc>
      </w:tr>
      <w:tr w:rsidR="008C35CF" w:rsidRPr="00F11A55" w14:paraId="35D57491" w14:textId="50F4B2EE" w:rsidTr="00CA216A">
        <w:tc>
          <w:tcPr>
            <w:tcW w:w="832" w:type="dxa"/>
            <w:vAlign w:val="center"/>
          </w:tcPr>
          <w:p w14:paraId="5498096B" w14:textId="77777777" w:rsidR="00F65DA1" w:rsidRPr="00042E1F" w:rsidRDefault="00F65DA1" w:rsidP="008C35CF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 w:rsidRPr="00042E1F">
              <w:rPr>
                <w:color w:val="000000" w:themeColor="text1"/>
                <w:sz w:val="20"/>
                <w:szCs w:val="20"/>
              </w:rPr>
              <w:t>A113</w:t>
            </w:r>
          </w:p>
        </w:tc>
        <w:tc>
          <w:tcPr>
            <w:tcW w:w="1928" w:type="dxa"/>
            <w:vAlign w:val="center"/>
          </w:tcPr>
          <w:p w14:paraId="67AE2443" w14:textId="77777777" w:rsidR="00F65DA1" w:rsidRPr="00042E1F" w:rsidRDefault="00F65DA1" w:rsidP="008C35CF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 w:rsidRPr="00042E1F">
              <w:rPr>
                <w:color w:val="000000" w:themeColor="text1"/>
                <w:sz w:val="20"/>
                <w:szCs w:val="20"/>
              </w:rPr>
              <w:t>Female</w:t>
            </w:r>
          </w:p>
        </w:tc>
        <w:tc>
          <w:tcPr>
            <w:tcW w:w="550" w:type="dxa"/>
            <w:vAlign w:val="center"/>
          </w:tcPr>
          <w:p w14:paraId="1EB208BE" w14:textId="77777777" w:rsidR="00F65DA1" w:rsidRPr="00042E1F" w:rsidRDefault="00F65DA1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042E1F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443" w:type="dxa"/>
            <w:vAlign w:val="center"/>
          </w:tcPr>
          <w:p w14:paraId="2F0611CE" w14:textId="77777777" w:rsidR="00F65DA1" w:rsidRPr="00042E1F" w:rsidRDefault="00F65DA1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042E1F">
              <w:rPr>
                <w:color w:val="000000" w:themeColor="text1"/>
                <w:sz w:val="20"/>
                <w:szCs w:val="20"/>
              </w:rPr>
              <w:t>4.3</w:t>
            </w:r>
          </w:p>
        </w:tc>
        <w:tc>
          <w:tcPr>
            <w:tcW w:w="1113" w:type="dxa"/>
            <w:vAlign w:val="center"/>
          </w:tcPr>
          <w:p w14:paraId="16E5C8D5" w14:textId="77777777" w:rsidR="00F65DA1" w:rsidRPr="00042E1F" w:rsidRDefault="00F65DA1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042E1F">
              <w:rPr>
                <w:color w:val="000000" w:themeColor="text1"/>
                <w:sz w:val="20"/>
                <w:szCs w:val="20"/>
              </w:rPr>
              <w:t>1252</w:t>
            </w:r>
          </w:p>
        </w:tc>
        <w:tc>
          <w:tcPr>
            <w:tcW w:w="1489" w:type="dxa"/>
            <w:vAlign w:val="center"/>
          </w:tcPr>
          <w:p w14:paraId="08564150" w14:textId="7677DAFE" w:rsidR="00F65DA1" w:rsidRPr="00042E1F" w:rsidRDefault="00F65DA1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042E1F">
              <w:rPr>
                <w:color w:val="000000" w:themeColor="text1"/>
                <w:sz w:val="20"/>
                <w:szCs w:val="20"/>
              </w:rPr>
              <w:t>2005 (</w:t>
            </w:r>
            <w:proofErr w:type="spellStart"/>
            <w:r w:rsidRPr="00042E1F">
              <w:rPr>
                <w:color w:val="000000" w:themeColor="text1"/>
                <w:sz w:val="20"/>
                <w:szCs w:val="20"/>
              </w:rPr>
              <w:t>Vigga</w:t>
            </w:r>
            <w:proofErr w:type="spellEnd"/>
            <w:r w:rsidRPr="00042E1F">
              <w:rPr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064" w:type="dxa"/>
          </w:tcPr>
          <w:p w14:paraId="458DE796" w14:textId="2CB1E501" w:rsidR="00F65DA1" w:rsidRPr="00042E1F" w:rsidRDefault="00F65DA1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042E1F">
              <w:rPr>
                <w:color w:val="000000" w:themeColor="text1"/>
                <w:sz w:val="20"/>
                <w:szCs w:val="20"/>
              </w:rPr>
              <w:t>754 (-38%)</w:t>
            </w:r>
            <w:r w:rsidR="001E2E1D" w:rsidRPr="00042E1F">
              <w:rPr>
                <w:i/>
                <w:color w:val="000000" w:themeColor="text1"/>
                <w:sz w:val="20"/>
                <w:szCs w:val="20"/>
              </w:rPr>
              <w:t xml:space="preserve"> excluded</w:t>
            </w:r>
          </w:p>
        </w:tc>
        <w:tc>
          <w:tcPr>
            <w:tcW w:w="1375" w:type="dxa"/>
          </w:tcPr>
          <w:p w14:paraId="215EE2EB" w14:textId="045B81C4" w:rsidR="00F65DA1" w:rsidRPr="00F11A55" w:rsidRDefault="00F65DA1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1224" w:type="dxa"/>
          </w:tcPr>
          <w:p w14:paraId="70145ACC" w14:textId="53D805AF" w:rsidR="00F65DA1" w:rsidRPr="00F11A55" w:rsidRDefault="00F65DA1" w:rsidP="008C35CF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1261" w:type="dxa"/>
          </w:tcPr>
          <w:p w14:paraId="57EC41EA" w14:textId="77777777" w:rsidR="00F65DA1" w:rsidRPr="00F11A55" w:rsidRDefault="00F65DA1" w:rsidP="008C35CF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681" w:type="dxa"/>
          </w:tcPr>
          <w:p w14:paraId="3FEBC767" w14:textId="008B13B1" w:rsidR="00F65DA1" w:rsidRPr="00F11A55" w:rsidRDefault="00F65DA1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919" w:type="dxa"/>
          </w:tcPr>
          <w:p w14:paraId="56814633" w14:textId="26109849" w:rsidR="00F65DA1" w:rsidRPr="00F11A55" w:rsidRDefault="00F65DA1" w:rsidP="008C35CF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NA</w:t>
            </w:r>
          </w:p>
        </w:tc>
      </w:tr>
      <w:tr w:rsidR="009E0499" w:rsidRPr="00F11A55" w14:paraId="38177E46" w14:textId="2637A433" w:rsidTr="00CA216A">
        <w:tc>
          <w:tcPr>
            <w:tcW w:w="832" w:type="dxa"/>
            <w:vMerge w:val="restart"/>
            <w:vAlign w:val="center"/>
          </w:tcPr>
          <w:p w14:paraId="49EEB5DE" w14:textId="77777777" w:rsidR="009E0499" w:rsidRPr="00F11A55" w:rsidRDefault="009E0499" w:rsidP="009E0499">
            <w:pPr>
              <w:pStyle w:val="NormalWeb"/>
              <w:rPr>
                <w:sz w:val="20"/>
                <w:szCs w:val="20"/>
              </w:rPr>
            </w:pPr>
            <w:r w:rsidRPr="00F11A55">
              <w:rPr>
                <w:sz w:val="20"/>
                <w:szCs w:val="20"/>
              </w:rPr>
              <w:t>L87</w:t>
            </w:r>
          </w:p>
        </w:tc>
        <w:tc>
          <w:tcPr>
            <w:tcW w:w="1928" w:type="dxa"/>
            <w:vMerge w:val="restart"/>
            <w:vAlign w:val="center"/>
          </w:tcPr>
          <w:p w14:paraId="65C3E854" w14:textId="77777777" w:rsidR="009E0499" w:rsidRPr="00F11A55" w:rsidRDefault="009E0499" w:rsidP="009E0499">
            <w:pPr>
              <w:pStyle w:val="NormalWeb"/>
              <w:rPr>
                <w:sz w:val="20"/>
                <w:szCs w:val="20"/>
              </w:rPr>
            </w:pPr>
            <w:r w:rsidRPr="00F11A55">
              <w:rPr>
                <w:sz w:val="20"/>
                <w:szCs w:val="20"/>
              </w:rPr>
              <w:t>Male</w:t>
            </w:r>
          </w:p>
        </w:tc>
        <w:tc>
          <w:tcPr>
            <w:tcW w:w="550" w:type="dxa"/>
            <w:vMerge w:val="restart"/>
            <w:vAlign w:val="center"/>
          </w:tcPr>
          <w:p w14:paraId="27B4C0D3" w14:textId="77777777" w:rsidR="009E0499" w:rsidRPr="00F11A55" w:rsidRDefault="009E0499" w:rsidP="009E0499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1443" w:type="dxa"/>
            <w:vMerge w:val="restart"/>
            <w:vAlign w:val="center"/>
          </w:tcPr>
          <w:p w14:paraId="5C561E1D" w14:textId="705983EC" w:rsidR="009E0499" w:rsidRPr="00F11A55" w:rsidRDefault="009E0499" w:rsidP="009E0499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6.8</w:t>
            </w:r>
          </w:p>
        </w:tc>
        <w:tc>
          <w:tcPr>
            <w:tcW w:w="1113" w:type="dxa"/>
            <w:vMerge w:val="restart"/>
            <w:vAlign w:val="center"/>
          </w:tcPr>
          <w:p w14:paraId="6ECE38F7" w14:textId="4FE6297F" w:rsidR="009E0499" w:rsidRPr="00F11A55" w:rsidRDefault="009E0499" w:rsidP="009E0499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4172</w:t>
            </w:r>
          </w:p>
        </w:tc>
        <w:tc>
          <w:tcPr>
            <w:tcW w:w="1489" w:type="dxa"/>
            <w:vMerge w:val="restart"/>
            <w:vAlign w:val="center"/>
          </w:tcPr>
          <w:p w14:paraId="786C5449" w14:textId="46A7CFBB" w:rsidR="009E0499" w:rsidRPr="00F11A55" w:rsidRDefault="009E0499" w:rsidP="009E0499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4733</w:t>
            </w:r>
            <w:r>
              <w:rPr>
                <w:color w:val="000000" w:themeColor="text1"/>
                <w:sz w:val="20"/>
                <w:szCs w:val="20"/>
              </w:rPr>
              <w:br/>
              <w:t>(Hyak)</w:t>
            </w:r>
          </w:p>
        </w:tc>
        <w:tc>
          <w:tcPr>
            <w:tcW w:w="2064" w:type="dxa"/>
            <w:vMerge w:val="restart"/>
            <w:vAlign w:val="center"/>
          </w:tcPr>
          <w:p w14:paraId="4A48F98D" w14:textId="65B2F684" w:rsidR="009E0499" w:rsidRPr="004A703E" w:rsidRDefault="009E0499" w:rsidP="009E0499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4A703E">
              <w:rPr>
                <w:color w:val="000000" w:themeColor="text1"/>
                <w:sz w:val="20"/>
                <w:szCs w:val="20"/>
              </w:rPr>
              <w:t>561 (-12%)</w:t>
            </w:r>
          </w:p>
        </w:tc>
        <w:tc>
          <w:tcPr>
            <w:tcW w:w="1375" w:type="dxa"/>
          </w:tcPr>
          <w:p w14:paraId="4E670000" w14:textId="1555A62A" w:rsidR="009E0499" w:rsidRPr="00F45A6E" w:rsidRDefault="009E0499" w:rsidP="009E0499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F45A6E">
              <w:rPr>
                <w:color w:val="000000" w:themeColor="text1"/>
                <w:sz w:val="20"/>
                <w:szCs w:val="20"/>
              </w:rPr>
              <w:t>254.5</w:t>
            </w:r>
          </w:p>
        </w:tc>
        <w:tc>
          <w:tcPr>
            <w:tcW w:w="1224" w:type="dxa"/>
          </w:tcPr>
          <w:p w14:paraId="6EEA7EC2" w14:textId="467F5661" w:rsidR="009E0499" w:rsidRPr="00F11A55" w:rsidRDefault="009E0499" w:rsidP="009E0499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Level 1</w:t>
            </w:r>
          </w:p>
        </w:tc>
        <w:tc>
          <w:tcPr>
            <w:tcW w:w="1261" w:type="dxa"/>
          </w:tcPr>
          <w:p w14:paraId="350DDDA0" w14:textId="639C138E" w:rsidR="009E0499" w:rsidRPr="00F11A55" w:rsidRDefault="009E0499" w:rsidP="009E0499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Resting</w:t>
            </w:r>
          </w:p>
        </w:tc>
        <w:tc>
          <w:tcPr>
            <w:tcW w:w="681" w:type="dxa"/>
          </w:tcPr>
          <w:p w14:paraId="060F2BF9" w14:textId="5FA35FBD" w:rsidR="009E0499" w:rsidRPr="00F11A55" w:rsidRDefault="009E0499" w:rsidP="009E0499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  <w:r w:rsidR="00424F3A">
              <w:rPr>
                <w:color w:val="000000" w:themeColor="text1"/>
                <w:sz w:val="20"/>
                <w:szCs w:val="20"/>
              </w:rPr>
              <w:t>5.2</w:t>
            </w:r>
          </w:p>
        </w:tc>
        <w:tc>
          <w:tcPr>
            <w:tcW w:w="919" w:type="dxa"/>
          </w:tcPr>
          <w:p w14:paraId="3FA2F43F" w14:textId="7533274C" w:rsidR="009E0499" w:rsidRPr="00F11A55" w:rsidRDefault="00103F49" w:rsidP="009E0499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18.77</w:t>
            </w:r>
          </w:p>
        </w:tc>
      </w:tr>
      <w:tr w:rsidR="009E0499" w:rsidRPr="00F11A55" w14:paraId="3D87A2A1" w14:textId="6980E5CF" w:rsidTr="00CA216A">
        <w:tc>
          <w:tcPr>
            <w:tcW w:w="832" w:type="dxa"/>
            <w:vMerge/>
            <w:vAlign w:val="center"/>
          </w:tcPr>
          <w:p w14:paraId="78540D4E" w14:textId="77777777" w:rsidR="009E0499" w:rsidRPr="00F11A55" w:rsidRDefault="009E0499" w:rsidP="009E0499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1928" w:type="dxa"/>
            <w:vMerge/>
            <w:vAlign w:val="center"/>
          </w:tcPr>
          <w:p w14:paraId="4B8F6D49" w14:textId="77777777" w:rsidR="009E0499" w:rsidRPr="00F11A55" w:rsidRDefault="009E0499" w:rsidP="009E0499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550" w:type="dxa"/>
            <w:vMerge/>
            <w:vAlign w:val="center"/>
          </w:tcPr>
          <w:p w14:paraId="58605E6A" w14:textId="77777777" w:rsidR="009E0499" w:rsidRPr="00F11A55" w:rsidRDefault="009E0499" w:rsidP="009E0499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43" w:type="dxa"/>
            <w:vMerge/>
            <w:vAlign w:val="center"/>
          </w:tcPr>
          <w:p w14:paraId="0412DAA2" w14:textId="77777777" w:rsidR="009E0499" w:rsidRPr="00F11A55" w:rsidRDefault="009E0499" w:rsidP="009E0499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13" w:type="dxa"/>
            <w:vMerge/>
            <w:vAlign w:val="center"/>
          </w:tcPr>
          <w:p w14:paraId="625A2F53" w14:textId="77777777" w:rsidR="009E0499" w:rsidRPr="00F11A55" w:rsidRDefault="009E0499" w:rsidP="009E0499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89" w:type="dxa"/>
            <w:vMerge/>
            <w:vAlign w:val="center"/>
          </w:tcPr>
          <w:p w14:paraId="38D65F04" w14:textId="77777777" w:rsidR="009E0499" w:rsidRPr="00F11A55" w:rsidRDefault="009E0499" w:rsidP="009E0499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64" w:type="dxa"/>
            <w:vMerge/>
          </w:tcPr>
          <w:p w14:paraId="7C510167" w14:textId="77777777" w:rsidR="009E0499" w:rsidRPr="004A703E" w:rsidRDefault="009E0499" w:rsidP="009E0499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375" w:type="dxa"/>
          </w:tcPr>
          <w:p w14:paraId="6FE46AAC" w14:textId="11D45368" w:rsidR="009E0499" w:rsidRPr="00F45A6E" w:rsidRDefault="009E0499" w:rsidP="009E0499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F45A6E">
              <w:rPr>
                <w:color w:val="000000" w:themeColor="text1"/>
                <w:sz w:val="20"/>
                <w:szCs w:val="20"/>
              </w:rPr>
              <w:t>256.5</w:t>
            </w:r>
          </w:p>
        </w:tc>
        <w:tc>
          <w:tcPr>
            <w:tcW w:w="1224" w:type="dxa"/>
          </w:tcPr>
          <w:p w14:paraId="1307EA75" w14:textId="0DD0CF8D" w:rsidR="009E0499" w:rsidRPr="00F11A55" w:rsidRDefault="009E0499" w:rsidP="009E0499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Level 2</w:t>
            </w:r>
          </w:p>
        </w:tc>
        <w:tc>
          <w:tcPr>
            <w:tcW w:w="1261" w:type="dxa"/>
          </w:tcPr>
          <w:p w14:paraId="31BA415A" w14:textId="1C22FBE2" w:rsidR="009E0499" w:rsidRPr="00F11A55" w:rsidRDefault="009E0499" w:rsidP="009E0499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Travelling</w:t>
            </w:r>
          </w:p>
        </w:tc>
        <w:tc>
          <w:tcPr>
            <w:tcW w:w="681" w:type="dxa"/>
          </w:tcPr>
          <w:p w14:paraId="705ED48C" w14:textId="64053F98" w:rsidR="009E0499" w:rsidRPr="00F11A55" w:rsidRDefault="00424F3A" w:rsidP="009E0499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41.</w:t>
            </w:r>
            <w:r w:rsidR="002F5E33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919" w:type="dxa"/>
          </w:tcPr>
          <w:p w14:paraId="10FD16A3" w14:textId="1A7C4CE8" w:rsidR="009E0499" w:rsidRPr="00F11A55" w:rsidRDefault="003B1426" w:rsidP="009E0499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22.11</w:t>
            </w:r>
          </w:p>
        </w:tc>
      </w:tr>
      <w:tr w:rsidR="00424F3A" w:rsidRPr="00F11A55" w14:paraId="59A674B9" w14:textId="585A15EC" w:rsidTr="00CA216A">
        <w:tc>
          <w:tcPr>
            <w:tcW w:w="832" w:type="dxa"/>
            <w:vMerge/>
            <w:vAlign w:val="center"/>
          </w:tcPr>
          <w:p w14:paraId="1776C139" w14:textId="77777777" w:rsidR="00424F3A" w:rsidRPr="00F11A55" w:rsidRDefault="00424F3A" w:rsidP="00424F3A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1928" w:type="dxa"/>
            <w:vMerge/>
            <w:vAlign w:val="center"/>
          </w:tcPr>
          <w:p w14:paraId="41DF6D2A" w14:textId="77777777" w:rsidR="00424F3A" w:rsidRPr="00F11A55" w:rsidRDefault="00424F3A" w:rsidP="00424F3A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550" w:type="dxa"/>
            <w:vMerge/>
            <w:vAlign w:val="center"/>
          </w:tcPr>
          <w:p w14:paraId="336BCCB5" w14:textId="77777777" w:rsidR="00424F3A" w:rsidRPr="00F11A55" w:rsidRDefault="00424F3A" w:rsidP="00424F3A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43" w:type="dxa"/>
            <w:vMerge/>
            <w:vAlign w:val="center"/>
          </w:tcPr>
          <w:p w14:paraId="49991D89" w14:textId="77777777" w:rsidR="00424F3A" w:rsidRPr="00F11A55" w:rsidRDefault="00424F3A" w:rsidP="00424F3A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13" w:type="dxa"/>
            <w:vMerge/>
            <w:vAlign w:val="center"/>
          </w:tcPr>
          <w:p w14:paraId="120EEC2F" w14:textId="77777777" w:rsidR="00424F3A" w:rsidRPr="00F11A55" w:rsidRDefault="00424F3A" w:rsidP="00424F3A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89" w:type="dxa"/>
            <w:vMerge/>
            <w:vAlign w:val="center"/>
          </w:tcPr>
          <w:p w14:paraId="618791A0" w14:textId="77777777" w:rsidR="00424F3A" w:rsidRPr="00F11A55" w:rsidRDefault="00424F3A" w:rsidP="00424F3A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64" w:type="dxa"/>
            <w:vMerge/>
          </w:tcPr>
          <w:p w14:paraId="54F38563" w14:textId="77777777" w:rsidR="00424F3A" w:rsidRPr="004A703E" w:rsidRDefault="00424F3A" w:rsidP="00424F3A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375" w:type="dxa"/>
          </w:tcPr>
          <w:p w14:paraId="4B7CA238" w14:textId="54EA68C0" w:rsidR="00424F3A" w:rsidRPr="00F45A6E" w:rsidRDefault="00424F3A" w:rsidP="00424F3A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F45A6E">
              <w:rPr>
                <w:color w:val="000000" w:themeColor="text1"/>
                <w:sz w:val="20"/>
                <w:szCs w:val="20"/>
              </w:rPr>
              <w:t>256.5</w:t>
            </w:r>
          </w:p>
        </w:tc>
        <w:tc>
          <w:tcPr>
            <w:tcW w:w="1224" w:type="dxa"/>
          </w:tcPr>
          <w:p w14:paraId="28EA9D10" w14:textId="6D36A0A3" w:rsidR="00424F3A" w:rsidRPr="00F11A55" w:rsidRDefault="00424F3A" w:rsidP="00424F3A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Level 2</w:t>
            </w:r>
          </w:p>
        </w:tc>
        <w:tc>
          <w:tcPr>
            <w:tcW w:w="1261" w:type="dxa"/>
          </w:tcPr>
          <w:p w14:paraId="4B9844E8" w14:textId="75FFC9B5" w:rsidR="00424F3A" w:rsidRPr="00F11A55" w:rsidRDefault="00424F3A" w:rsidP="00424F3A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Foraging</w:t>
            </w:r>
          </w:p>
        </w:tc>
        <w:tc>
          <w:tcPr>
            <w:tcW w:w="681" w:type="dxa"/>
          </w:tcPr>
          <w:p w14:paraId="6A73DCA0" w14:textId="792B1D85" w:rsidR="00424F3A" w:rsidRPr="00F11A55" w:rsidRDefault="00424F3A" w:rsidP="00424F3A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41.</w:t>
            </w:r>
            <w:r w:rsidR="002F5E33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919" w:type="dxa"/>
          </w:tcPr>
          <w:p w14:paraId="1307ED1B" w14:textId="1567B79A" w:rsidR="00424F3A" w:rsidRPr="00F11A55" w:rsidRDefault="003B1426" w:rsidP="00424F3A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22.11</w:t>
            </w:r>
          </w:p>
        </w:tc>
      </w:tr>
      <w:tr w:rsidR="00984D4A" w:rsidRPr="00F11A55" w14:paraId="34AAA85E" w14:textId="321FEDA4" w:rsidTr="00CA216A">
        <w:tc>
          <w:tcPr>
            <w:tcW w:w="832" w:type="dxa"/>
            <w:vMerge w:val="restart"/>
            <w:vAlign w:val="center"/>
          </w:tcPr>
          <w:p w14:paraId="61D8BF96" w14:textId="77777777" w:rsidR="00984D4A" w:rsidRPr="00F11A55" w:rsidRDefault="00984D4A" w:rsidP="00984D4A">
            <w:pPr>
              <w:pStyle w:val="NormalWeb"/>
              <w:rPr>
                <w:sz w:val="20"/>
                <w:szCs w:val="20"/>
              </w:rPr>
            </w:pPr>
            <w:r w:rsidRPr="00F11A55">
              <w:rPr>
                <w:sz w:val="20"/>
                <w:szCs w:val="20"/>
              </w:rPr>
              <w:t>L88</w:t>
            </w:r>
          </w:p>
        </w:tc>
        <w:tc>
          <w:tcPr>
            <w:tcW w:w="1928" w:type="dxa"/>
            <w:vMerge w:val="restart"/>
            <w:vAlign w:val="center"/>
          </w:tcPr>
          <w:p w14:paraId="533ACA4A" w14:textId="77777777" w:rsidR="00984D4A" w:rsidRPr="00F11A55" w:rsidRDefault="00984D4A" w:rsidP="00984D4A">
            <w:pPr>
              <w:pStyle w:val="NormalWeb"/>
              <w:rPr>
                <w:sz w:val="20"/>
                <w:szCs w:val="20"/>
              </w:rPr>
            </w:pPr>
            <w:r w:rsidRPr="00F11A55">
              <w:rPr>
                <w:sz w:val="20"/>
                <w:szCs w:val="20"/>
              </w:rPr>
              <w:t>Male</w:t>
            </w:r>
          </w:p>
        </w:tc>
        <w:tc>
          <w:tcPr>
            <w:tcW w:w="550" w:type="dxa"/>
            <w:vMerge w:val="restart"/>
            <w:vAlign w:val="center"/>
          </w:tcPr>
          <w:p w14:paraId="116F48D6" w14:textId="77777777" w:rsidR="00984D4A" w:rsidRPr="00F11A55" w:rsidRDefault="00984D4A" w:rsidP="00984D4A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27</w:t>
            </w:r>
          </w:p>
        </w:tc>
        <w:tc>
          <w:tcPr>
            <w:tcW w:w="1443" w:type="dxa"/>
            <w:vMerge w:val="restart"/>
            <w:vAlign w:val="center"/>
          </w:tcPr>
          <w:p w14:paraId="7549E5F2" w14:textId="49DE8540" w:rsidR="00984D4A" w:rsidRPr="00F11A55" w:rsidRDefault="00984D4A" w:rsidP="00984D4A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6.8</w:t>
            </w:r>
          </w:p>
        </w:tc>
        <w:tc>
          <w:tcPr>
            <w:tcW w:w="1113" w:type="dxa"/>
            <w:vMerge w:val="restart"/>
            <w:vAlign w:val="center"/>
          </w:tcPr>
          <w:p w14:paraId="2F077B90" w14:textId="392DF5FD" w:rsidR="00984D4A" w:rsidRPr="00F11A55" w:rsidRDefault="00984D4A" w:rsidP="00984D4A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4148</w:t>
            </w:r>
          </w:p>
        </w:tc>
        <w:tc>
          <w:tcPr>
            <w:tcW w:w="1489" w:type="dxa"/>
            <w:vMerge w:val="restart"/>
            <w:vAlign w:val="center"/>
          </w:tcPr>
          <w:p w14:paraId="4D1C0686" w14:textId="498D38B0" w:rsidR="00984D4A" w:rsidRPr="00F11A55" w:rsidRDefault="00984D4A" w:rsidP="00984D4A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4733 (Hyak)</w:t>
            </w:r>
          </w:p>
        </w:tc>
        <w:tc>
          <w:tcPr>
            <w:tcW w:w="2064" w:type="dxa"/>
            <w:vMerge w:val="restart"/>
            <w:vAlign w:val="center"/>
          </w:tcPr>
          <w:p w14:paraId="49DA7683" w14:textId="31BB3FAF" w:rsidR="00984D4A" w:rsidRPr="004A703E" w:rsidRDefault="00984D4A" w:rsidP="00984D4A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4A703E">
              <w:rPr>
                <w:color w:val="000000" w:themeColor="text1"/>
                <w:sz w:val="20"/>
                <w:szCs w:val="20"/>
              </w:rPr>
              <w:t>585 (-12%)</w:t>
            </w:r>
          </w:p>
        </w:tc>
        <w:tc>
          <w:tcPr>
            <w:tcW w:w="1375" w:type="dxa"/>
          </w:tcPr>
          <w:p w14:paraId="40F2E38C" w14:textId="40746D6D" w:rsidR="00984D4A" w:rsidRPr="00F11A55" w:rsidRDefault="00984D4A" w:rsidP="00984D4A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F45A6E">
              <w:rPr>
                <w:color w:val="000000" w:themeColor="text1"/>
                <w:sz w:val="20"/>
                <w:szCs w:val="20"/>
              </w:rPr>
              <w:t>254.5</w:t>
            </w:r>
          </w:p>
        </w:tc>
        <w:tc>
          <w:tcPr>
            <w:tcW w:w="1224" w:type="dxa"/>
          </w:tcPr>
          <w:p w14:paraId="473319E5" w14:textId="5F9D11AE" w:rsidR="00984D4A" w:rsidRPr="00F11A55" w:rsidRDefault="00984D4A" w:rsidP="00984D4A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Level 1</w:t>
            </w:r>
          </w:p>
        </w:tc>
        <w:tc>
          <w:tcPr>
            <w:tcW w:w="1261" w:type="dxa"/>
          </w:tcPr>
          <w:p w14:paraId="0E755085" w14:textId="7F869F8F" w:rsidR="00984D4A" w:rsidRPr="00F11A55" w:rsidRDefault="00984D4A" w:rsidP="00984D4A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Resting</w:t>
            </w:r>
          </w:p>
        </w:tc>
        <w:tc>
          <w:tcPr>
            <w:tcW w:w="681" w:type="dxa"/>
          </w:tcPr>
          <w:p w14:paraId="36642906" w14:textId="6D80903A" w:rsidR="00984D4A" w:rsidRPr="00F11A55" w:rsidRDefault="00984D4A" w:rsidP="00984D4A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35.2</w:t>
            </w:r>
          </w:p>
        </w:tc>
        <w:tc>
          <w:tcPr>
            <w:tcW w:w="919" w:type="dxa"/>
          </w:tcPr>
          <w:p w14:paraId="0DEC7556" w14:textId="7829F941" w:rsidR="00984D4A" w:rsidRPr="00F11A55" w:rsidRDefault="00984D4A" w:rsidP="00984D4A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18.77</w:t>
            </w:r>
          </w:p>
        </w:tc>
      </w:tr>
      <w:tr w:rsidR="00984D4A" w:rsidRPr="00F11A55" w14:paraId="3895E6B5" w14:textId="435E2608" w:rsidTr="00CA216A">
        <w:tc>
          <w:tcPr>
            <w:tcW w:w="832" w:type="dxa"/>
            <w:vMerge/>
          </w:tcPr>
          <w:p w14:paraId="1209E269" w14:textId="77777777" w:rsidR="00984D4A" w:rsidRPr="00F11A55" w:rsidRDefault="00984D4A" w:rsidP="00984D4A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1928" w:type="dxa"/>
            <w:vMerge/>
          </w:tcPr>
          <w:p w14:paraId="203F9BD5" w14:textId="77777777" w:rsidR="00984D4A" w:rsidRPr="00F11A55" w:rsidRDefault="00984D4A" w:rsidP="00984D4A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550" w:type="dxa"/>
            <w:vMerge/>
          </w:tcPr>
          <w:p w14:paraId="4349EB02" w14:textId="77777777" w:rsidR="00984D4A" w:rsidRPr="00F11A55" w:rsidRDefault="00984D4A" w:rsidP="00984D4A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43" w:type="dxa"/>
            <w:vMerge/>
          </w:tcPr>
          <w:p w14:paraId="05C98126" w14:textId="77777777" w:rsidR="00984D4A" w:rsidRPr="00F11A55" w:rsidRDefault="00984D4A" w:rsidP="00984D4A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13" w:type="dxa"/>
            <w:vMerge/>
          </w:tcPr>
          <w:p w14:paraId="1E6C44FB" w14:textId="77777777" w:rsidR="00984D4A" w:rsidRPr="00F11A55" w:rsidRDefault="00984D4A" w:rsidP="00984D4A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89" w:type="dxa"/>
            <w:vMerge/>
          </w:tcPr>
          <w:p w14:paraId="3A9F112C" w14:textId="77777777" w:rsidR="00984D4A" w:rsidRPr="00F11A55" w:rsidRDefault="00984D4A" w:rsidP="00984D4A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64" w:type="dxa"/>
            <w:vMerge/>
          </w:tcPr>
          <w:p w14:paraId="1A182862" w14:textId="77777777" w:rsidR="00984D4A" w:rsidRPr="00990064" w:rsidRDefault="00984D4A" w:rsidP="00984D4A">
            <w:pPr>
              <w:pStyle w:val="NormalWeb"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375" w:type="dxa"/>
          </w:tcPr>
          <w:p w14:paraId="277D177D" w14:textId="4D96D52D" w:rsidR="00984D4A" w:rsidRPr="00F11A55" w:rsidRDefault="00984D4A" w:rsidP="00984D4A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F45A6E">
              <w:rPr>
                <w:color w:val="000000" w:themeColor="text1"/>
                <w:sz w:val="20"/>
                <w:szCs w:val="20"/>
              </w:rPr>
              <w:t>256.5</w:t>
            </w:r>
          </w:p>
        </w:tc>
        <w:tc>
          <w:tcPr>
            <w:tcW w:w="1224" w:type="dxa"/>
          </w:tcPr>
          <w:p w14:paraId="0362A379" w14:textId="79F1EBD8" w:rsidR="00984D4A" w:rsidRPr="00F11A55" w:rsidRDefault="00984D4A" w:rsidP="00984D4A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Level 2</w:t>
            </w:r>
          </w:p>
        </w:tc>
        <w:tc>
          <w:tcPr>
            <w:tcW w:w="1261" w:type="dxa"/>
          </w:tcPr>
          <w:p w14:paraId="7A260E4E" w14:textId="0E808288" w:rsidR="00984D4A" w:rsidRPr="00F11A55" w:rsidRDefault="00984D4A" w:rsidP="00984D4A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Travelling</w:t>
            </w:r>
          </w:p>
        </w:tc>
        <w:tc>
          <w:tcPr>
            <w:tcW w:w="681" w:type="dxa"/>
          </w:tcPr>
          <w:p w14:paraId="36EB88B2" w14:textId="6B8BF89B" w:rsidR="00984D4A" w:rsidRPr="00F11A55" w:rsidRDefault="00984D4A" w:rsidP="00984D4A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41.2</w:t>
            </w:r>
          </w:p>
        </w:tc>
        <w:tc>
          <w:tcPr>
            <w:tcW w:w="919" w:type="dxa"/>
          </w:tcPr>
          <w:p w14:paraId="0DE5C6D1" w14:textId="73CD4C37" w:rsidR="00984D4A" w:rsidRPr="00F11A55" w:rsidRDefault="00984D4A" w:rsidP="00984D4A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22.11</w:t>
            </w:r>
          </w:p>
        </w:tc>
      </w:tr>
      <w:tr w:rsidR="00984D4A" w:rsidRPr="00F11A55" w14:paraId="3CA665F4" w14:textId="43090576" w:rsidTr="00CA216A">
        <w:tc>
          <w:tcPr>
            <w:tcW w:w="832" w:type="dxa"/>
            <w:vMerge/>
          </w:tcPr>
          <w:p w14:paraId="69C0906F" w14:textId="77777777" w:rsidR="00984D4A" w:rsidRPr="00F11A55" w:rsidRDefault="00984D4A" w:rsidP="00984D4A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1928" w:type="dxa"/>
            <w:vMerge/>
          </w:tcPr>
          <w:p w14:paraId="1B71D4A2" w14:textId="77777777" w:rsidR="00984D4A" w:rsidRPr="00F11A55" w:rsidRDefault="00984D4A" w:rsidP="00984D4A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550" w:type="dxa"/>
            <w:vMerge/>
          </w:tcPr>
          <w:p w14:paraId="78F70A50" w14:textId="77777777" w:rsidR="00984D4A" w:rsidRPr="00F11A55" w:rsidRDefault="00984D4A" w:rsidP="00984D4A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43" w:type="dxa"/>
            <w:vMerge/>
          </w:tcPr>
          <w:p w14:paraId="3853997F" w14:textId="77777777" w:rsidR="00984D4A" w:rsidRPr="00F11A55" w:rsidRDefault="00984D4A" w:rsidP="00984D4A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13" w:type="dxa"/>
            <w:vMerge/>
          </w:tcPr>
          <w:p w14:paraId="7A346F7B" w14:textId="77777777" w:rsidR="00984D4A" w:rsidRPr="00F11A55" w:rsidRDefault="00984D4A" w:rsidP="00984D4A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89" w:type="dxa"/>
            <w:vMerge/>
          </w:tcPr>
          <w:p w14:paraId="48A5B36D" w14:textId="77777777" w:rsidR="00984D4A" w:rsidRPr="00F11A55" w:rsidRDefault="00984D4A" w:rsidP="00984D4A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64" w:type="dxa"/>
            <w:vMerge/>
          </w:tcPr>
          <w:p w14:paraId="303F83E9" w14:textId="77777777" w:rsidR="00984D4A" w:rsidRPr="00990064" w:rsidRDefault="00984D4A" w:rsidP="00984D4A">
            <w:pPr>
              <w:pStyle w:val="NormalWeb"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375" w:type="dxa"/>
          </w:tcPr>
          <w:p w14:paraId="268F9F13" w14:textId="2E7CEC60" w:rsidR="00984D4A" w:rsidRPr="00F11A55" w:rsidRDefault="00984D4A" w:rsidP="00984D4A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F45A6E">
              <w:rPr>
                <w:color w:val="000000" w:themeColor="text1"/>
                <w:sz w:val="20"/>
                <w:szCs w:val="20"/>
              </w:rPr>
              <w:t>256.5</w:t>
            </w:r>
          </w:p>
        </w:tc>
        <w:tc>
          <w:tcPr>
            <w:tcW w:w="1224" w:type="dxa"/>
          </w:tcPr>
          <w:p w14:paraId="17E12C40" w14:textId="62FDF8B6" w:rsidR="00984D4A" w:rsidRPr="00F11A55" w:rsidRDefault="00984D4A" w:rsidP="00984D4A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Level 2</w:t>
            </w:r>
          </w:p>
        </w:tc>
        <w:tc>
          <w:tcPr>
            <w:tcW w:w="1261" w:type="dxa"/>
          </w:tcPr>
          <w:p w14:paraId="346B49F3" w14:textId="0F1D3139" w:rsidR="00984D4A" w:rsidRPr="00F11A55" w:rsidRDefault="00984D4A" w:rsidP="00984D4A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Foraging</w:t>
            </w:r>
          </w:p>
        </w:tc>
        <w:tc>
          <w:tcPr>
            <w:tcW w:w="681" w:type="dxa"/>
          </w:tcPr>
          <w:p w14:paraId="518A52F7" w14:textId="479A2DDC" w:rsidR="00984D4A" w:rsidRPr="00F11A55" w:rsidRDefault="00984D4A" w:rsidP="00984D4A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41.2</w:t>
            </w:r>
          </w:p>
        </w:tc>
        <w:tc>
          <w:tcPr>
            <w:tcW w:w="919" w:type="dxa"/>
          </w:tcPr>
          <w:p w14:paraId="4C2348EC" w14:textId="00DE28E4" w:rsidR="00984D4A" w:rsidRPr="00F11A55" w:rsidRDefault="00984D4A" w:rsidP="00984D4A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22.11</w:t>
            </w:r>
          </w:p>
        </w:tc>
      </w:tr>
      <w:tr w:rsidR="00984D4A" w:rsidRPr="00F11A55" w14:paraId="0C8FE9C3" w14:textId="77777777" w:rsidTr="00CA216A">
        <w:tc>
          <w:tcPr>
            <w:tcW w:w="832" w:type="dxa"/>
            <w:vAlign w:val="center"/>
          </w:tcPr>
          <w:p w14:paraId="5A94DDEC" w14:textId="3820C0BC" w:rsidR="00984D4A" w:rsidRPr="00042E1F" w:rsidRDefault="00984D4A" w:rsidP="00984D4A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 w:rsidRPr="00042E1F">
              <w:rPr>
                <w:color w:val="000000" w:themeColor="text1"/>
                <w:sz w:val="20"/>
                <w:szCs w:val="20"/>
              </w:rPr>
              <w:t>I107</w:t>
            </w:r>
          </w:p>
        </w:tc>
        <w:tc>
          <w:tcPr>
            <w:tcW w:w="1928" w:type="dxa"/>
            <w:vAlign w:val="center"/>
          </w:tcPr>
          <w:p w14:paraId="1C1298B4" w14:textId="5B8EBA39" w:rsidR="00984D4A" w:rsidRPr="00042E1F" w:rsidRDefault="00984D4A" w:rsidP="00984D4A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 w:rsidRPr="00042E1F">
              <w:rPr>
                <w:color w:val="000000" w:themeColor="text1"/>
                <w:sz w:val="20"/>
                <w:szCs w:val="20"/>
              </w:rPr>
              <w:t>Male</w:t>
            </w:r>
          </w:p>
        </w:tc>
        <w:tc>
          <w:tcPr>
            <w:tcW w:w="550" w:type="dxa"/>
            <w:vAlign w:val="center"/>
          </w:tcPr>
          <w:p w14:paraId="1078EF6F" w14:textId="0D8AF2F4" w:rsidR="00984D4A" w:rsidRPr="00042E1F" w:rsidRDefault="00984D4A" w:rsidP="00984D4A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042E1F">
              <w:rPr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1443" w:type="dxa"/>
            <w:vAlign w:val="center"/>
          </w:tcPr>
          <w:p w14:paraId="0A863817" w14:textId="269730BE" w:rsidR="00984D4A" w:rsidRPr="00042E1F" w:rsidRDefault="00984D4A" w:rsidP="00984D4A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042E1F">
              <w:rPr>
                <w:color w:val="000000" w:themeColor="text1"/>
                <w:sz w:val="20"/>
                <w:szCs w:val="20"/>
              </w:rPr>
              <w:t>6.4</w:t>
            </w:r>
          </w:p>
        </w:tc>
        <w:tc>
          <w:tcPr>
            <w:tcW w:w="1113" w:type="dxa"/>
            <w:vAlign w:val="center"/>
          </w:tcPr>
          <w:p w14:paraId="5A2277C3" w14:textId="1135A20C" w:rsidR="00984D4A" w:rsidRPr="00042E1F" w:rsidRDefault="00984D4A" w:rsidP="00984D4A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042E1F">
              <w:rPr>
                <w:color w:val="000000" w:themeColor="text1"/>
                <w:sz w:val="20"/>
                <w:szCs w:val="20"/>
              </w:rPr>
              <w:t>3499</w:t>
            </w:r>
          </w:p>
        </w:tc>
        <w:tc>
          <w:tcPr>
            <w:tcW w:w="1489" w:type="dxa"/>
            <w:vAlign w:val="center"/>
          </w:tcPr>
          <w:p w14:paraId="77595086" w14:textId="154FEE83" w:rsidR="00984D4A" w:rsidRPr="00042E1F" w:rsidRDefault="00984D4A" w:rsidP="00984D4A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042E1F">
              <w:rPr>
                <w:color w:val="000000" w:themeColor="text1"/>
                <w:sz w:val="20"/>
                <w:szCs w:val="20"/>
              </w:rPr>
              <w:t>2800 (</w:t>
            </w:r>
            <w:proofErr w:type="spellStart"/>
            <w:r w:rsidRPr="00042E1F">
              <w:rPr>
                <w:color w:val="000000" w:themeColor="text1"/>
                <w:sz w:val="20"/>
                <w:szCs w:val="20"/>
              </w:rPr>
              <w:t>Finna</w:t>
            </w:r>
            <w:proofErr w:type="spellEnd"/>
            <w:r w:rsidRPr="00042E1F">
              <w:rPr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064" w:type="dxa"/>
            <w:vAlign w:val="center"/>
          </w:tcPr>
          <w:p w14:paraId="387318F8" w14:textId="25DBE5F1" w:rsidR="00984D4A" w:rsidRPr="00042E1F" w:rsidRDefault="00984D4A" w:rsidP="00984D4A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042E1F">
              <w:rPr>
                <w:color w:val="000000" w:themeColor="text1"/>
                <w:sz w:val="20"/>
                <w:szCs w:val="20"/>
              </w:rPr>
              <w:t>699 (+25%)</w:t>
            </w:r>
            <w:r w:rsidRPr="00042E1F">
              <w:rPr>
                <w:i/>
                <w:color w:val="000000" w:themeColor="text1"/>
                <w:sz w:val="20"/>
                <w:szCs w:val="20"/>
              </w:rPr>
              <w:t xml:space="preserve"> excluded</w:t>
            </w:r>
          </w:p>
        </w:tc>
        <w:tc>
          <w:tcPr>
            <w:tcW w:w="1375" w:type="dxa"/>
          </w:tcPr>
          <w:p w14:paraId="3291B856" w14:textId="000C791C" w:rsidR="00984D4A" w:rsidRPr="00F11A55" w:rsidRDefault="00984D4A" w:rsidP="00984D4A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1224" w:type="dxa"/>
          </w:tcPr>
          <w:p w14:paraId="1B5997B5" w14:textId="798ED480" w:rsidR="00984D4A" w:rsidRPr="00F11A55" w:rsidRDefault="00984D4A" w:rsidP="00984D4A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1261" w:type="dxa"/>
          </w:tcPr>
          <w:p w14:paraId="571DB3C6" w14:textId="777B2E94" w:rsidR="00984D4A" w:rsidRPr="00F11A55" w:rsidRDefault="00984D4A" w:rsidP="00984D4A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681" w:type="dxa"/>
          </w:tcPr>
          <w:p w14:paraId="29869589" w14:textId="4BB6E9F6" w:rsidR="00984D4A" w:rsidRPr="00F11A55" w:rsidRDefault="00984D4A" w:rsidP="00984D4A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919" w:type="dxa"/>
          </w:tcPr>
          <w:p w14:paraId="2B23841C" w14:textId="433A687F" w:rsidR="00984D4A" w:rsidRPr="00F11A55" w:rsidRDefault="00984D4A" w:rsidP="00984D4A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NA</w:t>
            </w:r>
          </w:p>
        </w:tc>
      </w:tr>
      <w:tr w:rsidR="00984D4A" w:rsidRPr="00F11A55" w14:paraId="265FFD11" w14:textId="77777777" w:rsidTr="00CA216A">
        <w:tc>
          <w:tcPr>
            <w:tcW w:w="832" w:type="dxa"/>
            <w:vAlign w:val="center"/>
          </w:tcPr>
          <w:p w14:paraId="06BE8455" w14:textId="256AB590" w:rsidR="00984D4A" w:rsidRPr="00042E1F" w:rsidRDefault="00984D4A" w:rsidP="00984D4A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 w:rsidRPr="00042E1F">
              <w:rPr>
                <w:color w:val="000000" w:themeColor="text1"/>
                <w:sz w:val="20"/>
                <w:szCs w:val="20"/>
              </w:rPr>
              <w:t>D21</w:t>
            </w:r>
          </w:p>
        </w:tc>
        <w:tc>
          <w:tcPr>
            <w:tcW w:w="1928" w:type="dxa"/>
            <w:vAlign w:val="center"/>
          </w:tcPr>
          <w:p w14:paraId="55E76F4B" w14:textId="09C4274A" w:rsidR="00984D4A" w:rsidRPr="00042E1F" w:rsidRDefault="00984D4A" w:rsidP="00984D4A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 w:rsidRPr="00042E1F">
              <w:rPr>
                <w:color w:val="000000" w:themeColor="text1"/>
                <w:sz w:val="20"/>
                <w:szCs w:val="20"/>
              </w:rPr>
              <w:t>Male</w:t>
            </w:r>
          </w:p>
        </w:tc>
        <w:tc>
          <w:tcPr>
            <w:tcW w:w="550" w:type="dxa"/>
            <w:vAlign w:val="center"/>
          </w:tcPr>
          <w:p w14:paraId="2AA575DA" w14:textId="4523EA6B" w:rsidR="00984D4A" w:rsidRPr="00042E1F" w:rsidRDefault="00984D4A" w:rsidP="00984D4A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042E1F">
              <w:rPr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443" w:type="dxa"/>
            <w:vAlign w:val="center"/>
          </w:tcPr>
          <w:p w14:paraId="28A6EB5D" w14:textId="0DE4EEFB" w:rsidR="00984D4A" w:rsidRPr="00042E1F" w:rsidRDefault="00984D4A" w:rsidP="00984D4A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042E1F">
              <w:rPr>
                <w:color w:val="000000" w:themeColor="text1"/>
                <w:sz w:val="20"/>
                <w:szCs w:val="20"/>
              </w:rPr>
              <w:t>6.3</w:t>
            </w:r>
          </w:p>
        </w:tc>
        <w:tc>
          <w:tcPr>
            <w:tcW w:w="1113" w:type="dxa"/>
            <w:vAlign w:val="center"/>
          </w:tcPr>
          <w:p w14:paraId="26A006FC" w14:textId="22B0BA13" w:rsidR="00984D4A" w:rsidRPr="00042E1F" w:rsidRDefault="00984D4A" w:rsidP="00984D4A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042E1F">
              <w:rPr>
                <w:color w:val="000000" w:themeColor="text1"/>
                <w:sz w:val="20"/>
                <w:szCs w:val="20"/>
              </w:rPr>
              <w:t>3382</w:t>
            </w:r>
          </w:p>
        </w:tc>
        <w:tc>
          <w:tcPr>
            <w:tcW w:w="1489" w:type="dxa"/>
            <w:vAlign w:val="center"/>
          </w:tcPr>
          <w:p w14:paraId="6438ADDD" w14:textId="12968058" w:rsidR="00984D4A" w:rsidRPr="00042E1F" w:rsidRDefault="00984D4A" w:rsidP="00984D4A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042E1F">
              <w:rPr>
                <w:color w:val="000000" w:themeColor="text1"/>
                <w:sz w:val="20"/>
                <w:szCs w:val="20"/>
              </w:rPr>
              <w:t>2800 (</w:t>
            </w:r>
            <w:proofErr w:type="spellStart"/>
            <w:r w:rsidRPr="00042E1F">
              <w:rPr>
                <w:color w:val="000000" w:themeColor="text1"/>
                <w:sz w:val="20"/>
                <w:szCs w:val="20"/>
              </w:rPr>
              <w:t>Finna</w:t>
            </w:r>
            <w:proofErr w:type="spellEnd"/>
            <w:r w:rsidRPr="00042E1F">
              <w:rPr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064" w:type="dxa"/>
            <w:vAlign w:val="center"/>
          </w:tcPr>
          <w:p w14:paraId="6D72D997" w14:textId="2D2A974B" w:rsidR="00984D4A" w:rsidRPr="00042E1F" w:rsidRDefault="00984D4A" w:rsidP="00984D4A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042E1F">
              <w:rPr>
                <w:color w:val="000000" w:themeColor="text1"/>
                <w:sz w:val="20"/>
                <w:szCs w:val="20"/>
              </w:rPr>
              <w:t>582 (+21%)</w:t>
            </w:r>
            <w:r w:rsidRPr="00042E1F">
              <w:rPr>
                <w:i/>
                <w:color w:val="000000" w:themeColor="text1"/>
                <w:sz w:val="20"/>
                <w:szCs w:val="20"/>
              </w:rPr>
              <w:t xml:space="preserve"> excluded</w:t>
            </w:r>
          </w:p>
        </w:tc>
        <w:tc>
          <w:tcPr>
            <w:tcW w:w="1375" w:type="dxa"/>
          </w:tcPr>
          <w:p w14:paraId="6A125BAE" w14:textId="1E0B82EA" w:rsidR="00984D4A" w:rsidRPr="00F11A55" w:rsidRDefault="00984D4A" w:rsidP="00984D4A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1224" w:type="dxa"/>
          </w:tcPr>
          <w:p w14:paraId="5D541CB8" w14:textId="3AAA078D" w:rsidR="00984D4A" w:rsidRPr="00F11A55" w:rsidRDefault="00984D4A" w:rsidP="00984D4A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1261" w:type="dxa"/>
          </w:tcPr>
          <w:p w14:paraId="7EDE9801" w14:textId="27F07D12" w:rsidR="00984D4A" w:rsidRPr="00F11A55" w:rsidRDefault="00984D4A" w:rsidP="00984D4A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681" w:type="dxa"/>
          </w:tcPr>
          <w:p w14:paraId="3C7A6469" w14:textId="4FFAF501" w:rsidR="00984D4A" w:rsidRPr="00F11A55" w:rsidRDefault="00984D4A" w:rsidP="00984D4A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919" w:type="dxa"/>
          </w:tcPr>
          <w:p w14:paraId="3E6AE856" w14:textId="6995FC8E" w:rsidR="00984D4A" w:rsidRPr="00F11A55" w:rsidRDefault="00984D4A" w:rsidP="00984D4A">
            <w:pPr>
              <w:pStyle w:val="NormalWeb"/>
              <w:jc w:val="center"/>
              <w:rPr>
                <w:color w:val="000000" w:themeColor="text1"/>
                <w:sz w:val="20"/>
                <w:szCs w:val="20"/>
              </w:rPr>
            </w:pPr>
            <w:r w:rsidRPr="00F11A55">
              <w:rPr>
                <w:color w:val="000000" w:themeColor="text1"/>
                <w:sz w:val="20"/>
                <w:szCs w:val="20"/>
              </w:rPr>
              <w:t>NA</w:t>
            </w:r>
          </w:p>
        </w:tc>
      </w:tr>
    </w:tbl>
    <w:p w14:paraId="343BD616" w14:textId="77777777" w:rsidR="000E1E9C" w:rsidRPr="00857E0C" w:rsidRDefault="000E1E9C" w:rsidP="008C35CF">
      <w:pPr>
        <w:spacing w:after="120"/>
        <w:contextualSpacing/>
        <w:rPr>
          <w:rFonts w:ascii="Times New Roman" w:hAnsi="Times New Roman" w:cs="Times New Roman"/>
          <w:vertAlign w:val="superscript"/>
        </w:rPr>
      </w:pPr>
    </w:p>
    <w:p w14:paraId="5B197150" w14:textId="77777777" w:rsidR="008F10F5" w:rsidRDefault="008F10F5" w:rsidP="0009162C">
      <w:pPr>
        <w:spacing w:after="120"/>
        <w:contextualSpacing/>
        <w:rPr>
          <w:rFonts w:ascii="Times New Roman" w:hAnsi="Times New Roman" w:cs="Times New Roman"/>
          <w:vertAlign w:val="superscript"/>
        </w:rPr>
      </w:pPr>
    </w:p>
    <w:p w14:paraId="3DEEEEA3" w14:textId="08B91BB1" w:rsidR="00AB3388" w:rsidRPr="00AB3388" w:rsidRDefault="000E1E9C" w:rsidP="00571E34">
      <w:pPr>
        <w:spacing w:after="120"/>
        <w:rPr>
          <w:rFonts w:ascii="Times New Roman" w:hAnsi="Times New Roman" w:cs="Times New Roman"/>
        </w:rPr>
      </w:pPr>
      <w:r w:rsidRPr="00AC214D">
        <w:rPr>
          <w:rFonts w:ascii="Times New Roman" w:hAnsi="Times New Roman" w:cs="Times New Roman"/>
          <w:vertAlign w:val="superscript"/>
        </w:rPr>
        <w:t>a</w:t>
      </w:r>
      <w:r w:rsidRPr="00AC214D">
        <w:rPr>
          <w:rFonts w:ascii="Times New Roman" w:hAnsi="Times New Roman" w:cs="Times New Roman"/>
        </w:rPr>
        <w:t xml:space="preserve"> Body length (m) was predicted from age using a </w:t>
      </w:r>
      <w:proofErr w:type="spellStart"/>
      <w:r w:rsidRPr="00AC214D">
        <w:rPr>
          <w:rFonts w:ascii="Times New Roman" w:hAnsi="Times New Roman" w:cs="Times New Roman"/>
        </w:rPr>
        <w:t>Gompertz</w:t>
      </w:r>
      <w:proofErr w:type="spellEnd"/>
      <w:r w:rsidRPr="00AC214D">
        <w:rPr>
          <w:rFonts w:ascii="Times New Roman" w:hAnsi="Times New Roman" w:cs="Times New Roman"/>
        </w:rPr>
        <w:t xml:space="preserve"> growth model per sex on published data</w:t>
      </w:r>
      <w:r w:rsidR="009A58DF" w:rsidRPr="00AC214D">
        <w:rPr>
          <w:rFonts w:ascii="Times New Roman" w:hAnsi="Times New Roman" w:cs="Times New Roman"/>
        </w:rPr>
        <w:t xml:space="preserve"> of </w:t>
      </w:r>
      <w:r w:rsidR="00D21B73">
        <w:rPr>
          <w:rFonts w:ascii="Times New Roman" w:hAnsi="Times New Roman" w:cs="Times New Roman"/>
        </w:rPr>
        <w:t>southern resident killer whales</w:t>
      </w:r>
      <w:r w:rsidR="00D21B73" w:rsidRPr="00AC214D">
        <w:rPr>
          <w:rFonts w:ascii="Times New Roman" w:hAnsi="Times New Roman" w:cs="Times New Roman"/>
        </w:rPr>
        <w:t xml:space="preserve"> </w:t>
      </w:r>
      <w:r w:rsidR="004620C6" w:rsidRPr="00A71CFB">
        <w:rPr>
          <w:rFonts w:ascii="Times New Roman" w:hAnsi="Times New Roman" w:cs="Times New Roman"/>
        </w:rPr>
        <w:fldChar w:fldCharType="begin"/>
      </w:r>
      <w:r w:rsidR="00A71CFB">
        <w:rPr>
          <w:rFonts w:ascii="Times New Roman" w:hAnsi="Times New Roman" w:cs="Times New Roman"/>
        </w:rPr>
        <w:instrText xml:space="preserve"> ADDIN EN.CITE &lt;EndNote&gt;&lt;Cite&gt;&lt;Author&gt;Fearnbach&lt;/Author&gt;&lt;Year&gt;2011&lt;/Year&gt;&lt;RecNum&gt;52&lt;/RecNum&gt;&lt;Prefix&gt;Table 1`, &lt;/Prefix&gt;&lt;DisplayText&gt;(Table 1, Fearnbach et al., 2011)&lt;/DisplayText&gt;&lt;record&gt;&lt;rec-number&gt;52&lt;/rec-number&gt;&lt;foreign-keys&gt;&lt;key app="EN" db-id="v2wzxz507eexr4e2wf7v0ez1e9z95w0x9ded" timestamp="1681923731"&gt;52&lt;/key&gt;&lt;/foreign-keys&gt;&lt;ref-type name="Journal Article"&gt;17&lt;/ref-type&gt;&lt;contributors&gt;&lt;authors&gt;&lt;author&gt;Fearnbach, Holly&lt;/author&gt;&lt;author&gt;Durban, John W&lt;/author&gt;&lt;author&gt;Ellifrit, Dave K&lt;/author&gt;&lt;author&gt;Balcomb III, Ken C&lt;/author&gt;&lt;/authors&gt;&lt;/contributors&gt;&lt;titles&gt;&lt;title&gt;Size and long-term growth trends of endangered fish-eating killer whales&lt;/title&gt;&lt;secondary-title&gt;Endangered Species Research&lt;/secondary-title&gt;&lt;/titles&gt;&lt;periodical&gt;&lt;full-title&gt;Endangered Species Research&lt;/full-title&gt;&lt;/periodical&gt;&lt;pages&gt;173-180&lt;/pages&gt;&lt;volume&gt;13&lt;/volume&gt;&lt;number&gt;3&lt;/number&gt;&lt;dates&gt;&lt;year&gt;2011&lt;/year&gt;&lt;/dates&gt;&lt;isbn&gt;1863-5407&lt;/isbn&gt;&lt;urls&gt;&lt;/urls&gt;&lt;electronic-resource-num&gt;10.3354/esr00330&lt;/electronic-resource-num&gt;&lt;/record&gt;&lt;/Cite&gt;&lt;/EndNote&gt;</w:instrText>
      </w:r>
      <w:r w:rsidR="004620C6" w:rsidRPr="00A71CFB">
        <w:rPr>
          <w:rFonts w:ascii="Times New Roman" w:hAnsi="Times New Roman" w:cs="Times New Roman"/>
        </w:rPr>
        <w:fldChar w:fldCharType="separate"/>
      </w:r>
      <w:r w:rsidR="00A71CFB">
        <w:rPr>
          <w:rFonts w:ascii="Times New Roman" w:hAnsi="Times New Roman" w:cs="Times New Roman"/>
          <w:noProof/>
        </w:rPr>
        <w:t>(Table 1, Fearnbach et al., 2011)</w:t>
      </w:r>
      <w:r w:rsidR="004620C6" w:rsidRPr="00A71CFB">
        <w:rPr>
          <w:rFonts w:ascii="Times New Roman" w:hAnsi="Times New Roman" w:cs="Times New Roman"/>
        </w:rPr>
        <w:fldChar w:fldCharType="end"/>
      </w:r>
      <w:r w:rsidR="00A71CFB">
        <w:rPr>
          <w:rFonts w:ascii="Times New Roman" w:hAnsi="Times New Roman" w:cs="Times New Roman"/>
        </w:rPr>
        <w:t>.</w:t>
      </w:r>
    </w:p>
    <w:p w14:paraId="5F2A300E" w14:textId="6B9F957F" w:rsidR="00D812B8" w:rsidRPr="00775BA2" w:rsidRDefault="000E1E9C" w:rsidP="00571E34">
      <w:pPr>
        <w:spacing w:after="120"/>
        <w:rPr>
          <w:rFonts w:ascii="Times New Roman" w:hAnsi="Times New Roman" w:cs="Times New Roman"/>
        </w:rPr>
      </w:pPr>
      <w:r w:rsidRPr="00AC214D">
        <w:rPr>
          <w:rFonts w:ascii="Times New Roman" w:hAnsi="Times New Roman" w:cs="Times New Roman"/>
          <w:vertAlign w:val="superscript"/>
        </w:rPr>
        <w:t>b</w:t>
      </w:r>
      <w:r w:rsidR="004620C6">
        <w:rPr>
          <w:rFonts w:ascii="Times New Roman" w:hAnsi="Times New Roman" w:cs="Times New Roman"/>
          <w:vertAlign w:val="superscript"/>
        </w:rPr>
        <w:t xml:space="preserve"> </w:t>
      </w:r>
      <w:r w:rsidRPr="00AC214D">
        <w:rPr>
          <w:rFonts w:ascii="Times New Roman" w:hAnsi="Times New Roman" w:cs="Times New Roman"/>
        </w:rPr>
        <w:t>Body mass (kg) was predicted from body length</w:t>
      </w:r>
      <w:r w:rsidR="00F547CD" w:rsidRPr="00AC214D">
        <w:rPr>
          <w:rFonts w:ascii="Times New Roman" w:hAnsi="Times New Roman" w:cs="Times New Roman"/>
        </w:rPr>
        <w:t xml:space="preserve"> (</w:t>
      </w:r>
      <w:r w:rsidR="0080729C" w:rsidRPr="00AC214D">
        <w:rPr>
          <w:rFonts w:ascii="Times New Roman" w:hAnsi="Times New Roman" w:cs="Times New Roman"/>
        </w:rPr>
        <w:t xml:space="preserve">m converted to </w:t>
      </w:r>
      <w:r w:rsidR="00F547CD" w:rsidRPr="00AC214D">
        <w:rPr>
          <w:rFonts w:ascii="Times New Roman" w:hAnsi="Times New Roman" w:cs="Times New Roman"/>
        </w:rPr>
        <w:t>cm)</w:t>
      </w:r>
      <w:r w:rsidRPr="00AC214D">
        <w:rPr>
          <w:rFonts w:ascii="Times New Roman" w:hAnsi="Times New Roman" w:cs="Times New Roman"/>
        </w:rPr>
        <w:t xml:space="preserve"> using</w:t>
      </w:r>
      <w:r w:rsidR="00A71CFB">
        <w:rPr>
          <w:rFonts w:ascii="Times New Roman" w:hAnsi="Times New Roman" w:cs="Times New Roman"/>
        </w:rPr>
        <w:t xml:space="preserve"> </w:t>
      </w:r>
      <w:r w:rsidR="00A71CFB">
        <w:rPr>
          <w:rFonts w:ascii="Times New Roman" w:hAnsi="Times New Roman" w:cs="Times New Roman"/>
        </w:rPr>
        <w:fldChar w:fldCharType="begin"/>
      </w:r>
      <w:r w:rsidR="00571E34">
        <w:rPr>
          <w:rFonts w:ascii="Times New Roman" w:hAnsi="Times New Roman" w:cs="Times New Roman"/>
        </w:rPr>
        <w:instrText xml:space="preserve"> ADDIN EN.CITE &lt;EndNote&gt;&lt;Cite AuthorYear="1"&gt;&lt;Author&gt;Bigg&lt;/Author&gt;&lt;Year&gt;1975&lt;/Year&gt;&lt;RecNum&gt;90&lt;/RecNum&gt;&lt;DisplayText&gt;Bigg and Wolman (1975)&lt;/DisplayText&gt;&lt;record&gt;&lt;rec-number&gt;90&lt;/rec-number&gt;&lt;foreign-keys&gt;&lt;key app="EN" db-id="v2wzxz507eexr4e2wf7v0ez1e9z95w0x9ded" timestamp="1684953566"&gt;90&lt;/key&gt;&lt;/foreign-keys&gt;&lt;ref-type name="Journal Article"&gt;17&lt;/ref-type&gt;&lt;contributors&gt;&lt;authors&gt;&lt;author&gt;Bigg, Michael A&lt;/author&gt;&lt;author&gt;Wolman, Allen A&lt;/author&gt;&lt;/authors&gt;&lt;/contributors&gt;&lt;titles&gt;&lt;title&gt;&lt;style face="normal" font="default" size="100%"&gt;Live-capture killer whale (&lt;/style&gt;&lt;style face="italic" font="default" size="100%"&gt;Orcinus orca&lt;/style&gt;&lt;style face="normal" font="default" size="100%"&gt;) fishery, British Columbia and Washington, 1962–73&lt;/style&gt;&lt;/title&gt;&lt;secondary-title&gt;Journal of the Fisheries Board of Canada&lt;/secondary-title&gt;&lt;/titles&gt;&lt;periodical&gt;&lt;full-title&gt;Journal of the Fisheries Board of Canada&lt;/full-title&gt;&lt;/periodical&gt;&lt;pages&gt;1213-1221&lt;/pages&gt;&lt;volume&gt;32&lt;/volume&gt;&lt;number&gt;7&lt;/number&gt;&lt;dates&gt;&lt;year&gt;1975&lt;/year&gt;&lt;/dates&gt;&lt;isbn&gt;0706-652X&lt;/isbn&gt;&lt;urls&gt;&lt;/urls&gt;&lt;electronic-resource-num&gt;10.1139/f75-140&lt;/electronic-resource-num&gt;&lt;/record&gt;&lt;/Cite&gt;&lt;/EndNote&gt;</w:instrText>
      </w:r>
      <w:r w:rsidR="00A71CFB">
        <w:rPr>
          <w:rFonts w:ascii="Times New Roman" w:hAnsi="Times New Roman" w:cs="Times New Roman"/>
        </w:rPr>
        <w:fldChar w:fldCharType="separate"/>
      </w:r>
      <w:r w:rsidR="00571E34">
        <w:rPr>
          <w:rFonts w:ascii="Times New Roman" w:hAnsi="Times New Roman" w:cs="Times New Roman"/>
          <w:noProof/>
        </w:rPr>
        <w:t>Bigg and Wolman (1975)</w:t>
      </w:r>
      <w:r w:rsidR="00A71CFB">
        <w:rPr>
          <w:rFonts w:ascii="Times New Roman" w:hAnsi="Times New Roman" w:cs="Times New Roman"/>
        </w:rPr>
        <w:fldChar w:fldCharType="end"/>
      </w:r>
      <w:r w:rsidR="00A71CFB">
        <w:rPr>
          <w:rFonts w:ascii="Times New Roman" w:hAnsi="Times New Roman" w:cs="Times New Roman"/>
        </w:rPr>
        <w:t>.</w:t>
      </w:r>
    </w:p>
    <w:p w14:paraId="5D8CFF01" w14:textId="554F2B2D" w:rsidR="00D812B8" w:rsidRPr="00775BA2" w:rsidRDefault="00926173" w:rsidP="00571E34">
      <w:pPr>
        <w:spacing w:after="120"/>
        <w:rPr>
          <w:rFonts w:ascii="Times New Roman" w:hAnsi="Times New Roman" w:cs="Times New Roman"/>
          <w:bCs/>
        </w:rPr>
      </w:pPr>
      <w:r w:rsidRPr="00AC214D">
        <w:rPr>
          <w:rFonts w:ascii="Times New Roman" w:hAnsi="Times New Roman" w:cs="Times New Roman"/>
          <w:vertAlign w:val="superscript"/>
        </w:rPr>
        <w:lastRenderedPageBreak/>
        <w:t xml:space="preserve">c </w:t>
      </w:r>
      <w:r w:rsidR="00D80D4C" w:rsidRPr="00AC214D">
        <w:rPr>
          <w:rFonts w:ascii="Times New Roman" w:hAnsi="Times New Roman" w:cs="Times New Roman"/>
        </w:rPr>
        <w:t xml:space="preserve">Whales in </w:t>
      </w:r>
      <w:r w:rsidR="00103779">
        <w:rPr>
          <w:rFonts w:ascii="Times New Roman" w:hAnsi="Times New Roman" w:cs="Times New Roman"/>
        </w:rPr>
        <w:t>our</w:t>
      </w:r>
      <w:r w:rsidR="00D80D4C" w:rsidRPr="00AC214D">
        <w:rPr>
          <w:rFonts w:ascii="Times New Roman" w:hAnsi="Times New Roman" w:cs="Times New Roman"/>
        </w:rPr>
        <w:t xml:space="preserve"> study were matched to </w:t>
      </w:r>
      <w:r w:rsidRPr="00AC214D">
        <w:rPr>
          <w:rFonts w:ascii="Times New Roman" w:hAnsi="Times New Roman" w:cs="Times New Roman"/>
        </w:rPr>
        <w:t>whales that had similar body masses</w:t>
      </w:r>
      <w:r w:rsidR="00CD0963">
        <w:rPr>
          <w:rFonts w:ascii="Times New Roman" w:hAnsi="Times New Roman" w:cs="Times New Roman"/>
        </w:rPr>
        <w:t xml:space="preserve"> </w:t>
      </w:r>
      <w:r w:rsidRPr="00AC214D">
        <w:rPr>
          <w:rFonts w:ascii="Times New Roman" w:hAnsi="Times New Roman" w:cs="Times New Roman"/>
        </w:rPr>
        <w:t xml:space="preserve">per sex </w:t>
      </w:r>
      <w:r w:rsidR="004620C6" w:rsidRPr="00A71CFB">
        <w:rPr>
          <w:rFonts w:ascii="Times New Roman" w:hAnsi="Times New Roman" w:cs="Times New Roman"/>
        </w:rPr>
        <w:fldChar w:fldCharType="begin"/>
      </w:r>
      <w:r w:rsidR="00A71CFB">
        <w:rPr>
          <w:rFonts w:ascii="Times New Roman" w:hAnsi="Times New Roman" w:cs="Times New Roman"/>
        </w:rPr>
        <w:instrText xml:space="preserve"> ADDIN EN.CITE &lt;EndNote&gt;&lt;Cite&gt;&lt;Author&gt;Kriete&lt;/Author&gt;&lt;Year&gt;1995&lt;/Year&gt;&lt;RecNum&gt;51&lt;/RecNum&gt;&lt;Prefix&gt;Table 16`, &lt;/Prefix&gt;&lt;DisplayText&gt;(Table 16, Kriete, 1995)&lt;/DisplayText&gt;&lt;record&gt;&lt;rec-number&gt;51&lt;/rec-number&gt;&lt;foreign-keys&gt;&lt;key app="EN" db-id="v2wzxz507eexr4e2wf7v0ez1e9z95w0x9ded" timestamp="1681923711"&gt;51&lt;/key&gt;&lt;/foreign-keys&gt;&lt;ref-type name="Thesis"&gt;32&lt;/ref-type&gt;&lt;contributors&gt;&lt;authors&gt;&lt;author&gt;Kriete, Birgit&lt;/author&gt;&lt;/authors&gt;&lt;/contributors&gt;&lt;titles&gt;&lt;title&gt;&lt;style face="normal" font="default" size="100%"&gt;Bioenergetics in the killer whale, &lt;/style&gt;&lt;style face="italic" font="default" size="100%"&gt;Orcinus orca&lt;/style&gt;&lt;/title&gt;&lt;secondary-title&gt;Department of Animal Science&lt;/secondary-title&gt;&lt;/titles&gt;&lt;volume&gt;Doctoral Dissertation&lt;/volume&gt;&lt;dates&gt;&lt;year&gt;1995&lt;/year&gt;&lt;/dates&gt;&lt;publisher&gt;University of British Columbia&lt;/publisher&gt;&lt;urls&gt;&lt;/urls&gt;&lt;electronic-resource-num&gt;10.14288/1.0088104&lt;/electronic-resource-num&gt;&lt;/record&gt;&lt;/Cite&gt;&lt;/EndNote&gt;</w:instrText>
      </w:r>
      <w:r w:rsidR="004620C6" w:rsidRPr="00A71CFB">
        <w:rPr>
          <w:rFonts w:ascii="Times New Roman" w:hAnsi="Times New Roman" w:cs="Times New Roman"/>
        </w:rPr>
        <w:fldChar w:fldCharType="separate"/>
      </w:r>
      <w:r w:rsidR="00A71CFB">
        <w:rPr>
          <w:rFonts w:ascii="Times New Roman" w:hAnsi="Times New Roman" w:cs="Times New Roman"/>
          <w:noProof/>
        </w:rPr>
        <w:t>(Table 16, Kriete, 1995)</w:t>
      </w:r>
      <w:r w:rsidR="004620C6" w:rsidRPr="00A71CFB">
        <w:rPr>
          <w:rFonts w:ascii="Times New Roman" w:hAnsi="Times New Roman" w:cs="Times New Roman"/>
        </w:rPr>
        <w:fldChar w:fldCharType="end"/>
      </w:r>
      <w:r w:rsidRPr="00A71CFB">
        <w:rPr>
          <w:rFonts w:ascii="Times New Roman" w:hAnsi="Times New Roman" w:cs="Times New Roman"/>
        </w:rPr>
        <w:t>.</w:t>
      </w:r>
      <w:r w:rsidRPr="00AC214D">
        <w:rPr>
          <w:rFonts w:ascii="Times New Roman" w:hAnsi="Times New Roman" w:cs="Times New Roman"/>
        </w:rPr>
        <w:t xml:space="preserve"> </w:t>
      </w:r>
      <w:r w:rsidR="008A1BA8">
        <w:rPr>
          <w:rFonts w:ascii="Times New Roman" w:hAnsi="Times New Roman" w:cs="Times New Roman"/>
          <w:bCs/>
        </w:rPr>
        <w:t xml:space="preserve">Animals </w:t>
      </w:r>
      <w:r w:rsidR="00D812B8" w:rsidRPr="00696700">
        <w:rPr>
          <w:rFonts w:ascii="Times New Roman" w:hAnsi="Times New Roman" w:cs="Times New Roman"/>
          <w:bCs/>
        </w:rPr>
        <w:t>A113</w:t>
      </w:r>
      <w:r w:rsidR="00D812B8">
        <w:rPr>
          <w:rFonts w:ascii="Times New Roman" w:hAnsi="Times New Roman" w:cs="Times New Roman"/>
          <w:bCs/>
        </w:rPr>
        <w:t>, I129,</w:t>
      </w:r>
      <w:r w:rsidR="004620C6">
        <w:rPr>
          <w:rFonts w:ascii="Times New Roman" w:hAnsi="Times New Roman" w:cs="Times New Roman"/>
          <w:bCs/>
        </w:rPr>
        <w:t xml:space="preserve"> </w:t>
      </w:r>
      <w:r w:rsidR="00D812B8" w:rsidRPr="00696700">
        <w:rPr>
          <w:rFonts w:ascii="Times New Roman" w:hAnsi="Times New Roman" w:cs="Times New Roman"/>
          <w:bCs/>
        </w:rPr>
        <w:t>I145</w:t>
      </w:r>
      <w:r w:rsidR="004620C6">
        <w:rPr>
          <w:rFonts w:ascii="Times New Roman" w:hAnsi="Times New Roman" w:cs="Times New Roman"/>
          <w:bCs/>
        </w:rPr>
        <w:t xml:space="preserve">, </w:t>
      </w:r>
      <w:r w:rsidR="008A1BA8">
        <w:rPr>
          <w:rFonts w:ascii="Times New Roman" w:hAnsi="Times New Roman" w:cs="Times New Roman"/>
          <w:bCs/>
        </w:rPr>
        <w:t>I107,</w:t>
      </w:r>
      <w:r w:rsidR="004620C6">
        <w:rPr>
          <w:rFonts w:ascii="Times New Roman" w:hAnsi="Times New Roman" w:cs="Times New Roman"/>
          <w:bCs/>
        </w:rPr>
        <w:t xml:space="preserve"> </w:t>
      </w:r>
      <w:r w:rsidR="008A1BA8">
        <w:rPr>
          <w:rFonts w:ascii="Times New Roman" w:hAnsi="Times New Roman" w:cs="Times New Roman"/>
          <w:bCs/>
        </w:rPr>
        <w:t xml:space="preserve">and D21 </w:t>
      </w:r>
      <w:r w:rsidR="00D812B8" w:rsidRPr="00696700">
        <w:rPr>
          <w:rFonts w:ascii="Times New Roman" w:hAnsi="Times New Roman" w:cs="Times New Roman"/>
          <w:bCs/>
        </w:rPr>
        <w:t>were excluded</w:t>
      </w:r>
      <w:r w:rsidR="00D812B8">
        <w:rPr>
          <w:rFonts w:ascii="Times New Roman" w:hAnsi="Times New Roman" w:cs="Times New Roman"/>
          <w:bCs/>
        </w:rPr>
        <w:t xml:space="preserve"> from </w:t>
      </w:r>
      <w:r w:rsidR="00D812B8" w:rsidRPr="003B718B">
        <w:rPr>
          <w:rFonts w:ascii="Times New Roman" w:hAnsi="Times New Roman" w:cs="Times New Roman"/>
          <w:bCs/>
        </w:rPr>
        <w:t>VO</w:t>
      </w:r>
      <w:r w:rsidR="00D812B8" w:rsidRPr="003B718B">
        <w:rPr>
          <w:rFonts w:ascii="Times New Roman" w:hAnsi="Times New Roman" w:cs="Times New Roman"/>
          <w:bCs/>
          <w:vertAlign w:val="subscript"/>
        </w:rPr>
        <w:t>2</w:t>
      </w:r>
      <w:r w:rsidR="00D812B8">
        <w:rPr>
          <w:rFonts w:ascii="Times New Roman" w:hAnsi="Times New Roman" w:cs="Times New Roman"/>
          <w:bCs/>
          <w:vertAlign w:val="subscript"/>
        </w:rPr>
        <w:t xml:space="preserve"> mass-specific</w:t>
      </w:r>
      <w:r w:rsidR="00D812B8">
        <w:rPr>
          <w:rFonts w:ascii="Times New Roman" w:hAnsi="Times New Roman" w:cs="Times New Roman"/>
          <w:bCs/>
        </w:rPr>
        <w:t xml:space="preserve"> calculations because their predicted body masses were </w:t>
      </w:r>
      <w:r w:rsidR="008A1BA8">
        <w:rPr>
          <w:rFonts w:ascii="Times New Roman" w:hAnsi="Times New Roman" w:cs="Times New Roman"/>
          <w:bCs/>
        </w:rPr>
        <w:t>not within</w:t>
      </w:r>
      <w:r w:rsidR="00D812B8">
        <w:rPr>
          <w:rFonts w:ascii="Times New Roman" w:hAnsi="Times New Roman" w:cs="Times New Roman"/>
          <w:bCs/>
        </w:rPr>
        <w:t xml:space="preserve"> 15% </w:t>
      </w:r>
      <w:r w:rsidR="008A1BA8">
        <w:rPr>
          <w:rFonts w:ascii="Times New Roman" w:hAnsi="Times New Roman" w:cs="Times New Roman"/>
          <w:bCs/>
        </w:rPr>
        <w:t>of</w:t>
      </w:r>
      <w:r w:rsidR="00D812B8">
        <w:rPr>
          <w:rFonts w:ascii="Times New Roman" w:hAnsi="Times New Roman" w:cs="Times New Roman"/>
          <w:bCs/>
        </w:rPr>
        <w:t xml:space="preserve"> the predicted body masses and V</w:t>
      </w:r>
      <w:r w:rsidR="00D812B8" w:rsidRPr="00E13574">
        <w:rPr>
          <w:rFonts w:ascii="Times New Roman" w:hAnsi="Times New Roman" w:cs="Times New Roman"/>
          <w:bCs/>
          <w:vertAlign w:val="subscript"/>
        </w:rPr>
        <w:t>T</w:t>
      </w:r>
      <w:r w:rsidR="00D812B8">
        <w:rPr>
          <w:rFonts w:ascii="Times New Roman" w:hAnsi="Times New Roman" w:cs="Times New Roman"/>
          <w:bCs/>
        </w:rPr>
        <w:t xml:space="preserve"> of </w:t>
      </w:r>
      <w:r w:rsidR="008A1BA8">
        <w:rPr>
          <w:rFonts w:ascii="Times New Roman" w:hAnsi="Times New Roman" w:cs="Times New Roman"/>
          <w:bCs/>
        </w:rPr>
        <w:t>the</w:t>
      </w:r>
      <w:r w:rsidR="00D812B8">
        <w:rPr>
          <w:rFonts w:ascii="Times New Roman" w:hAnsi="Times New Roman" w:cs="Times New Roman"/>
          <w:bCs/>
        </w:rPr>
        <w:t xml:space="preserve"> killer whales in </w:t>
      </w:r>
      <w:r w:rsidR="00A71CFB">
        <w:rPr>
          <w:rFonts w:ascii="Times New Roman" w:hAnsi="Times New Roman" w:cs="Times New Roman"/>
          <w:bCs/>
        </w:rPr>
        <w:t xml:space="preserve">Kriete </w:t>
      </w:r>
      <w:r w:rsidR="004620C6" w:rsidRPr="00A71CFB">
        <w:rPr>
          <w:rFonts w:ascii="Times New Roman" w:hAnsi="Times New Roman" w:cs="Times New Roman"/>
        </w:rPr>
        <w:fldChar w:fldCharType="begin"/>
      </w:r>
      <w:r w:rsidR="00571E34">
        <w:rPr>
          <w:rFonts w:ascii="Times New Roman" w:hAnsi="Times New Roman" w:cs="Times New Roman"/>
        </w:rPr>
        <w:instrText xml:space="preserve"> ADDIN EN.CITE &lt;EndNote&gt;&lt;Cite ExcludeAuth="1"&gt;&lt;Author&gt;Kriete&lt;/Author&gt;&lt;Year&gt;1995&lt;/Year&gt;&lt;RecNum&gt;51&lt;/RecNum&gt;&lt;Suffix&gt;`, Table 16&lt;/Suffix&gt;&lt;DisplayText&gt;(1995, Table 16)&lt;/DisplayText&gt;&lt;record&gt;&lt;rec-number&gt;51&lt;/rec-number&gt;&lt;foreign-keys&gt;&lt;key app="EN" db-id="v2wzxz507eexr4e2wf7v0ez1e9z95w0x9ded" timestamp="1681923711"&gt;51&lt;/key&gt;&lt;/foreign-keys&gt;&lt;ref-type name="Thesis"&gt;32&lt;/ref-type&gt;&lt;contributors&gt;&lt;authors&gt;&lt;author&gt;Kriete, Birgit&lt;/author&gt;&lt;/authors&gt;&lt;/contributors&gt;&lt;titles&gt;&lt;title&gt;&lt;style face="normal" font="default" size="100%"&gt;Bioenergetics in the killer whale, &lt;/style&gt;&lt;style face="italic" font="default" size="100%"&gt;Orcinus orca&lt;/style&gt;&lt;/title&gt;&lt;secondary-title&gt;Department of Animal Science&lt;/secondary-title&gt;&lt;/titles&gt;&lt;volume&gt;Doctoral Dissertation&lt;/volume&gt;&lt;dates&gt;&lt;year&gt;1995&lt;/year&gt;&lt;/dates&gt;&lt;publisher&gt;University of British Columbia&lt;/publisher&gt;&lt;urls&gt;&lt;/urls&gt;&lt;electronic-resource-num&gt;10.14288/1.0088104&lt;/electronic-resource-num&gt;&lt;/record&gt;&lt;/Cite&gt;&lt;/EndNote&gt;</w:instrText>
      </w:r>
      <w:r w:rsidR="004620C6" w:rsidRPr="00A71CFB">
        <w:rPr>
          <w:rFonts w:ascii="Times New Roman" w:hAnsi="Times New Roman" w:cs="Times New Roman"/>
        </w:rPr>
        <w:fldChar w:fldCharType="separate"/>
      </w:r>
      <w:r w:rsidR="00571E34">
        <w:rPr>
          <w:rFonts w:ascii="Times New Roman" w:hAnsi="Times New Roman" w:cs="Times New Roman"/>
          <w:noProof/>
        </w:rPr>
        <w:t>(1995, Table 16)</w:t>
      </w:r>
      <w:r w:rsidR="004620C6" w:rsidRPr="00A71CFB">
        <w:rPr>
          <w:rFonts w:ascii="Times New Roman" w:hAnsi="Times New Roman" w:cs="Times New Roman"/>
        </w:rPr>
        <w:fldChar w:fldCharType="end"/>
      </w:r>
      <w:r w:rsidR="00A71CFB">
        <w:rPr>
          <w:rFonts w:ascii="Times New Roman" w:hAnsi="Times New Roman" w:cs="Times New Roman"/>
        </w:rPr>
        <w:t>.</w:t>
      </w:r>
    </w:p>
    <w:p w14:paraId="2920FAF0" w14:textId="3E9CA525" w:rsidR="00D812B8" w:rsidRPr="00C53A4C" w:rsidRDefault="002E1535" w:rsidP="00571E34">
      <w:pPr>
        <w:spacing w:after="120"/>
        <w:rPr>
          <w:rFonts w:ascii="Times New Roman" w:hAnsi="Times New Roman" w:cs="Times New Roman"/>
          <w:vertAlign w:val="superscript"/>
        </w:rPr>
      </w:pPr>
      <w:r w:rsidRPr="00AC214D">
        <w:rPr>
          <w:rFonts w:ascii="Times New Roman" w:hAnsi="Times New Roman" w:cs="Times New Roman"/>
          <w:vertAlign w:val="superscript"/>
        </w:rPr>
        <w:t xml:space="preserve">d </w:t>
      </w:r>
      <w:r w:rsidR="009E0499" w:rsidRPr="00BF367B">
        <w:rPr>
          <w:rFonts w:ascii="Times New Roman" w:hAnsi="Times New Roman" w:cs="Times New Roman"/>
        </w:rPr>
        <w:t>Maximum</w:t>
      </w:r>
      <w:r w:rsidR="009E0499">
        <w:rPr>
          <w:rFonts w:ascii="Times New Roman" w:hAnsi="Times New Roman" w:cs="Times New Roman"/>
          <w:vertAlign w:val="superscript"/>
        </w:rPr>
        <w:t xml:space="preserve"> </w:t>
      </w:r>
      <w:r w:rsidR="009E0499">
        <w:rPr>
          <w:rFonts w:ascii="Times New Roman" w:hAnsi="Times New Roman" w:cs="Times New Roman"/>
        </w:rPr>
        <w:t>m</w:t>
      </w:r>
      <w:r w:rsidR="009E0499" w:rsidRPr="00857E0C">
        <w:rPr>
          <w:rFonts w:ascii="Times New Roman" w:hAnsi="Times New Roman" w:cs="Times New Roman"/>
        </w:rPr>
        <w:t>ass-</w:t>
      </w:r>
      <w:r w:rsidR="009E0499" w:rsidRPr="00C53A4C">
        <w:rPr>
          <w:rFonts w:ascii="Times New Roman" w:hAnsi="Times New Roman" w:cs="Times New Roman"/>
        </w:rPr>
        <w:t>specific tidal volumes (V</w:t>
      </w:r>
      <w:r w:rsidR="009E0499" w:rsidRPr="00C53A4C">
        <w:rPr>
          <w:rFonts w:ascii="Times New Roman" w:hAnsi="Times New Roman" w:cs="Times New Roman"/>
          <w:vertAlign w:val="subscript"/>
        </w:rPr>
        <w:t>T</w:t>
      </w:r>
      <w:r w:rsidR="009E0499" w:rsidRPr="00C53A4C">
        <w:rPr>
          <w:rFonts w:ascii="Times New Roman" w:hAnsi="Times New Roman" w:cs="Times New Roman"/>
        </w:rPr>
        <w:t>) were matched based on similar body masses per activity level per sex from</w:t>
      </w:r>
      <w:r w:rsidR="00A71CFB">
        <w:rPr>
          <w:rFonts w:ascii="Times New Roman" w:hAnsi="Times New Roman" w:cs="Times New Roman"/>
        </w:rPr>
        <w:t xml:space="preserve"> Kriete</w:t>
      </w:r>
      <w:r w:rsidR="009E0499" w:rsidRPr="00C53A4C">
        <w:rPr>
          <w:rFonts w:ascii="Times New Roman" w:hAnsi="Times New Roman" w:cs="Times New Roman"/>
        </w:rPr>
        <w:t xml:space="preserve"> </w:t>
      </w:r>
      <w:r w:rsidR="004620C6" w:rsidRPr="00A71CFB">
        <w:rPr>
          <w:rFonts w:ascii="Times New Roman" w:hAnsi="Times New Roman" w:cs="Times New Roman"/>
        </w:rPr>
        <w:fldChar w:fldCharType="begin"/>
      </w:r>
      <w:r w:rsidR="00A71CFB">
        <w:rPr>
          <w:rFonts w:ascii="Times New Roman" w:hAnsi="Times New Roman" w:cs="Times New Roman"/>
        </w:rPr>
        <w:instrText xml:space="preserve"> ADDIN EN.CITE &lt;EndNote&gt;&lt;Cite ExcludeAuth="1"&gt;&lt;Author&gt;Kriete&lt;/Author&gt;&lt;Year&gt;1995&lt;/Year&gt;&lt;RecNum&gt;51&lt;/RecNum&gt;&lt;Prefix&gt;Table 9`, Table 1&lt;/Prefix&gt;&lt;DisplayText&gt;(Table 9, Table 1, 1995)&lt;/DisplayText&gt;&lt;record&gt;&lt;rec-number&gt;51&lt;/rec-number&gt;&lt;foreign-keys&gt;&lt;key app="EN" db-id="v2wzxz507eexr4e2wf7v0ez1e9z95w0x9ded" timestamp="1681923711"&gt;51&lt;/key&gt;&lt;/foreign-keys&gt;&lt;ref-type name="Thesis"&gt;32&lt;/ref-type&gt;&lt;contributors&gt;&lt;authors&gt;&lt;author&gt;Kriete, Birgit&lt;/author&gt;&lt;/authors&gt;&lt;/contributors&gt;&lt;titles&gt;&lt;title&gt;&lt;style face="normal" font="default" size="100%"&gt;Bioenergetics in the killer whale, &lt;/style&gt;&lt;style face="italic" font="default" size="100%"&gt;Orcinus orca&lt;/style&gt;&lt;/title&gt;&lt;secondary-title&gt;Department of Animal Science&lt;/secondary-title&gt;&lt;/titles&gt;&lt;volume&gt;Doctoral Dissertation&lt;/volume&gt;&lt;dates&gt;&lt;year&gt;1995&lt;/year&gt;&lt;/dates&gt;&lt;publisher&gt;University of British Columbia&lt;/publisher&gt;&lt;urls&gt;&lt;/urls&gt;&lt;electronic-resource-num&gt;10.14288/1.0088104&lt;/electronic-resource-num&gt;&lt;/record&gt;&lt;/Cite&gt;&lt;/EndNote&gt;</w:instrText>
      </w:r>
      <w:r w:rsidR="004620C6" w:rsidRPr="00A71CFB">
        <w:rPr>
          <w:rFonts w:ascii="Times New Roman" w:hAnsi="Times New Roman" w:cs="Times New Roman"/>
        </w:rPr>
        <w:fldChar w:fldCharType="separate"/>
      </w:r>
      <w:r w:rsidR="00A71CFB">
        <w:rPr>
          <w:rFonts w:ascii="Times New Roman" w:hAnsi="Times New Roman" w:cs="Times New Roman"/>
          <w:noProof/>
        </w:rPr>
        <w:t>(Table 9, Table 1, 1995)</w:t>
      </w:r>
      <w:r w:rsidR="004620C6" w:rsidRPr="00A71CFB">
        <w:rPr>
          <w:rFonts w:ascii="Times New Roman" w:hAnsi="Times New Roman" w:cs="Times New Roman"/>
        </w:rPr>
        <w:fldChar w:fldCharType="end"/>
      </w:r>
      <w:r w:rsidR="009E0499" w:rsidRPr="00A71CFB">
        <w:rPr>
          <w:rFonts w:ascii="Times New Roman" w:hAnsi="Times New Roman" w:cs="Times New Roman"/>
        </w:rPr>
        <w:t>.</w:t>
      </w:r>
      <w:r w:rsidR="004620C6">
        <w:rPr>
          <w:rFonts w:ascii="Times New Roman" w:hAnsi="Times New Roman" w:cs="Times New Roman"/>
        </w:rPr>
        <w:t xml:space="preserve"> </w:t>
      </w:r>
      <w:r w:rsidR="009E0499" w:rsidRPr="00C53A4C">
        <w:rPr>
          <w:rFonts w:ascii="Times New Roman" w:hAnsi="Times New Roman" w:cs="Times New Roman"/>
        </w:rPr>
        <w:t>V</w:t>
      </w:r>
      <w:r w:rsidR="009E0499" w:rsidRPr="00C53A4C">
        <w:rPr>
          <w:rFonts w:ascii="Times New Roman" w:hAnsi="Times New Roman" w:cs="Times New Roman"/>
          <w:vertAlign w:val="subscript"/>
        </w:rPr>
        <w:t>T</w:t>
      </w:r>
      <w:r w:rsidR="009E0499" w:rsidRPr="00C53A4C">
        <w:rPr>
          <w:rFonts w:ascii="Times New Roman" w:hAnsi="Times New Roman" w:cs="Times New Roman"/>
        </w:rPr>
        <w:t xml:space="preserve"> for activity level 2 on the males was not measured directly in </w:t>
      </w:r>
      <w:r w:rsidR="004620C6">
        <w:rPr>
          <w:rFonts w:ascii="Times New Roman" w:hAnsi="Times New Roman" w:cs="Times New Roman"/>
        </w:rPr>
        <w:fldChar w:fldCharType="begin"/>
      </w:r>
      <w:r w:rsidR="004620C6">
        <w:rPr>
          <w:rFonts w:ascii="Times New Roman" w:hAnsi="Times New Roman" w:cs="Times New Roman"/>
        </w:rPr>
        <w:instrText xml:space="preserve"> ADDIN EN.CITE &lt;EndNote&gt;&lt;Cite AuthorYear="1"&gt;&lt;Author&gt;Kriete&lt;/Author&gt;&lt;Year&gt;1995&lt;/Year&gt;&lt;RecNum&gt;51&lt;/RecNum&gt;&lt;DisplayText&gt;Kriete (1995)&lt;/DisplayText&gt;&lt;record&gt;&lt;rec-number&gt;51&lt;/rec-number&gt;&lt;foreign-keys&gt;&lt;key app="EN" db-id="v2wzxz507eexr4e2wf7v0ez1e9z95w0x9ded" timestamp="1681923711"&gt;51&lt;/key&gt;&lt;/foreign-keys&gt;&lt;ref-type name="Thesis"&gt;32&lt;/ref-type&gt;&lt;contributors&gt;&lt;authors&gt;&lt;author&gt;Kriete, Birgit&lt;/author&gt;&lt;/authors&gt;&lt;/contributors&gt;&lt;titles&gt;&lt;title&gt;&lt;style face="normal" font="default" size="100%"&gt;Bioenergetics in the killer whale, &lt;/style&gt;&lt;style face="italic" font="default" size="100%"&gt;Orcinus orca&lt;/style&gt;&lt;/title&gt;&lt;secondary-title&gt;Department of Animal Science&lt;/secondary-title&gt;&lt;/titles&gt;&lt;volume&gt;Doctoral Dissertation&lt;/volume&gt;&lt;dates&gt;&lt;year&gt;1995&lt;/year&gt;&lt;/dates&gt;&lt;publisher&gt;University of British Columbia&lt;/publisher&gt;&lt;urls&gt;&lt;/urls&gt;&lt;electronic-resource-num&gt;10.14288/1.0088104&lt;/electronic-resource-num&gt;&lt;/record&gt;&lt;/Cite&gt;&lt;/EndNote&gt;</w:instrText>
      </w:r>
      <w:r w:rsidR="004620C6">
        <w:rPr>
          <w:rFonts w:ascii="Times New Roman" w:hAnsi="Times New Roman" w:cs="Times New Roman"/>
        </w:rPr>
        <w:fldChar w:fldCharType="separate"/>
      </w:r>
      <w:r w:rsidR="004620C6">
        <w:rPr>
          <w:rFonts w:ascii="Times New Roman" w:hAnsi="Times New Roman" w:cs="Times New Roman"/>
          <w:noProof/>
        </w:rPr>
        <w:t>Kriete (1995)</w:t>
      </w:r>
      <w:r w:rsidR="004620C6">
        <w:rPr>
          <w:rFonts w:ascii="Times New Roman" w:hAnsi="Times New Roman" w:cs="Times New Roman"/>
        </w:rPr>
        <w:fldChar w:fldCharType="end"/>
      </w:r>
      <w:r w:rsidR="009E0499" w:rsidRPr="00C53A4C">
        <w:rPr>
          <w:rFonts w:ascii="Times New Roman" w:hAnsi="Times New Roman" w:cs="Times New Roman"/>
        </w:rPr>
        <w:t xml:space="preserve">. </w:t>
      </w:r>
      <w:r w:rsidR="00103F49" w:rsidRPr="00C53A4C">
        <w:rPr>
          <w:rFonts w:ascii="Times New Roman" w:hAnsi="Times New Roman" w:cs="Times New Roman"/>
        </w:rPr>
        <w:t>For males only, w</w:t>
      </w:r>
      <w:r w:rsidR="009E0499" w:rsidRPr="00C53A4C">
        <w:rPr>
          <w:rFonts w:ascii="Times New Roman" w:hAnsi="Times New Roman" w:cs="Times New Roman"/>
        </w:rPr>
        <w:t xml:space="preserve">e averaged </w:t>
      </w:r>
      <w:r w:rsidR="00424F3A" w:rsidRPr="00C53A4C">
        <w:rPr>
          <w:rFonts w:ascii="Times New Roman" w:hAnsi="Times New Roman" w:cs="Times New Roman"/>
        </w:rPr>
        <w:t xml:space="preserve">maximum </w:t>
      </w:r>
      <w:r w:rsidR="009E0499" w:rsidRPr="00C53A4C">
        <w:rPr>
          <w:rFonts w:ascii="Times New Roman" w:hAnsi="Times New Roman" w:cs="Times New Roman"/>
        </w:rPr>
        <w:t>mass-specific V</w:t>
      </w:r>
      <w:r w:rsidR="009E0499" w:rsidRPr="00C53A4C">
        <w:rPr>
          <w:rFonts w:ascii="Times New Roman" w:hAnsi="Times New Roman" w:cs="Times New Roman"/>
          <w:vertAlign w:val="subscript"/>
        </w:rPr>
        <w:t>T</w:t>
      </w:r>
      <w:r w:rsidR="009E0499" w:rsidRPr="00C53A4C">
        <w:rPr>
          <w:rFonts w:ascii="Times New Roman" w:hAnsi="Times New Roman" w:cs="Times New Roman"/>
        </w:rPr>
        <w:t xml:space="preserve"> from activity level 1 and 3 </w:t>
      </w:r>
      <w:r w:rsidR="001004AD" w:rsidRPr="00C53A4C">
        <w:rPr>
          <w:rFonts w:ascii="Times New Roman" w:hAnsi="Times New Roman" w:cs="Times New Roman"/>
        </w:rPr>
        <w:t>f</w:t>
      </w:r>
      <w:r w:rsidR="00CC2CCA" w:rsidRPr="00C53A4C">
        <w:rPr>
          <w:rFonts w:ascii="Times New Roman" w:hAnsi="Times New Roman" w:cs="Times New Roman"/>
        </w:rPr>
        <w:t xml:space="preserve">rom Hyak </w:t>
      </w:r>
      <w:r w:rsidR="009E0499" w:rsidRPr="00C53A4C">
        <w:rPr>
          <w:rFonts w:ascii="Times New Roman" w:hAnsi="Times New Roman" w:cs="Times New Roman"/>
        </w:rPr>
        <w:t>for activity level 2 for foraging and travelling</w:t>
      </w:r>
      <w:r w:rsidR="00CC2CCA" w:rsidRPr="00C53A4C">
        <w:rPr>
          <w:rFonts w:ascii="Times New Roman" w:hAnsi="Times New Roman" w:cs="Times New Roman"/>
        </w:rPr>
        <w:t>.</w:t>
      </w:r>
    </w:p>
    <w:p w14:paraId="1E425B3F" w14:textId="5408D203" w:rsidR="006C44DD" w:rsidRPr="00C53A4C" w:rsidRDefault="00BF367B" w:rsidP="00571E34">
      <w:pPr>
        <w:spacing w:after="120"/>
        <w:rPr>
          <w:rFonts w:ascii="Times New Roman" w:hAnsi="Times New Roman" w:cs="Times New Roman"/>
        </w:rPr>
      </w:pPr>
      <w:proofErr w:type="spellStart"/>
      <w:r w:rsidRPr="00C53A4C">
        <w:rPr>
          <w:rFonts w:ascii="Times New Roman" w:hAnsi="Times New Roman" w:cs="Times New Roman"/>
          <w:vertAlign w:val="superscript"/>
        </w:rPr>
        <w:t>e</w:t>
      </w:r>
      <w:proofErr w:type="spellEnd"/>
      <w:r w:rsidR="004620C6">
        <w:rPr>
          <w:rFonts w:ascii="Times New Roman" w:hAnsi="Times New Roman" w:cs="Times New Roman"/>
          <w:vertAlign w:val="superscript"/>
        </w:rPr>
        <w:t xml:space="preserve"> </w:t>
      </w:r>
      <w:r w:rsidR="002E1535" w:rsidRPr="00C53A4C">
        <w:rPr>
          <w:rFonts w:ascii="Times New Roman" w:hAnsi="Times New Roman" w:cs="Times New Roman"/>
        </w:rPr>
        <w:t>Mean</w:t>
      </w:r>
      <w:r w:rsidR="002E1535" w:rsidRPr="00C53A4C">
        <w:rPr>
          <w:rFonts w:ascii="Times New Roman" w:hAnsi="Times New Roman" w:cs="Times New Roman"/>
          <w:vertAlign w:val="superscript"/>
        </w:rPr>
        <w:t xml:space="preserve"> </w:t>
      </w:r>
      <w:r w:rsidR="002E1535" w:rsidRPr="00C53A4C">
        <w:rPr>
          <w:rFonts w:ascii="Times New Roman" w:hAnsi="Times New Roman" w:cs="Times New Roman"/>
          <w:lang w:val="en-CA"/>
        </w:rPr>
        <w:t>o</w:t>
      </w:r>
      <w:r w:rsidR="006C44DD" w:rsidRPr="00C53A4C">
        <w:rPr>
          <w:rFonts w:ascii="Times New Roman" w:hAnsi="Times New Roman" w:cs="Times New Roman"/>
          <w:lang w:val="en-CA"/>
        </w:rPr>
        <w:t>xygen extraction from inhaled air (E</w:t>
      </w:r>
      <w:r w:rsidR="006C44DD" w:rsidRPr="00C53A4C">
        <w:rPr>
          <w:rFonts w:ascii="Times New Roman" w:hAnsi="Times New Roman" w:cs="Times New Roman"/>
          <w:vertAlign w:val="subscript"/>
          <w:lang w:val="en-CA"/>
        </w:rPr>
        <w:t>O2</w:t>
      </w:r>
      <w:r w:rsidR="006C44DD" w:rsidRPr="00C53A4C">
        <w:rPr>
          <w:rFonts w:ascii="Times New Roman" w:hAnsi="Times New Roman" w:cs="Times New Roman"/>
          <w:lang w:val="en-CA"/>
        </w:rPr>
        <w:t xml:space="preserve">, %) </w:t>
      </w:r>
      <w:r w:rsidR="002E1535" w:rsidRPr="00C53A4C">
        <w:rPr>
          <w:rFonts w:ascii="Times New Roman" w:hAnsi="Times New Roman" w:cs="Times New Roman"/>
          <w:lang w:val="en-CA"/>
        </w:rPr>
        <w:t>for resting was from activity level 1, and foraging and travelling was from activity level 2 per</w:t>
      </w:r>
      <w:r w:rsidR="00251C79" w:rsidRPr="00C53A4C">
        <w:rPr>
          <w:rFonts w:ascii="Times New Roman" w:hAnsi="Times New Roman" w:cs="Times New Roman"/>
          <w:lang w:val="en-CA"/>
        </w:rPr>
        <w:t xml:space="preserve"> </w:t>
      </w:r>
      <w:r w:rsidR="002E1535" w:rsidRPr="00C53A4C">
        <w:rPr>
          <w:rFonts w:ascii="Times New Roman" w:hAnsi="Times New Roman" w:cs="Times New Roman"/>
          <w:lang w:val="en-CA"/>
        </w:rPr>
        <w:t>sex</w:t>
      </w:r>
      <w:r w:rsidR="00800DE9" w:rsidRPr="00C53A4C">
        <w:rPr>
          <w:rFonts w:ascii="Times New Roman" w:hAnsi="Times New Roman" w:cs="Times New Roman"/>
          <w:lang w:val="en-CA"/>
        </w:rPr>
        <w:t xml:space="preserve"> </w:t>
      </w:r>
      <w:r w:rsidR="004620C6" w:rsidRPr="00A71CFB">
        <w:rPr>
          <w:rFonts w:ascii="Times New Roman" w:hAnsi="Times New Roman" w:cs="Times New Roman"/>
        </w:rPr>
        <w:fldChar w:fldCharType="begin"/>
      </w:r>
      <w:r w:rsidR="00A71CFB">
        <w:rPr>
          <w:rFonts w:ascii="Times New Roman" w:hAnsi="Times New Roman" w:cs="Times New Roman"/>
        </w:rPr>
        <w:instrText xml:space="preserve"> ADDIN EN.CITE &lt;EndNote&gt;&lt;Cite&gt;&lt;Author&gt;Kriete&lt;/Author&gt;&lt;Year&gt;1995&lt;/Year&gt;&lt;RecNum&gt;51&lt;/RecNum&gt;&lt;Prefix&gt;Table 9`, &lt;/Prefix&gt;&lt;DisplayText&gt;(Table 9, Kriete, 1995)&lt;/DisplayText&gt;&lt;record&gt;&lt;rec-number&gt;51&lt;/rec-number&gt;&lt;foreign-keys&gt;&lt;key app="EN" db-id="v2wzxz507eexr4e2wf7v0ez1e9z95w0x9ded" timestamp="1681923711"&gt;51&lt;/key&gt;&lt;/foreign-keys&gt;&lt;ref-type name="Thesis"&gt;32&lt;/ref-type&gt;&lt;contributors&gt;&lt;authors&gt;&lt;author&gt;Kriete, Birgit&lt;/author&gt;&lt;/authors&gt;&lt;/contributors&gt;&lt;titles&gt;&lt;title&gt;&lt;style face="normal" font="default" size="100%"&gt;Bioenergetics in the killer whale, &lt;/style&gt;&lt;style face="italic" font="default" size="100%"&gt;Orcinus orca&lt;/style&gt;&lt;/title&gt;&lt;secondary-title&gt;Department of Animal Science&lt;/secondary-title&gt;&lt;/titles&gt;&lt;volume&gt;Doctoral Dissertation&lt;/volume&gt;&lt;dates&gt;&lt;year&gt;1995&lt;/year&gt;&lt;/dates&gt;&lt;publisher&gt;University of British Columbia&lt;/publisher&gt;&lt;urls&gt;&lt;/urls&gt;&lt;electronic-resource-num&gt;10.14288/1.0088104&lt;/electronic-resource-num&gt;&lt;/record&gt;&lt;/Cite&gt;&lt;/EndNote&gt;</w:instrText>
      </w:r>
      <w:r w:rsidR="004620C6" w:rsidRPr="00A71CFB">
        <w:rPr>
          <w:rFonts w:ascii="Times New Roman" w:hAnsi="Times New Roman" w:cs="Times New Roman"/>
        </w:rPr>
        <w:fldChar w:fldCharType="separate"/>
      </w:r>
      <w:r w:rsidR="00A71CFB">
        <w:rPr>
          <w:rFonts w:ascii="Times New Roman" w:hAnsi="Times New Roman" w:cs="Times New Roman"/>
          <w:noProof/>
        </w:rPr>
        <w:t>(Table 9, Kriete, 1995)</w:t>
      </w:r>
      <w:r w:rsidR="004620C6" w:rsidRPr="00A71CFB">
        <w:rPr>
          <w:rFonts w:ascii="Times New Roman" w:hAnsi="Times New Roman" w:cs="Times New Roman"/>
        </w:rPr>
        <w:fldChar w:fldCharType="end"/>
      </w:r>
      <w:r w:rsidR="009C0F6E" w:rsidRPr="00A71CFB">
        <w:rPr>
          <w:rFonts w:ascii="Times New Roman" w:hAnsi="Times New Roman" w:cs="Times New Roman"/>
          <w:lang w:val="en-CA"/>
        </w:rPr>
        <w:t>.</w:t>
      </w:r>
      <w:r w:rsidR="002E1535" w:rsidRPr="00C53A4C">
        <w:rPr>
          <w:rFonts w:ascii="Times New Roman" w:hAnsi="Times New Roman" w:cs="Times New Roman"/>
          <w:lang w:val="en-CA"/>
        </w:rPr>
        <w:t xml:space="preserve"> </w:t>
      </w:r>
      <w:r w:rsidR="00424F3A" w:rsidRPr="00C53A4C">
        <w:rPr>
          <w:rFonts w:ascii="Times New Roman" w:hAnsi="Times New Roman" w:cs="Times New Roman"/>
          <w:lang w:val="en-CA"/>
        </w:rPr>
        <w:t xml:space="preserve"> </w:t>
      </w:r>
      <w:r w:rsidR="002F5E33" w:rsidRPr="00C53A4C">
        <w:rPr>
          <w:rFonts w:ascii="Times New Roman" w:hAnsi="Times New Roman" w:cs="Times New Roman"/>
          <w:lang w:val="en-CA"/>
        </w:rPr>
        <w:t>For males only, E</w:t>
      </w:r>
      <w:r w:rsidR="002F5E33" w:rsidRPr="00C53A4C">
        <w:rPr>
          <w:rFonts w:ascii="Times New Roman" w:hAnsi="Times New Roman" w:cs="Times New Roman"/>
          <w:vertAlign w:val="subscript"/>
          <w:lang w:val="en-CA"/>
        </w:rPr>
        <w:t>O2</w:t>
      </w:r>
      <w:r w:rsidR="002F5E33" w:rsidRPr="00C53A4C">
        <w:rPr>
          <w:rFonts w:ascii="Times New Roman" w:hAnsi="Times New Roman" w:cs="Times New Roman"/>
          <w:lang w:val="en-CA"/>
        </w:rPr>
        <w:t xml:space="preserve"> for activity level 2 was averaged from activity levels 1 and 3 values for Hyak because it was not directly measured in </w:t>
      </w:r>
      <w:r w:rsidR="004620C6">
        <w:rPr>
          <w:rFonts w:ascii="Times New Roman" w:hAnsi="Times New Roman" w:cs="Times New Roman"/>
        </w:rPr>
        <w:fldChar w:fldCharType="begin"/>
      </w:r>
      <w:r w:rsidR="004620C6">
        <w:rPr>
          <w:rFonts w:ascii="Times New Roman" w:hAnsi="Times New Roman" w:cs="Times New Roman"/>
        </w:rPr>
        <w:instrText xml:space="preserve"> ADDIN EN.CITE &lt;EndNote&gt;&lt;Cite AuthorYear="1"&gt;&lt;Author&gt;Kriete&lt;/Author&gt;&lt;Year&gt;1995&lt;/Year&gt;&lt;RecNum&gt;51&lt;/RecNum&gt;&lt;DisplayText&gt;Kriete (1995)&lt;/DisplayText&gt;&lt;record&gt;&lt;rec-number&gt;51&lt;/rec-number&gt;&lt;foreign-keys&gt;&lt;key app="EN" db-id="v2wzxz507eexr4e2wf7v0ez1e9z95w0x9ded" timestamp="1681923711"&gt;51&lt;/key&gt;&lt;/foreign-keys&gt;&lt;ref-type name="Thesis"&gt;32&lt;/ref-type&gt;&lt;contributors&gt;&lt;authors&gt;&lt;author&gt;Kriete, Birgit&lt;/author&gt;&lt;/authors&gt;&lt;/contributors&gt;&lt;titles&gt;&lt;title&gt;&lt;style face="normal" font="default" size="100%"&gt;Bioenergetics in the killer whale, &lt;/style&gt;&lt;style face="italic" font="default" size="100%"&gt;Orcinus orca&lt;/style&gt;&lt;/title&gt;&lt;secondary-title&gt;Department of Animal Science&lt;/secondary-title&gt;&lt;/titles&gt;&lt;volume&gt;Doctoral Dissertation&lt;/volume&gt;&lt;dates&gt;&lt;year&gt;1995&lt;/year&gt;&lt;/dates&gt;&lt;publisher&gt;University of British Columbia&lt;/publisher&gt;&lt;urls&gt;&lt;/urls&gt;&lt;electronic-resource-num&gt;10.14288/1.0088104&lt;/electronic-resource-num&gt;&lt;/record&gt;&lt;/Cite&gt;&lt;/EndNote&gt;</w:instrText>
      </w:r>
      <w:r w:rsidR="004620C6">
        <w:rPr>
          <w:rFonts w:ascii="Times New Roman" w:hAnsi="Times New Roman" w:cs="Times New Roman"/>
        </w:rPr>
        <w:fldChar w:fldCharType="separate"/>
      </w:r>
      <w:r w:rsidR="004620C6">
        <w:rPr>
          <w:rFonts w:ascii="Times New Roman" w:hAnsi="Times New Roman" w:cs="Times New Roman"/>
          <w:noProof/>
        </w:rPr>
        <w:t>Kriete (1995)</w:t>
      </w:r>
      <w:r w:rsidR="004620C6">
        <w:rPr>
          <w:rFonts w:ascii="Times New Roman" w:hAnsi="Times New Roman" w:cs="Times New Roman"/>
        </w:rPr>
        <w:fldChar w:fldCharType="end"/>
      </w:r>
      <w:r w:rsidR="002F5E33" w:rsidRPr="00C53A4C">
        <w:rPr>
          <w:rFonts w:ascii="Times New Roman" w:hAnsi="Times New Roman" w:cs="Times New Roman"/>
          <w:lang w:val="en-CA"/>
        </w:rPr>
        <w:t xml:space="preserve">. </w:t>
      </w:r>
      <w:r w:rsidR="002E1535" w:rsidRPr="00C53A4C">
        <w:rPr>
          <w:rFonts w:ascii="Times New Roman" w:hAnsi="Times New Roman" w:cs="Times New Roman"/>
          <w:lang w:val="en-CA"/>
        </w:rPr>
        <w:t>For all calculations, we assumed the proportion of oxygen in air was 0.2095.</w:t>
      </w:r>
      <w:r w:rsidR="00F11A55" w:rsidRPr="00C53A4C">
        <w:rPr>
          <w:rFonts w:ascii="Times New Roman" w:hAnsi="Times New Roman" w:cs="Times New Roman"/>
          <w:lang w:val="en-CA"/>
        </w:rPr>
        <w:t xml:space="preserve"> </w:t>
      </w:r>
    </w:p>
    <w:p w14:paraId="2DC07229" w14:textId="2D7043B3" w:rsidR="006C44DD" w:rsidRPr="00C53A4C" w:rsidRDefault="00BF367B" w:rsidP="00571E34">
      <w:pPr>
        <w:spacing w:after="120"/>
        <w:rPr>
          <w:rFonts w:ascii="Times New Roman" w:hAnsi="Times New Roman" w:cs="Times New Roman"/>
          <w:lang w:val="en-CA"/>
        </w:rPr>
      </w:pPr>
      <w:r w:rsidRPr="00C53A4C">
        <w:rPr>
          <w:rFonts w:ascii="Times New Roman" w:hAnsi="Times New Roman" w:cs="Times New Roman"/>
          <w:vertAlign w:val="superscript"/>
          <w:lang w:val="en-CA"/>
        </w:rPr>
        <w:t>f</w:t>
      </w:r>
      <w:r w:rsidR="004620C6">
        <w:rPr>
          <w:rFonts w:ascii="Times New Roman" w:hAnsi="Times New Roman" w:cs="Times New Roman"/>
          <w:vertAlign w:val="superscript"/>
          <w:lang w:val="en-CA"/>
        </w:rPr>
        <w:t xml:space="preserve"> </w:t>
      </w:r>
      <w:r w:rsidR="006C44DD" w:rsidRPr="00C53A4C">
        <w:rPr>
          <w:rFonts w:ascii="Times New Roman" w:hAnsi="Times New Roman" w:cs="Times New Roman"/>
          <w:lang w:val="en-CA"/>
        </w:rPr>
        <w:t>Oxygen uptake per respiration (T</w:t>
      </w:r>
      <w:r w:rsidR="006C44DD" w:rsidRPr="00C53A4C">
        <w:rPr>
          <w:rFonts w:ascii="Times New Roman" w:hAnsi="Times New Roman" w:cs="Times New Roman"/>
          <w:vertAlign w:val="subscript"/>
          <w:lang w:val="en-CA"/>
        </w:rPr>
        <w:t>O2</w:t>
      </w:r>
      <w:r w:rsidR="006C44DD" w:rsidRPr="00C53A4C">
        <w:rPr>
          <w:rFonts w:ascii="Times New Roman" w:hAnsi="Times New Roman" w:cs="Times New Roman"/>
          <w:lang w:val="en-CA"/>
        </w:rPr>
        <w:t>, L O</w:t>
      </w:r>
      <w:r w:rsidR="006C44DD" w:rsidRPr="00C53A4C">
        <w:rPr>
          <w:rFonts w:ascii="Times New Roman" w:hAnsi="Times New Roman" w:cs="Times New Roman"/>
          <w:vertAlign w:val="subscript"/>
          <w:lang w:val="en-CA"/>
        </w:rPr>
        <w:t>2</w:t>
      </w:r>
      <w:r w:rsidR="006C44DD" w:rsidRPr="00C53A4C">
        <w:rPr>
          <w:rFonts w:ascii="Times New Roman" w:hAnsi="Times New Roman" w:cs="Times New Roman"/>
          <w:lang w:val="en-CA"/>
        </w:rPr>
        <w:t xml:space="preserve"> breath</w:t>
      </w:r>
      <w:r w:rsidR="006C44DD" w:rsidRPr="00C53A4C">
        <w:rPr>
          <w:rFonts w:ascii="Times New Roman" w:hAnsi="Times New Roman" w:cs="Times New Roman"/>
          <w:vertAlign w:val="superscript"/>
          <w:lang w:val="en-CA"/>
        </w:rPr>
        <w:t>-1</w:t>
      </w:r>
      <w:r w:rsidR="006C44DD" w:rsidRPr="00C53A4C">
        <w:rPr>
          <w:rFonts w:ascii="Times New Roman" w:hAnsi="Times New Roman" w:cs="Times New Roman"/>
          <w:lang w:val="en-CA"/>
        </w:rPr>
        <w:t>) vari</w:t>
      </w:r>
      <w:r w:rsidR="00D21B73">
        <w:rPr>
          <w:rFonts w:ascii="Times New Roman" w:hAnsi="Times New Roman" w:cs="Times New Roman"/>
          <w:lang w:val="en-CA"/>
        </w:rPr>
        <w:t>es</w:t>
      </w:r>
      <w:r w:rsidR="006C44DD" w:rsidRPr="00C53A4C">
        <w:rPr>
          <w:rFonts w:ascii="Times New Roman" w:hAnsi="Times New Roman" w:cs="Times New Roman"/>
          <w:lang w:val="en-CA"/>
        </w:rPr>
        <w:t xml:space="preserve"> per animal</w:t>
      </w:r>
      <w:r w:rsidR="00251C79" w:rsidRPr="00C53A4C">
        <w:rPr>
          <w:rFonts w:ascii="Times New Roman" w:hAnsi="Times New Roman" w:cs="Times New Roman"/>
          <w:lang w:val="en-CA"/>
        </w:rPr>
        <w:t xml:space="preserve"> by body mass and by activity state because it is based on mass-specific V</w:t>
      </w:r>
      <w:r w:rsidR="00251C79" w:rsidRPr="00C53A4C">
        <w:rPr>
          <w:rFonts w:ascii="Times New Roman" w:hAnsi="Times New Roman" w:cs="Times New Roman"/>
          <w:vertAlign w:val="subscript"/>
          <w:lang w:val="en-CA"/>
        </w:rPr>
        <w:t>T</w:t>
      </w:r>
      <w:r w:rsidR="00251C79" w:rsidRPr="00C53A4C">
        <w:rPr>
          <w:rFonts w:ascii="Times New Roman" w:hAnsi="Times New Roman" w:cs="Times New Roman"/>
          <w:lang w:val="en-CA"/>
        </w:rPr>
        <w:t>.</w:t>
      </w:r>
      <w:r w:rsidRPr="00C53A4C">
        <w:rPr>
          <w:rFonts w:ascii="Times New Roman" w:hAnsi="Times New Roman" w:cs="Times New Roman"/>
          <w:lang w:val="en-CA"/>
        </w:rPr>
        <w:t xml:space="preserve"> </w:t>
      </w:r>
    </w:p>
    <w:p w14:paraId="748CDF0B" w14:textId="3EA9411B" w:rsidR="00103F49" w:rsidRPr="00857E0C" w:rsidRDefault="00103F49" w:rsidP="00571E34">
      <w:pPr>
        <w:spacing w:after="120"/>
        <w:rPr>
          <w:rFonts w:ascii="Times New Roman" w:hAnsi="Times New Roman" w:cs="Times New Roman"/>
        </w:rPr>
      </w:pPr>
      <w:r w:rsidRPr="00C53A4C">
        <w:rPr>
          <w:rFonts w:ascii="Times New Roman" w:hAnsi="Times New Roman" w:cs="Times New Roman"/>
        </w:rPr>
        <w:t>*All values in the able are rounded for simplicity, but calculations were carried out without rounding digits.</w:t>
      </w:r>
      <w:r>
        <w:rPr>
          <w:rFonts w:ascii="Times New Roman" w:hAnsi="Times New Roman" w:cs="Times New Roman"/>
        </w:rPr>
        <w:t xml:space="preserve"> </w:t>
      </w:r>
    </w:p>
    <w:p w14:paraId="3BC1AA1C" w14:textId="77777777" w:rsidR="00BF367B" w:rsidRDefault="00BF367B" w:rsidP="0009162C">
      <w:pPr>
        <w:spacing w:after="120"/>
        <w:contextualSpacing/>
        <w:rPr>
          <w:rFonts w:ascii="Times New Roman" w:hAnsi="Times New Roman" w:cs="Times New Roman"/>
        </w:rPr>
      </w:pPr>
    </w:p>
    <w:p w14:paraId="020CC1AF" w14:textId="631F3B35" w:rsidR="0009162C" w:rsidRPr="00857E0C" w:rsidRDefault="0009162C" w:rsidP="0009162C">
      <w:pPr>
        <w:spacing w:after="120"/>
        <w:contextualSpacing/>
        <w:rPr>
          <w:rFonts w:ascii="Times New Roman" w:hAnsi="Times New Roman" w:cs="Times New Roman"/>
        </w:rPr>
      </w:pPr>
    </w:p>
    <w:p w14:paraId="1BA0C75B" w14:textId="5B3CA476" w:rsidR="0009162C" w:rsidRPr="00857E0C" w:rsidRDefault="0009162C" w:rsidP="003B718B">
      <w:pPr>
        <w:spacing w:after="120"/>
        <w:rPr>
          <w:rFonts w:ascii="Times New Roman" w:hAnsi="Times New Roman" w:cs="Times New Roman"/>
        </w:rPr>
      </w:pPr>
    </w:p>
    <w:p w14:paraId="407E3236" w14:textId="4459184F" w:rsidR="00EE7BE4" w:rsidRPr="00857E0C" w:rsidRDefault="00EE7BE4" w:rsidP="003B718B">
      <w:pPr>
        <w:spacing w:after="120"/>
        <w:rPr>
          <w:rFonts w:ascii="Times New Roman" w:hAnsi="Times New Roman" w:cs="Times New Roman"/>
        </w:rPr>
      </w:pPr>
    </w:p>
    <w:p w14:paraId="3E876A85" w14:textId="6C0E504C" w:rsidR="003B718B" w:rsidRPr="00857E0C" w:rsidRDefault="003B718B" w:rsidP="003B718B">
      <w:pPr>
        <w:spacing w:after="120"/>
        <w:rPr>
          <w:rFonts w:ascii="Times New Roman" w:hAnsi="Times New Roman" w:cs="Times New Roman"/>
        </w:rPr>
      </w:pPr>
    </w:p>
    <w:p w14:paraId="7C2B6798" w14:textId="28323951" w:rsidR="003B718B" w:rsidRPr="00857E0C" w:rsidRDefault="003B718B" w:rsidP="003B718B">
      <w:pPr>
        <w:spacing w:after="120"/>
        <w:rPr>
          <w:rFonts w:ascii="Times New Roman" w:hAnsi="Times New Roman" w:cs="Times New Roman"/>
        </w:rPr>
      </w:pPr>
    </w:p>
    <w:p w14:paraId="3717EEAC" w14:textId="64030354" w:rsidR="00FD3DD5" w:rsidRDefault="00FD3D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2A397B0" w14:textId="77777777" w:rsidR="003253F8" w:rsidRPr="008B5F93" w:rsidRDefault="003253F8" w:rsidP="003253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2BFD26" w14:textId="77777777" w:rsidR="003253F8" w:rsidRPr="008B5F93" w:rsidRDefault="003253F8" w:rsidP="003253F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B5F93">
        <w:rPr>
          <w:rFonts w:ascii="Times New Roman" w:hAnsi="Times New Roman" w:cs="Times New Roman"/>
          <w:b/>
          <w:bCs/>
          <w:sz w:val="36"/>
          <w:szCs w:val="36"/>
        </w:rPr>
        <w:t>References</w:t>
      </w:r>
    </w:p>
    <w:p w14:paraId="4C653846" w14:textId="77777777" w:rsidR="00571E34" w:rsidRPr="00571E34" w:rsidRDefault="003253F8" w:rsidP="00571E34">
      <w:pPr>
        <w:pStyle w:val="EndNoteBibliography"/>
        <w:ind w:left="720" w:hanging="720"/>
        <w:rPr>
          <w:noProof/>
        </w:rPr>
      </w:pPr>
      <w:r w:rsidRPr="00857E0C">
        <w:rPr>
          <w:rFonts w:ascii="Times New Roman" w:hAnsi="Times New Roman" w:cs="Times New Roman"/>
          <w:b/>
          <w:bCs/>
        </w:rPr>
        <w:fldChar w:fldCharType="begin"/>
      </w:r>
      <w:r w:rsidRPr="00857E0C">
        <w:rPr>
          <w:rFonts w:ascii="Times New Roman" w:hAnsi="Times New Roman" w:cs="Times New Roman"/>
          <w:b/>
          <w:bCs/>
        </w:rPr>
        <w:instrText xml:space="preserve"> ADDIN EN.REFLIST </w:instrText>
      </w:r>
      <w:r w:rsidRPr="00857E0C">
        <w:rPr>
          <w:rFonts w:ascii="Times New Roman" w:hAnsi="Times New Roman" w:cs="Times New Roman"/>
          <w:b/>
          <w:bCs/>
        </w:rPr>
        <w:fldChar w:fldCharType="separate"/>
      </w:r>
      <w:r w:rsidR="00571E34" w:rsidRPr="00571E34">
        <w:rPr>
          <w:noProof/>
        </w:rPr>
        <w:t>BIGG, M. A. &amp; WOLMAN, A. A. 1975. Live-capture killer whale (</w:t>
      </w:r>
      <w:r w:rsidR="00571E34" w:rsidRPr="00571E34">
        <w:rPr>
          <w:i/>
          <w:noProof/>
        </w:rPr>
        <w:t>Orcinus orca</w:t>
      </w:r>
      <w:r w:rsidR="00571E34" w:rsidRPr="00571E34">
        <w:rPr>
          <w:noProof/>
        </w:rPr>
        <w:t xml:space="preserve">) fishery, British Columbia and Washington, 1962–73. </w:t>
      </w:r>
      <w:r w:rsidR="00571E34" w:rsidRPr="00571E34">
        <w:rPr>
          <w:i/>
          <w:noProof/>
        </w:rPr>
        <w:t>Journal of the Fisheries Board of Canada,</w:t>
      </w:r>
      <w:r w:rsidR="00571E34" w:rsidRPr="00571E34">
        <w:rPr>
          <w:noProof/>
        </w:rPr>
        <w:t xml:space="preserve"> 32</w:t>
      </w:r>
      <w:r w:rsidR="00571E34" w:rsidRPr="00571E34">
        <w:rPr>
          <w:b/>
          <w:noProof/>
        </w:rPr>
        <w:t>,</w:t>
      </w:r>
      <w:r w:rsidR="00571E34" w:rsidRPr="00571E34">
        <w:rPr>
          <w:noProof/>
        </w:rPr>
        <w:t xml:space="preserve"> 1213-1221.</w:t>
      </w:r>
    </w:p>
    <w:p w14:paraId="06287260" w14:textId="77777777" w:rsidR="00571E34" w:rsidRPr="00571E34" w:rsidRDefault="00571E34" w:rsidP="00571E34">
      <w:pPr>
        <w:pStyle w:val="EndNoteBibliography"/>
        <w:ind w:left="720" w:hanging="720"/>
        <w:rPr>
          <w:noProof/>
        </w:rPr>
      </w:pPr>
      <w:r w:rsidRPr="00571E34">
        <w:rPr>
          <w:noProof/>
        </w:rPr>
        <w:t xml:space="preserve">FEARNBACH, H., DURBAN, J. W., ELLIFRIT, D. K. &amp; BALCOMB III, K. C. 2011. Size and long-term growth trends of endangered fish-eating killer whales. </w:t>
      </w:r>
      <w:r w:rsidRPr="00571E34">
        <w:rPr>
          <w:i/>
          <w:noProof/>
        </w:rPr>
        <w:t>Endangered Species Research,</w:t>
      </w:r>
      <w:r w:rsidRPr="00571E34">
        <w:rPr>
          <w:noProof/>
        </w:rPr>
        <w:t xml:space="preserve"> 13</w:t>
      </w:r>
      <w:r w:rsidRPr="00571E34">
        <w:rPr>
          <w:b/>
          <w:noProof/>
        </w:rPr>
        <w:t>,</w:t>
      </w:r>
      <w:r w:rsidRPr="00571E34">
        <w:rPr>
          <w:noProof/>
        </w:rPr>
        <w:t xml:space="preserve"> 173-180.</w:t>
      </w:r>
    </w:p>
    <w:p w14:paraId="37F01C14" w14:textId="77777777" w:rsidR="00571E34" w:rsidRPr="00571E34" w:rsidRDefault="00571E34" w:rsidP="00571E34">
      <w:pPr>
        <w:pStyle w:val="EndNoteBibliography"/>
        <w:ind w:left="720" w:hanging="720"/>
        <w:rPr>
          <w:noProof/>
        </w:rPr>
      </w:pPr>
      <w:r w:rsidRPr="00571E34">
        <w:rPr>
          <w:noProof/>
        </w:rPr>
        <w:t xml:space="preserve">KRIETE, B. 1995. </w:t>
      </w:r>
      <w:r w:rsidRPr="00571E34">
        <w:rPr>
          <w:i/>
          <w:noProof/>
        </w:rPr>
        <w:t>Bioenergetics in the killer whale, Orcinus orca.</w:t>
      </w:r>
      <w:r w:rsidRPr="00571E34">
        <w:rPr>
          <w:noProof/>
        </w:rPr>
        <w:t xml:space="preserve"> Doctoral Dissertation, University of British Columbia.</w:t>
      </w:r>
    </w:p>
    <w:p w14:paraId="501C7CFD" w14:textId="58B87868" w:rsidR="003253F8" w:rsidRPr="00857E0C" w:rsidRDefault="003253F8" w:rsidP="00571E34">
      <w:pPr>
        <w:rPr>
          <w:rFonts w:ascii="Times New Roman" w:hAnsi="Times New Roman" w:cs="Times New Roman"/>
        </w:rPr>
      </w:pPr>
      <w:r w:rsidRPr="00857E0C">
        <w:rPr>
          <w:rFonts w:ascii="Times New Roman" w:hAnsi="Times New Roman" w:cs="Times New Roman"/>
          <w:b/>
          <w:bCs/>
        </w:rPr>
        <w:fldChar w:fldCharType="end"/>
      </w:r>
    </w:p>
    <w:p w14:paraId="1174E8E3" w14:textId="3D673176" w:rsidR="00CA6EE9" w:rsidRPr="00857E0C" w:rsidRDefault="003253F8" w:rsidP="003253F8">
      <w:pPr>
        <w:jc w:val="center"/>
        <w:rPr>
          <w:rFonts w:ascii="Times New Roman" w:hAnsi="Times New Roman" w:cs="Times New Roman"/>
        </w:rPr>
      </w:pPr>
      <w:r w:rsidRPr="00857E0C">
        <w:rPr>
          <w:rFonts w:ascii="Times New Roman" w:hAnsi="Times New Roman" w:cs="Times New Roman"/>
        </w:rPr>
        <w:t xml:space="preserve"> </w:t>
      </w:r>
    </w:p>
    <w:sectPr w:rsidR="00CA6EE9" w:rsidRPr="00857E0C" w:rsidSect="00F0433F">
      <w:pgSz w:w="15840" w:h="12240" w:orient="landscape"/>
      <w:pgMar w:top="1361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A8D60" w14:textId="77777777" w:rsidR="007648F2" w:rsidRDefault="007648F2" w:rsidP="00E42B0C">
      <w:r>
        <w:separator/>
      </w:r>
    </w:p>
  </w:endnote>
  <w:endnote w:type="continuationSeparator" w:id="0">
    <w:p w14:paraId="5322BB03" w14:textId="77777777" w:rsidR="007648F2" w:rsidRDefault="007648F2" w:rsidP="00E42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68063479"/>
      <w:docPartObj>
        <w:docPartGallery w:val="Page Numbers (Bottom of Page)"/>
        <w:docPartUnique/>
      </w:docPartObj>
    </w:sdtPr>
    <w:sdtContent>
      <w:p w14:paraId="2090C71B" w14:textId="5E00F771" w:rsidR="00BD648E" w:rsidRDefault="00BD648E" w:rsidP="00BD648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F8EB3B3" w14:textId="77777777" w:rsidR="00BD648E" w:rsidRDefault="00BD648E" w:rsidP="00E42B0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47025959"/>
      <w:docPartObj>
        <w:docPartGallery w:val="Page Numbers (Bottom of Page)"/>
        <w:docPartUnique/>
      </w:docPartObj>
    </w:sdtPr>
    <w:sdtContent>
      <w:p w14:paraId="2C230ED1" w14:textId="2C31D5EF" w:rsidR="00BD648E" w:rsidRDefault="00BD648E" w:rsidP="00BD648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1FE8437" w14:textId="77777777" w:rsidR="00BD648E" w:rsidRDefault="00BD648E" w:rsidP="00E42B0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BA406" w14:textId="77777777" w:rsidR="007648F2" w:rsidRDefault="007648F2" w:rsidP="00E42B0C">
      <w:r>
        <w:separator/>
      </w:r>
    </w:p>
  </w:footnote>
  <w:footnote w:type="continuationSeparator" w:id="0">
    <w:p w14:paraId="0D2491DF" w14:textId="77777777" w:rsidR="007648F2" w:rsidRDefault="007648F2" w:rsidP="00E42B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2wzxz507eexr4e2wf7v0ez1e9z95w0x9ded&quot;&gt;My EndNote Library&lt;record-ids&gt;&lt;item&gt;51&lt;/item&gt;&lt;item&gt;52&lt;/item&gt;&lt;item&gt;90&lt;/item&gt;&lt;/record-ids&gt;&lt;/item&gt;&lt;/Libraries&gt;"/>
  </w:docVars>
  <w:rsids>
    <w:rsidRoot w:val="003253F8"/>
    <w:rsid w:val="00024D02"/>
    <w:rsid w:val="00031142"/>
    <w:rsid w:val="00032876"/>
    <w:rsid w:val="00033354"/>
    <w:rsid w:val="00034502"/>
    <w:rsid w:val="00042E1F"/>
    <w:rsid w:val="00080186"/>
    <w:rsid w:val="00080A32"/>
    <w:rsid w:val="0009162C"/>
    <w:rsid w:val="000A2E5F"/>
    <w:rsid w:val="000A47DF"/>
    <w:rsid w:val="000A7FA3"/>
    <w:rsid w:val="000B0E51"/>
    <w:rsid w:val="000B3F97"/>
    <w:rsid w:val="000B4E38"/>
    <w:rsid w:val="000C174B"/>
    <w:rsid w:val="000D74CD"/>
    <w:rsid w:val="000E1E9C"/>
    <w:rsid w:val="000E27BF"/>
    <w:rsid w:val="000F219A"/>
    <w:rsid w:val="000F6CC8"/>
    <w:rsid w:val="001004AD"/>
    <w:rsid w:val="00103779"/>
    <w:rsid w:val="00103F49"/>
    <w:rsid w:val="00104AE6"/>
    <w:rsid w:val="00117DAE"/>
    <w:rsid w:val="00121621"/>
    <w:rsid w:val="001421C6"/>
    <w:rsid w:val="0014316B"/>
    <w:rsid w:val="00150756"/>
    <w:rsid w:val="00153154"/>
    <w:rsid w:val="001577BD"/>
    <w:rsid w:val="00161D4A"/>
    <w:rsid w:val="001651B7"/>
    <w:rsid w:val="00177FC9"/>
    <w:rsid w:val="00181760"/>
    <w:rsid w:val="00195871"/>
    <w:rsid w:val="001A31FE"/>
    <w:rsid w:val="001A5563"/>
    <w:rsid w:val="001B0A55"/>
    <w:rsid w:val="001B5BA6"/>
    <w:rsid w:val="001C4213"/>
    <w:rsid w:val="001C5D94"/>
    <w:rsid w:val="001E03EC"/>
    <w:rsid w:val="001E216A"/>
    <w:rsid w:val="001E2E1D"/>
    <w:rsid w:val="00205485"/>
    <w:rsid w:val="00211A33"/>
    <w:rsid w:val="00215D3C"/>
    <w:rsid w:val="00221FD9"/>
    <w:rsid w:val="00223917"/>
    <w:rsid w:val="00233545"/>
    <w:rsid w:val="00247531"/>
    <w:rsid w:val="00251C79"/>
    <w:rsid w:val="0026769E"/>
    <w:rsid w:val="00276EA4"/>
    <w:rsid w:val="0028213E"/>
    <w:rsid w:val="00291D08"/>
    <w:rsid w:val="00297684"/>
    <w:rsid w:val="002A1944"/>
    <w:rsid w:val="002A57D2"/>
    <w:rsid w:val="002B47B3"/>
    <w:rsid w:val="002D09A8"/>
    <w:rsid w:val="002D6CE4"/>
    <w:rsid w:val="002E1535"/>
    <w:rsid w:val="002E37A8"/>
    <w:rsid w:val="002E743B"/>
    <w:rsid w:val="002F5E33"/>
    <w:rsid w:val="00302CE9"/>
    <w:rsid w:val="00302E69"/>
    <w:rsid w:val="00303597"/>
    <w:rsid w:val="003104C5"/>
    <w:rsid w:val="003253F8"/>
    <w:rsid w:val="00333065"/>
    <w:rsid w:val="00347C06"/>
    <w:rsid w:val="00387DA6"/>
    <w:rsid w:val="00397B99"/>
    <w:rsid w:val="003B0224"/>
    <w:rsid w:val="003B1426"/>
    <w:rsid w:val="003B718B"/>
    <w:rsid w:val="003C4884"/>
    <w:rsid w:val="003C688C"/>
    <w:rsid w:val="003E42F5"/>
    <w:rsid w:val="003F08EB"/>
    <w:rsid w:val="00405D04"/>
    <w:rsid w:val="004102D6"/>
    <w:rsid w:val="00412289"/>
    <w:rsid w:val="004167DE"/>
    <w:rsid w:val="00424F3A"/>
    <w:rsid w:val="00426CB1"/>
    <w:rsid w:val="0044556B"/>
    <w:rsid w:val="004543D9"/>
    <w:rsid w:val="00455BBD"/>
    <w:rsid w:val="004620C6"/>
    <w:rsid w:val="00465ADC"/>
    <w:rsid w:val="004724C2"/>
    <w:rsid w:val="00476DAB"/>
    <w:rsid w:val="00477340"/>
    <w:rsid w:val="00487CD7"/>
    <w:rsid w:val="004937EA"/>
    <w:rsid w:val="00495B15"/>
    <w:rsid w:val="004A703E"/>
    <w:rsid w:val="004A712F"/>
    <w:rsid w:val="004B141F"/>
    <w:rsid w:val="004C3BD8"/>
    <w:rsid w:val="004E0E41"/>
    <w:rsid w:val="004E7403"/>
    <w:rsid w:val="004F02F8"/>
    <w:rsid w:val="004F077B"/>
    <w:rsid w:val="004F6786"/>
    <w:rsid w:val="00505231"/>
    <w:rsid w:val="0051048F"/>
    <w:rsid w:val="00525E31"/>
    <w:rsid w:val="00531CCC"/>
    <w:rsid w:val="00552002"/>
    <w:rsid w:val="00563660"/>
    <w:rsid w:val="00566635"/>
    <w:rsid w:val="00571E34"/>
    <w:rsid w:val="00582910"/>
    <w:rsid w:val="00595F0E"/>
    <w:rsid w:val="005A3D95"/>
    <w:rsid w:val="005A4E33"/>
    <w:rsid w:val="005B1D02"/>
    <w:rsid w:val="005B61D5"/>
    <w:rsid w:val="005B67B5"/>
    <w:rsid w:val="005B6C9F"/>
    <w:rsid w:val="005B794C"/>
    <w:rsid w:val="005D1E13"/>
    <w:rsid w:val="005E06AB"/>
    <w:rsid w:val="005F25BC"/>
    <w:rsid w:val="00602ED7"/>
    <w:rsid w:val="00604AA2"/>
    <w:rsid w:val="00605FE1"/>
    <w:rsid w:val="00606DC6"/>
    <w:rsid w:val="00613BD8"/>
    <w:rsid w:val="00627BA5"/>
    <w:rsid w:val="00631052"/>
    <w:rsid w:val="00640F09"/>
    <w:rsid w:val="00650C3F"/>
    <w:rsid w:val="0065563F"/>
    <w:rsid w:val="006956BD"/>
    <w:rsid w:val="006B2C37"/>
    <w:rsid w:val="006B624C"/>
    <w:rsid w:val="006C209B"/>
    <w:rsid w:val="006C44DD"/>
    <w:rsid w:val="006C679E"/>
    <w:rsid w:val="006E6B0F"/>
    <w:rsid w:val="006F6C9E"/>
    <w:rsid w:val="00703D70"/>
    <w:rsid w:val="00720826"/>
    <w:rsid w:val="007243EC"/>
    <w:rsid w:val="00730DC8"/>
    <w:rsid w:val="007364A3"/>
    <w:rsid w:val="0074155B"/>
    <w:rsid w:val="0075147A"/>
    <w:rsid w:val="00752CED"/>
    <w:rsid w:val="00755292"/>
    <w:rsid w:val="007648F2"/>
    <w:rsid w:val="00771B91"/>
    <w:rsid w:val="00775BA2"/>
    <w:rsid w:val="00776F3C"/>
    <w:rsid w:val="00777D5D"/>
    <w:rsid w:val="00786E75"/>
    <w:rsid w:val="00790E2F"/>
    <w:rsid w:val="007A37E0"/>
    <w:rsid w:val="007B0B3E"/>
    <w:rsid w:val="007D4738"/>
    <w:rsid w:val="007E04AE"/>
    <w:rsid w:val="007E633C"/>
    <w:rsid w:val="007F175F"/>
    <w:rsid w:val="008000CD"/>
    <w:rsid w:val="00800DE9"/>
    <w:rsid w:val="00805CBD"/>
    <w:rsid w:val="0080729C"/>
    <w:rsid w:val="00813387"/>
    <w:rsid w:val="00817D68"/>
    <w:rsid w:val="00830AD2"/>
    <w:rsid w:val="0085098C"/>
    <w:rsid w:val="00852C1A"/>
    <w:rsid w:val="00857E0C"/>
    <w:rsid w:val="008616B9"/>
    <w:rsid w:val="008628C4"/>
    <w:rsid w:val="00864E7C"/>
    <w:rsid w:val="008746B7"/>
    <w:rsid w:val="00875F34"/>
    <w:rsid w:val="00892BD7"/>
    <w:rsid w:val="008946E8"/>
    <w:rsid w:val="00894BCC"/>
    <w:rsid w:val="008A1BA8"/>
    <w:rsid w:val="008B5020"/>
    <w:rsid w:val="008B5606"/>
    <w:rsid w:val="008B5F93"/>
    <w:rsid w:val="008C35CF"/>
    <w:rsid w:val="008C5540"/>
    <w:rsid w:val="008C770F"/>
    <w:rsid w:val="008D3772"/>
    <w:rsid w:val="008D4142"/>
    <w:rsid w:val="008E0FCC"/>
    <w:rsid w:val="008E3F59"/>
    <w:rsid w:val="008E6701"/>
    <w:rsid w:val="008F08DB"/>
    <w:rsid w:val="008F10F5"/>
    <w:rsid w:val="00904EBE"/>
    <w:rsid w:val="0091188D"/>
    <w:rsid w:val="009123DA"/>
    <w:rsid w:val="00926173"/>
    <w:rsid w:val="00936C27"/>
    <w:rsid w:val="00961D93"/>
    <w:rsid w:val="00964585"/>
    <w:rsid w:val="0096695A"/>
    <w:rsid w:val="00972EE8"/>
    <w:rsid w:val="009825B0"/>
    <w:rsid w:val="00984D4A"/>
    <w:rsid w:val="00990064"/>
    <w:rsid w:val="00996308"/>
    <w:rsid w:val="00996E4B"/>
    <w:rsid w:val="00997949"/>
    <w:rsid w:val="009A21B9"/>
    <w:rsid w:val="009A58DF"/>
    <w:rsid w:val="009C05EE"/>
    <w:rsid w:val="009C0F6E"/>
    <w:rsid w:val="009D5E9D"/>
    <w:rsid w:val="009E0499"/>
    <w:rsid w:val="009F7B78"/>
    <w:rsid w:val="00A26B27"/>
    <w:rsid w:val="00A6698E"/>
    <w:rsid w:val="00A71CFB"/>
    <w:rsid w:val="00A7277C"/>
    <w:rsid w:val="00A90DFF"/>
    <w:rsid w:val="00AB2D99"/>
    <w:rsid w:val="00AB2DE7"/>
    <w:rsid w:val="00AB3388"/>
    <w:rsid w:val="00AC214D"/>
    <w:rsid w:val="00AE188D"/>
    <w:rsid w:val="00AE5F6F"/>
    <w:rsid w:val="00B012CC"/>
    <w:rsid w:val="00B300E3"/>
    <w:rsid w:val="00B4559B"/>
    <w:rsid w:val="00B506FD"/>
    <w:rsid w:val="00B5392E"/>
    <w:rsid w:val="00B579D1"/>
    <w:rsid w:val="00B60901"/>
    <w:rsid w:val="00B656EE"/>
    <w:rsid w:val="00B70085"/>
    <w:rsid w:val="00B91876"/>
    <w:rsid w:val="00B91CCA"/>
    <w:rsid w:val="00BA0BAF"/>
    <w:rsid w:val="00BB53A3"/>
    <w:rsid w:val="00BB570C"/>
    <w:rsid w:val="00BC0F85"/>
    <w:rsid w:val="00BC3E00"/>
    <w:rsid w:val="00BC6976"/>
    <w:rsid w:val="00BD648E"/>
    <w:rsid w:val="00BD6C5A"/>
    <w:rsid w:val="00BE6B8F"/>
    <w:rsid w:val="00BF367B"/>
    <w:rsid w:val="00C27F48"/>
    <w:rsid w:val="00C3006A"/>
    <w:rsid w:val="00C30D0F"/>
    <w:rsid w:val="00C30F37"/>
    <w:rsid w:val="00C53A4C"/>
    <w:rsid w:val="00C5441F"/>
    <w:rsid w:val="00C630FC"/>
    <w:rsid w:val="00C669FF"/>
    <w:rsid w:val="00C82B9E"/>
    <w:rsid w:val="00C85A0C"/>
    <w:rsid w:val="00C8611B"/>
    <w:rsid w:val="00CA216A"/>
    <w:rsid w:val="00CA6EE9"/>
    <w:rsid w:val="00CB0F6A"/>
    <w:rsid w:val="00CB5339"/>
    <w:rsid w:val="00CC2CCA"/>
    <w:rsid w:val="00CD0963"/>
    <w:rsid w:val="00CE5A4C"/>
    <w:rsid w:val="00CF0ABF"/>
    <w:rsid w:val="00CF7831"/>
    <w:rsid w:val="00D01E7A"/>
    <w:rsid w:val="00D0595B"/>
    <w:rsid w:val="00D205B4"/>
    <w:rsid w:val="00D219AF"/>
    <w:rsid w:val="00D21B73"/>
    <w:rsid w:val="00D26BD2"/>
    <w:rsid w:val="00D310A4"/>
    <w:rsid w:val="00D32014"/>
    <w:rsid w:val="00D445ED"/>
    <w:rsid w:val="00D46497"/>
    <w:rsid w:val="00D648AE"/>
    <w:rsid w:val="00D653AD"/>
    <w:rsid w:val="00D70F1E"/>
    <w:rsid w:val="00D72946"/>
    <w:rsid w:val="00D7302F"/>
    <w:rsid w:val="00D80D4C"/>
    <w:rsid w:val="00D812B8"/>
    <w:rsid w:val="00D90346"/>
    <w:rsid w:val="00DC620D"/>
    <w:rsid w:val="00DD0F51"/>
    <w:rsid w:val="00DD544C"/>
    <w:rsid w:val="00DE6D63"/>
    <w:rsid w:val="00E07995"/>
    <w:rsid w:val="00E13574"/>
    <w:rsid w:val="00E1672C"/>
    <w:rsid w:val="00E2309F"/>
    <w:rsid w:val="00E36FEE"/>
    <w:rsid w:val="00E37F0F"/>
    <w:rsid w:val="00E42B0C"/>
    <w:rsid w:val="00E45C52"/>
    <w:rsid w:val="00E527C8"/>
    <w:rsid w:val="00E5577F"/>
    <w:rsid w:val="00E60035"/>
    <w:rsid w:val="00E779B9"/>
    <w:rsid w:val="00E77E89"/>
    <w:rsid w:val="00E82A8F"/>
    <w:rsid w:val="00E944B8"/>
    <w:rsid w:val="00EA29DC"/>
    <w:rsid w:val="00EA5FA1"/>
    <w:rsid w:val="00EB00DB"/>
    <w:rsid w:val="00EB367C"/>
    <w:rsid w:val="00ED1DDB"/>
    <w:rsid w:val="00ED3780"/>
    <w:rsid w:val="00ED3EB2"/>
    <w:rsid w:val="00ED49D6"/>
    <w:rsid w:val="00EE65A4"/>
    <w:rsid w:val="00EE7BE4"/>
    <w:rsid w:val="00EF0EAB"/>
    <w:rsid w:val="00F010BB"/>
    <w:rsid w:val="00F0433F"/>
    <w:rsid w:val="00F11A55"/>
    <w:rsid w:val="00F14458"/>
    <w:rsid w:val="00F30F76"/>
    <w:rsid w:val="00F31B83"/>
    <w:rsid w:val="00F35E33"/>
    <w:rsid w:val="00F45A6E"/>
    <w:rsid w:val="00F547CD"/>
    <w:rsid w:val="00F60045"/>
    <w:rsid w:val="00F65DA1"/>
    <w:rsid w:val="00F74401"/>
    <w:rsid w:val="00F77069"/>
    <w:rsid w:val="00F81510"/>
    <w:rsid w:val="00F82A59"/>
    <w:rsid w:val="00F8741F"/>
    <w:rsid w:val="00F908F5"/>
    <w:rsid w:val="00F923FD"/>
    <w:rsid w:val="00F9716C"/>
    <w:rsid w:val="00FC3FDF"/>
    <w:rsid w:val="00FD3DD5"/>
    <w:rsid w:val="00FE405D"/>
    <w:rsid w:val="00FF0B9A"/>
    <w:rsid w:val="00FF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45459C"/>
  <w15:chartTrackingRefBased/>
  <w15:docId w15:val="{FE3E0FB7-3DC0-D14D-B71A-9ECDDEC1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3F8"/>
    <w:rPr>
      <w:rFonts w:eastAsiaTheme="minorHAnsi"/>
      <w:kern w:val="0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53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3F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 w:eastAsia="en-US"/>
      <w14:ligatures w14:val="none"/>
    </w:rPr>
  </w:style>
  <w:style w:type="table" w:styleId="TableGrid">
    <w:name w:val="Table Grid"/>
    <w:basedOn w:val="TableNormal"/>
    <w:uiPriority w:val="39"/>
    <w:rsid w:val="003253F8"/>
    <w:rPr>
      <w:rFonts w:eastAsiaTheme="minorHAnsi"/>
      <w:kern w:val="0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253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253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253F8"/>
    <w:rPr>
      <w:rFonts w:eastAsiaTheme="minorHAnsi"/>
      <w:kern w:val="0"/>
      <w:sz w:val="20"/>
      <w:szCs w:val="20"/>
      <w:lang w:val="en-US" w:eastAsia="en-US"/>
      <w14:ligatures w14:val="none"/>
    </w:rPr>
  </w:style>
  <w:style w:type="paragraph" w:customStyle="1" w:styleId="EndNoteBibliography">
    <w:name w:val="EndNote Bibliography"/>
    <w:basedOn w:val="Normal"/>
    <w:link w:val="EndNoteBibliographyChar"/>
    <w:rsid w:val="003253F8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3253F8"/>
    <w:rPr>
      <w:rFonts w:ascii="Calibri" w:eastAsiaTheme="minorHAnsi" w:hAnsi="Calibri" w:cs="Calibri"/>
      <w:kern w:val="0"/>
      <w:lang w:val="en-US" w:eastAsia="en-US"/>
      <w14:ligatures w14:val="none"/>
    </w:rPr>
  </w:style>
  <w:style w:type="paragraph" w:customStyle="1" w:styleId="EndNoteBibliographyTitle">
    <w:name w:val="EndNote Bibliography Title"/>
    <w:basedOn w:val="Normal"/>
    <w:link w:val="EndNoteBibliographyTitleChar"/>
    <w:rsid w:val="003253F8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253F8"/>
    <w:rPr>
      <w:rFonts w:ascii="Calibri" w:eastAsiaTheme="minorHAnsi" w:hAnsi="Calibri" w:cs="Calibri"/>
      <w:kern w:val="0"/>
      <w:lang w:val="en-US" w:eastAsia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53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53F8"/>
    <w:rPr>
      <w:rFonts w:eastAsiaTheme="minorHAnsi"/>
      <w:b/>
      <w:bCs/>
      <w:kern w:val="0"/>
      <w:sz w:val="20"/>
      <w:szCs w:val="20"/>
      <w:lang w:val="en-US" w:eastAsia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F3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F37"/>
    <w:rPr>
      <w:rFonts w:ascii="Times New Roman" w:eastAsiaTheme="minorHAnsi" w:hAnsi="Times New Roman" w:cs="Times New Roman"/>
      <w:kern w:val="0"/>
      <w:sz w:val="18"/>
      <w:szCs w:val="18"/>
      <w:lang w:val="en-US" w:eastAsia="en-US"/>
      <w14:ligatures w14:val="none"/>
    </w:rPr>
  </w:style>
  <w:style w:type="paragraph" w:styleId="NormalWeb">
    <w:name w:val="Normal (Web)"/>
    <w:basedOn w:val="Normal"/>
    <w:uiPriority w:val="99"/>
    <w:unhideWhenUsed/>
    <w:rsid w:val="00FC3FD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E42B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2B0C"/>
    <w:rPr>
      <w:rFonts w:eastAsiaTheme="minorHAnsi"/>
      <w:kern w:val="0"/>
      <w:lang w:val="en-US" w:eastAsia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42B0C"/>
  </w:style>
  <w:style w:type="paragraph" w:styleId="Revision">
    <w:name w:val="Revision"/>
    <w:hidden/>
    <w:uiPriority w:val="99"/>
    <w:semiHidden/>
    <w:rsid w:val="00F45A6E"/>
    <w:rPr>
      <w:rFonts w:eastAsiaTheme="minorHAnsi"/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0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5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65A13F-5176-C04D-BF04-D20CAED95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5393</Words>
  <Characters>30744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tmmcrae@student.ubc.ca</dc:creator>
  <cp:keywords/>
  <dc:description/>
  <cp:lastModifiedBy>tmmcrae@student.ubc.ca</cp:lastModifiedBy>
  <cp:revision>4</cp:revision>
  <dcterms:created xsi:type="dcterms:W3CDTF">2023-06-07T19:01:00Z</dcterms:created>
  <dcterms:modified xsi:type="dcterms:W3CDTF">2023-06-08T22:13:00Z</dcterms:modified>
</cp:coreProperties>
</file>