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9B62" w14:textId="77777777" w:rsidR="0036642D" w:rsidRDefault="00D74919" w:rsidP="001C05FE">
      <w:pPr>
        <w:pStyle w:val="Heading2"/>
      </w:pPr>
      <w:r>
        <w:t>Team</w:t>
      </w:r>
    </w:p>
    <w:p w14:paraId="1783A3FE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BEA5F2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30371341" w14:textId="77777777" w:rsidR="0006741B" w:rsidRDefault="00D74919" w:rsidP="0006741B">
            <w:pPr>
              <w:spacing w:after="0"/>
            </w:pPr>
            <w:r>
              <w:t>Team</w:t>
            </w:r>
            <w:bookmarkStart w:id="0" w:name="_GoBack"/>
            <w:bookmarkEnd w:id="0"/>
          </w:p>
        </w:tc>
      </w:tr>
      <w:tr w:rsidR="0006741B" w14:paraId="4A263137" w14:textId="77777777" w:rsidTr="0006741B">
        <w:trPr>
          <w:trHeight w:val="254"/>
        </w:trPr>
        <w:tc>
          <w:tcPr>
            <w:tcW w:w="2229" w:type="dxa"/>
          </w:tcPr>
          <w:p w14:paraId="79506FDE" w14:textId="77777777" w:rsidR="0006741B" w:rsidRDefault="0006741B" w:rsidP="0006741B">
            <w:pPr>
              <w:spacing w:after="0" w:line="240" w:lineRule="auto"/>
            </w:pPr>
          </w:p>
          <w:p w14:paraId="1DE093A8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4B8D5F2F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896F09" w14:textId="77777777" w:rsidR="0006741B" w:rsidRDefault="0006741B" w:rsidP="0006741B">
            <w:pPr>
              <w:spacing w:after="0" w:line="240" w:lineRule="auto"/>
            </w:pPr>
          </w:p>
          <w:p w14:paraId="7875616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363AD66F" w14:textId="77777777" w:rsidR="0006741B" w:rsidRPr="0006741B" w:rsidRDefault="0006741B" w:rsidP="0006741B"/>
    <w:p w14:paraId="0A4136CC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2DFD4C1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5FF19CC5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5318154C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5DF5EC62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3E7A5B65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7110BD4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63FFB18F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634BAA5E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68D3B5CE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CF2A1FD" w14:textId="77777777" w:rsidR="001C05FE" w:rsidRPr="00041C6F" w:rsidRDefault="00D74919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233D2DF2" w14:textId="77777777" w:rsidR="001C05FE" w:rsidRPr="00041C6F" w:rsidRDefault="00D74919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7D1857E1" w14:textId="77777777" w:rsidR="001C05FE" w:rsidRPr="00041C6F" w:rsidRDefault="00D74919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29F05112" w14:textId="77777777" w:rsidR="001C05FE" w:rsidRPr="00041C6F" w:rsidRDefault="00D74919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0362DC9C" w14:textId="77777777" w:rsidR="001C05FE" w:rsidRPr="001C05FE" w:rsidRDefault="001C05FE" w:rsidP="001C05FE"/>
    <w:p w14:paraId="02B60193" w14:textId="77777777" w:rsidR="001C05FE" w:rsidRPr="001C05FE" w:rsidRDefault="001C05FE" w:rsidP="001C05FE">
      <w:pPr>
        <w:pStyle w:val="Heading3"/>
      </w:pPr>
      <w:r>
        <w:t>Method Writeups</w:t>
      </w:r>
    </w:p>
    <w:p w14:paraId="1B672106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5E6A94A2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9D4F733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3A1C2C08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65D1F3D7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42845D24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6AF60657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7B5E36C1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686793C1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D74919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1AA0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AAAF-3FD9-EB4C-A829-C0BC2F0F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2016-10-20T22:37:00Z</dcterms:modified>
</cp:coreProperties>
</file>