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terp-operator-technical-specification"/>
    <w:p>
      <w:pPr>
        <w:pStyle w:val="Heading1"/>
      </w:pPr>
      <w:r>
        <w:t xml:space="preserve">TERP Operator: Technical Specification</w:t>
      </w:r>
    </w:p>
    <w:p>
      <w:pPr>
        <w:pStyle w:val="FirstParagraph"/>
      </w:pPr>
      <w:r>
        <w:rPr>
          <w:i/>
          <w:iCs/>
        </w:rPr>
        <w:t xml:space="preserve">Last updated: 2026-06-01</w:t>
      </w:r>
      <w:r>
        <w:t xml:space="preserve"> </w:t>
      </w:r>
      <w:r>
        <w:rPr>
          <w:i/>
          <w:iCs/>
        </w:rPr>
        <w:t xml:space="preserve">Companion to: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docs/customer-journey-map.md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docs/feature-reference.md</w:t>
      </w:r>
      <w:r>
        <w:t xml:space="preserve"> </w:t>
      </w:r>
      <w:r>
        <w:rPr>
          <w:i/>
          <w:iCs/>
        </w:rPr>
        <w:t xml:space="preserve">This document covers the technical languages, frameworks, architectural patterns, and logical framework underlying TERP Operator — the details not visible in the CJM itself.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70679a2d877731d0acdc5db1b5e9c5a6616c25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01d09a9ac25e590d9a10ac15c2c1e96989df88a">
        <w:r>
          <w:rPr>
            <w:rStyle w:val="Hyperlink"/>
          </w:rPr>
          <w:t xml:space="preserve">System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05f05aa9d4328b96fd01216391dbfa9ad3e70dc">
        <w:r>
          <w:rPr>
            <w:rStyle w:val="Hyperlink"/>
          </w:rPr>
          <w:t xml:space="preserve">Command System</w:t>
        </w:r>
      </w:hyperlink>
    </w:p>
    <w:p>
      <w:pPr>
        <w:pStyle w:val="Compact"/>
        <w:numPr>
          <w:ilvl w:val="0"/>
          <w:numId w:val="1001"/>
        </w:numPr>
      </w:pPr>
      <w:hyperlink w:anchor="Xe7d51658d8f2379c0969f4580b5bec6ca5fc228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4826ba283a98c0f072c5e844bd96a5e6ca597ac">
        <w:r>
          <w:rPr>
            <w:rStyle w:val="Hyperlink"/>
          </w:rPr>
          <w:t xml:space="preserve">API Layer (tRPC)</w:t>
        </w:r>
      </w:hyperlink>
    </w:p>
    <w:p>
      <w:pPr>
        <w:pStyle w:val="Compact"/>
        <w:numPr>
          <w:ilvl w:val="0"/>
          <w:numId w:val="1001"/>
        </w:numPr>
      </w:pPr>
      <w:hyperlink w:anchor="X0891b8e8a5ac654178fda712860f4d2c28a6551">
        <w:r>
          <w:rPr>
            <w:rStyle w:val="Hyperlink"/>
          </w:rPr>
          <w:t xml:space="preserve">Real-time Layer (Socket.io)</w:t>
        </w:r>
      </w:hyperlink>
    </w:p>
    <w:p>
      <w:pPr>
        <w:pStyle w:val="Compact"/>
        <w:numPr>
          <w:ilvl w:val="0"/>
          <w:numId w:val="1001"/>
        </w:numPr>
      </w:pPr>
      <w:hyperlink w:anchor="X7910d70aef466f98e3d95228165240e2e985a1b">
        <w:r>
          <w:rPr>
            <w:rStyle w:val="Hyperlink"/>
          </w:rPr>
          <w:t xml:space="preserve">Authentication and Session Management</w:t>
        </w:r>
      </w:hyperlink>
    </w:p>
    <w:p>
      <w:pPr>
        <w:pStyle w:val="Compact"/>
        <w:numPr>
          <w:ilvl w:val="0"/>
          <w:numId w:val="1001"/>
        </w:numPr>
      </w:pPr>
      <w:hyperlink w:anchor="Xbd31fce5074ef386b7efa71279ee2f07782de57">
        <w:r>
          <w:rPr>
            <w:rStyle w:val="Hyperlink"/>
          </w:rPr>
          <w:t xml:space="preserve">Role-Based Access Control (RBAC)</w:t>
        </w:r>
      </w:hyperlink>
    </w:p>
    <w:p>
      <w:pPr>
        <w:pStyle w:val="Compact"/>
        <w:numPr>
          <w:ilvl w:val="0"/>
          <w:numId w:val="1001"/>
        </w:numPr>
      </w:pPr>
      <w:hyperlink w:anchor="X8d45de6c7b61b41221f88a0f3ecfee67504b442">
        <w:r>
          <w:rPr>
            <w:rStyle w:val="Hyperlink"/>
          </w:rPr>
          <w:t xml:space="preserve">Audit Trail and JSONL Journaling</w:t>
        </w:r>
      </w:hyperlink>
    </w:p>
    <w:p>
      <w:pPr>
        <w:pStyle w:val="Compact"/>
        <w:numPr>
          <w:ilvl w:val="0"/>
          <w:numId w:val="1001"/>
        </w:numPr>
      </w:pPr>
      <w:hyperlink w:anchor="Xd4caa44fabb1e350c9dbc4ca42f79dd422f7011">
        <w:r>
          <w:rPr>
            <w:rStyle w:val="Hyperlink"/>
          </w:rPr>
          <w:t xml:space="preserve">Reversal System</w:t>
        </w:r>
      </w:hyperlink>
    </w:p>
    <w:p>
      <w:pPr>
        <w:pStyle w:val="Compact"/>
        <w:numPr>
          <w:ilvl w:val="0"/>
          <w:numId w:val="1001"/>
        </w:numPr>
      </w:pPr>
      <w:hyperlink w:anchor="X4950d4dd5050f0db9d280081246d2fa3ae0671f">
        <w:r>
          <w:rPr>
            <w:rStyle w:val="Hyperlink"/>
          </w:rPr>
          <w:t xml:space="preserve">Credit Engine</w:t>
        </w:r>
      </w:hyperlink>
    </w:p>
    <w:p>
      <w:pPr>
        <w:pStyle w:val="Compact"/>
        <w:numPr>
          <w:ilvl w:val="0"/>
          <w:numId w:val="1001"/>
        </w:numPr>
      </w:pPr>
      <w:hyperlink w:anchor="X860e7a51993496ec064060d130b68ce964f09eb">
        <w:r>
          <w:rPr>
            <w:rStyle w:val="Hyperlink"/>
          </w:rPr>
          <w:t xml:space="preserve">Inventory Movement Tracking</w:t>
        </w:r>
      </w:hyperlink>
    </w:p>
    <w:p>
      <w:pPr>
        <w:pStyle w:val="Compact"/>
        <w:numPr>
          <w:ilvl w:val="0"/>
          <w:numId w:val="1001"/>
        </w:numPr>
      </w:pPr>
      <w:hyperlink w:anchor="Xd261a0d5f25f2b702b13398538b90d18c93bbac">
        <w:r>
          <w:rPr>
            <w:rStyle w:val="Hyperlink"/>
          </w:rPr>
          <w:t xml:space="preserve">Media and File Storage</w:t>
        </w:r>
      </w:hyperlink>
    </w:p>
    <w:p>
      <w:pPr>
        <w:pStyle w:val="Compact"/>
        <w:numPr>
          <w:ilvl w:val="0"/>
          <w:numId w:val="1001"/>
        </w:numPr>
      </w:pPr>
      <w:hyperlink w:anchor="X967236564114ab35579b64b89e48653413377d9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Xc9221a6ddd4c07822642f081abd20b27726ab38">
        <w:r>
          <w:rPr>
            <w:rStyle w:val="Hyperlink"/>
          </w:rPr>
          <w:t xml:space="preserve">Testing and Verification</w:t>
        </w:r>
      </w:hyperlink>
    </w:p>
    <w:p>
      <w:pPr>
        <w:pStyle w:val="Compact"/>
        <w:numPr>
          <w:ilvl w:val="0"/>
          <w:numId w:val="1001"/>
        </w:numPr>
      </w:pPr>
      <w:hyperlink w:anchor="Xe5c7dba4795f2da0d857d4e1d77d5802e4f67eb">
        <w:r>
          <w:rPr>
            <w:rStyle w:val="Hyperlink"/>
          </w:rPr>
          <w:t xml:space="preserve">Deployment and Environment</w:t>
        </w:r>
      </w:hyperlink>
    </w:p>
    <w:p>
      <w:pPr>
        <w:pStyle w:val="Compact"/>
        <w:numPr>
          <w:ilvl w:val="0"/>
          <w:numId w:val="1001"/>
        </w:numPr>
      </w:pPr>
      <w:hyperlink w:anchor="X9416f406131c98ceb57b3a5fd6a7443e5a5cff5">
        <w:r>
          <w:rPr>
            <w:rStyle w:val="Hyperlink"/>
          </w:rPr>
          <w:t xml:space="preserve">Known Technical Constraints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technology-stack"/>
    <w:p>
      <w:pPr>
        <w:pStyle w:val="Heading2"/>
      </w:pPr>
      <w:r>
        <w:t xml:space="preserve">1. Technology Stack</w:t>
      </w:r>
    </w:p>
    <w:bookmarkStart w:id="10" w:name="languages"/>
    <w:p>
      <w:pPr>
        <w:pStyle w:val="Heading3"/>
      </w:pPr>
      <w:r>
        <w:t xml:space="preserve">Languages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TypeScript (Node.js)</w:t>
            </w:r>
          </w:p>
        </w:tc>
        <w:tc>
          <w:tcPr/>
          <w:p>
            <w:pPr>
              <w:pStyle w:val="Compact"/>
            </w:pPr>
            <w:r>
              <w:t xml:space="preserve">5.x / Node 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migrations</w:t>
            </w:r>
          </w:p>
        </w:tc>
        <w:tc>
          <w:tcPr/>
          <w:p>
            <w:pPr>
              <w:pStyle w:val="Compact"/>
            </w:pPr>
            <w:r>
              <w:t xml:space="preserve">SQL (PostgreSQL dialect)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tooling</w:t>
            </w:r>
          </w:p>
        </w:tc>
        <w:tc>
          <w:tcPr/>
          <w:p>
            <w:pPr>
              <w:pStyle w:val="Compact"/>
            </w:pPr>
            <w:r>
              <w:t xml:space="preserve">Shell, 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  <w:r>
              <w:t xml:space="preserve"> </w:t>
            </w: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UI component framework</w:t>
            </w:r>
          </w:p>
        </w:tc>
        <w:tc>
          <w:tcPr/>
          <w:p>
            <w:pPr>
              <w:pStyle w:val="Compact"/>
            </w:pPr>
            <w:r>
              <w:t xml:space="preserve">Concurrent mode, strict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Build tool and dev server</w:t>
            </w:r>
          </w:p>
        </w:tc>
        <w:tc>
          <w:tcPr/>
          <w:p>
            <w:pPr>
              <w:pStyle w:val="Compact"/>
            </w:pPr>
            <w:r>
              <w:t xml:space="preserve">HMR, fast cold starts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react-router-dom</w:t>
            </w:r>
            <w:r>
              <w:t xml:space="preserve"> </w:t>
            </w: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URL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 </w:t>
            </w:r>
            <w:r>
              <w:t xml:space="preserve">— every primary view has its own URL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 Grid Enterprise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ag-grid-enterprise</w:t>
            </w:r>
            <w:r>
              <w:t xml:space="preserve"> </w:t>
            </w:r>
            <w:r>
              <w:t xml:space="preserve">^32.3.3)</w:t>
            </w:r>
          </w:p>
        </w:tc>
        <w:tc>
          <w:tcPr/>
          <w:p>
            <w:pPr>
              <w:pStyle w:val="Compact"/>
            </w:pPr>
            <w:r>
              <w:t xml:space="preserve">Primary data grid</w:t>
            </w:r>
          </w:p>
        </w:tc>
        <w:tc>
          <w:tcPr/>
          <w:p>
            <w:pPr>
              <w:pStyle w:val="Compact"/>
            </w:pPr>
            <w:r>
              <w:t xml:space="preserve">Used on every main view;</w:t>
            </w:r>
            <w:r>
              <w:t xml:space="preserve"> </w:t>
            </w:r>
            <w:r>
              <w:rPr>
                <w:rStyle w:val="VerbatimChar"/>
              </w:rPr>
              <w:t xml:space="preserve">OperatorGrid</w:t>
            </w:r>
            <w:r>
              <w:t xml:space="preserve"> </w:t>
            </w:r>
            <w:r>
              <w:t xml:space="preserve">wrapper. Enterprise license key supplied via</w:t>
            </w:r>
            <w:r>
              <w:t xml:space="preserve"> </w:t>
            </w:r>
            <w:r>
              <w:rPr>
                <w:rStyle w:val="VerbatimChar"/>
              </w:rPr>
              <w:t xml:space="preserve">VITE_AG_GRID_LICENSE_KEY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LicenseManager</w:t>
            </w:r>
            <w:r>
              <w:t xml:space="preserve">. Server-side row model, master-detail, range selection are enabled.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Zustand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immer</w:t>
            </w:r>
            <w:r>
              <w:t xml:space="preserve"> </w:t>
            </w:r>
            <w:r>
              <w:t xml:space="preserve">middleware)</w:t>
            </w:r>
          </w:p>
        </w:tc>
        <w:tc>
          <w:tcPr/>
          <w:p>
            <w:pPr>
              <w:pStyle w:val="Compact"/>
            </w:pPr>
            <w:r>
              <w:t xml:space="preserve">UI sub-view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useUiStore</w:t>
            </w:r>
            <w:r>
              <w:t xml:space="preserve"> </w:t>
            </w:r>
            <w:r>
              <w:t xml:space="preserve">— drawer state, active entity, palette, focus. Top-level routing is handled by react-router-dom, not Zustand.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</w:t>
            </w:r>
            <w:r>
              <w:t xml:space="preserve"> </w:t>
            </w: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Server state / cache</w:t>
            </w:r>
          </w:p>
        </w:tc>
        <w:tc>
          <w:tcPr/>
          <w:p>
            <w:pPr>
              <w:pStyle w:val="Compact"/>
            </w:pPr>
            <w:r>
              <w:t xml:space="preserve">Invalidated by Socket.io events after each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tRPC client</w:t>
            </w:r>
            <w:r>
              <w:t xml:space="preserve"> </w:t>
            </w: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Type-safe API calls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superjson</w:t>
            </w:r>
            <w:r>
              <w:t xml:space="preserve"> </w:t>
            </w:r>
            <w:r>
              <w:t xml:space="preserve">transformer. Shares types with server via monorepo.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Utility styling</w:t>
            </w:r>
          </w:p>
        </w:tc>
        <w:tc>
          <w:tcPr/>
          <w:p>
            <w:pPr>
              <w:pStyle w:val="Compact"/>
            </w:pPr>
            <w:r>
              <w:t xml:space="preserve">Hybrid with hand-written semantic CSS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Runtime schema validation</w:t>
            </w:r>
          </w:p>
        </w:tc>
        <w:tc>
          <w:tcPr/>
          <w:p>
            <w:pPr>
              <w:pStyle w:val="Compact"/>
            </w:pPr>
            <w:r>
              <w:t xml:space="preserve">Shared with server; payload schemas defined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decimal.js</w:t>
            </w:r>
          </w:p>
        </w:tc>
        <w:tc>
          <w:tcPr/>
          <w:p>
            <w:pPr>
              <w:pStyle w:val="Compact"/>
            </w:pPr>
            <w:r>
              <w:t xml:space="preserve">Money / precision math</w:t>
            </w:r>
          </w:p>
        </w:tc>
        <w:tc>
          <w:tcPr/>
          <w:p>
            <w:pPr>
              <w:pStyle w:val="Compact"/>
            </w:pPr>
            <w:r>
              <w:t xml:space="preserve">All financial accumulations.</w:t>
            </w:r>
            <w:r>
              <w:t xml:space="preserve"> </w:t>
            </w:r>
            <w:r>
              <w:rPr>
                <w:rStyle w:val="VerbatimChar"/>
              </w:rPr>
              <w:t xml:space="preserve">ROUND_HALF_UP</w:t>
            </w:r>
            <w:r>
              <w:t xml:space="preserve"> </w:t>
            </w:r>
            <w:r>
              <w:t xml:space="preserve">at 20-digit precision. Native JS floats are not used for money.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pdfkit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Closeout artifacts, customer sheets,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Multipart upload parsing</w:t>
            </w:r>
          </w:p>
        </w:tc>
        <w:tc>
          <w:tcPr/>
          <w:p>
            <w:pPr>
              <w:pStyle w:val="Compact"/>
            </w:pPr>
            <w:r>
              <w:t xml:space="preserve">Used by the</w:t>
            </w:r>
            <w:r>
              <w:t xml:space="preserve"> </w:t>
            </w:r>
            <w:r>
              <w:rPr>
                <w:rStyle w:val="VerbatimChar"/>
              </w:rPr>
              <w:t xml:space="preserve">uploadRoute</w:t>
            </w:r>
            <w:r>
              <w:t xml:space="preserve"> </w:t>
            </w:r>
            <w:r>
              <w:t xml:space="preserve">REST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file-type</w:t>
            </w:r>
          </w:p>
        </w:tc>
        <w:tc>
          <w:tcPr/>
          <w:p>
            <w:pPr>
              <w:pStyle w:val="Compact"/>
            </w:pPr>
            <w:r>
              <w:t xml:space="preserve">Image processing / MIME validation</w:t>
            </w:r>
          </w:p>
        </w:tc>
        <w:tc>
          <w:tcPr/>
          <w:p>
            <w:pPr>
              <w:pStyle w:val="Compact"/>
            </w:pPr>
            <w:r>
              <w:t xml:space="preserve">Batch media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superjson</w:t>
            </w:r>
          </w:p>
        </w:tc>
        <w:tc>
          <w:tcPr/>
          <w:p>
            <w:pPr>
              <w:pStyle w:val="Compact"/>
            </w:pPr>
            <w:r>
              <w:t xml:space="preserve">tRPC transformer</w:t>
            </w:r>
          </w:p>
        </w:tc>
        <w:tc>
          <w:tcPr/>
          <w:p>
            <w:pPr>
              <w:pStyle w:val="Compact"/>
            </w:pPr>
            <w:r>
              <w:t xml:space="preserve">Required to round-trip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over the wire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immer</w:t>
            </w:r>
          </w:p>
        </w:tc>
        <w:tc>
          <w:tcPr/>
          <w:p>
            <w:pPr>
              <w:pStyle w:val="Compact"/>
            </w:pPr>
            <w:r>
              <w:t xml:space="preserve">Zustand middleware</w:t>
            </w:r>
          </w:p>
        </w:tc>
        <w:tc>
          <w:tcPr/>
          <w:p>
            <w:pPr>
              <w:pStyle w:val="Compact"/>
            </w:pPr>
            <w:r>
              <w:t xml:space="preserve">Enables draft-style updates in</w:t>
            </w:r>
            <w:r>
              <w:t xml:space="preserve"> </w:t>
            </w:r>
            <w:r>
              <w:rPr>
                <w:rStyle w:val="VerbatimChar"/>
              </w:rPr>
              <w:t xml:space="preserve">useUiStore</w:t>
            </w:r>
          </w:p>
        </w:tc>
      </w:tr>
    </w:tbl>
    <w:bookmarkEnd w:id="11"/>
    <w:bookmarkStart w:id="12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v20 LTS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r>
              <w:t xml:space="preserve">Mounts tRPC adapter, three REST routes (upload, media, exportCsv), Socket.io, helmet, rate limiters, and the session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tRPC</w:t>
            </w:r>
            <w:r>
              <w:t xml:space="preserve"> </w:t>
            </w: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Type-safe RPC layer</w:t>
            </w:r>
          </w:p>
        </w:tc>
        <w:tc>
          <w:tcPr/>
          <w:p>
            <w:pPr>
              <w:pStyle w:val="Compact"/>
            </w:pPr>
            <w:r>
              <w:t xml:space="preserve">Most queries and mutations are routed through tRPC. A small set of non-tRPC REST routes exist for file upload, media serving, and CSV export — see §5.1.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Drizzle ORM</w:t>
            </w:r>
          </w:p>
        </w:tc>
        <w:tc>
          <w:tcPr/>
          <w:p>
            <w:pPr>
              <w:pStyle w:val="Compac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Schema-first, fully typed, SQL-close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Drizzle Kit</w:t>
            </w:r>
          </w:p>
        </w:tc>
        <w:tc>
          <w:tcPr/>
          <w:p>
            <w:pPr>
              <w:pStyle w:val="Compact"/>
            </w:pPr>
            <w:r>
              <w:t xml:space="preserve">Migration tooling</w:t>
            </w:r>
          </w:p>
        </w:tc>
        <w:tc>
          <w:tcPr/>
          <w:p>
            <w:pPr>
              <w:pStyle w:val="Compact"/>
            </w:pPr>
            <w:r>
              <w:t xml:space="preserve">Generates and runs SQL migration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All persistence; session store; command journal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Real-time event push</w:t>
            </w:r>
          </w:p>
        </w:tc>
        <w:tc>
          <w:tcPr/>
          <w:p>
            <w:pPr>
              <w:pStyle w:val="Compact"/>
            </w:pPr>
            <w:r>
              <w:t xml:space="preserve">Server → all clients after every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Payload validation</w:t>
            </w:r>
          </w:p>
        </w:tc>
        <w:tc>
          <w:tcPr/>
          <w:p>
            <w:pPr>
              <w:pStyle w:val="Compact"/>
            </w:pPr>
            <w:r>
              <w:t xml:space="preserve">All command inputs validated before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express-session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PostgreSQL-backed session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Pure-JS implementation (not the native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 </w:t>
            </w:r>
            <w:r>
              <w:t xml:space="preserve">binding) — different performance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CSP, X-Frame-Options, HSTS — see §7.4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Throttling</w:t>
            </w:r>
          </w:p>
        </w:tc>
        <w:tc>
          <w:tcPr/>
          <w:p>
            <w:pPr>
              <w:pStyle w:val="Compact"/>
            </w:pPr>
            <w:r>
              <w:t xml:space="preserve">Per-IP login throttle, upload throttle, media-read throttle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decimal.js</w:t>
            </w:r>
          </w:p>
        </w:tc>
        <w:tc>
          <w:tcPr/>
          <w:p>
            <w:pPr>
              <w:pStyle w:val="Compact"/>
            </w:pPr>
            <w:r>
              <w:t xml:space="preserve">Money / precision math</w:t>
            </w:r>
          </w:p>
        </w:tc>
        <w:tc>
          <w:tcPr/>
          <w:p>
            <w:pPr>
              <w:pStyle w:val="Compact"/>
            </w:pPr>
            <w:r>
              <w:t xml:space="preserve">Required for any financial calculation; shared with client</w:t>
            </w:r>
          </w:p>
        </w:tc>
      </w:tr>
    </w:tbl>
    <w:bookmarkEnd w:id="12"/>
    <w:bookmarkStart w:id="13" w:name="toolchain"/>
    <w:p>
      <w:pPr>
        <w:pStyle w:val="Heading3"/>
      </w:pPr>
      <w:r>
        <w:t xml:space="preserve">Toolchain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Package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</w:t>
            </w:r>
          </w:p>
        </w:tc>
        <w:tc>
          <w:tcPr/>
          <w:p>
            <w:pPr>
              <w:pStyle w:val="Compact"/>
            </w:pPr>
            <w:r>
              <w:t xml:space="preserve">TypeScript execution for server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/ integration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E2E browser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Linting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system-architecture-overview"/>
    <w:p>
      <w:pPr>
        <w:pStyle w:val="Heading2"/>
      </w:pPr>
      <w:r>
        <w:t xml:space="preserve">2. System Architecture Overview</w:t>
      </w:r>
    </w:p>
    <w:p>
      <w:pPr>
        <w:pStyle w:val="FirstParagraph"/>
      </w:pPr>
      <w:r>
        <w:t xml:space="preserve">TERP Operator follows a</w:t>
      </w:r>
      <w:r>
        <w:t xml:space="preserve"> </w:t>
      </w:r>
      <w:r>
        <w:rPr>
          <w:b/>
          <w:bCs/>
        </w:rPr>
        <w:t xml:space="preserve">monolithic full-stack TypeScript</w:t>
      </w:r>
      <w:r>
        <w:t xml:space="preserve"> </w:t>
      </w:r>
      <w:r>
        <w:t xml:space="preserve">architecture with a clear separation between the command path (mutations) and the query path (reads).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React Client                    │</w:t>
      </w:r>
      <w:r>
        <w:br/>
      </w:r>
      <w:r>
        <w:rPr>
          <w:rStyle w:val="VerbatimChar"/>
        </w:rPr>
        <w:t xml:space="preserve">│  AG Grid views │ Zustand UI state │ TanStack Q  │</w:t>
      </w:r>
      <w:r>
        <w:br/>
      </w:r>
      <w:r>
        <w:rPr>
          <w:rStyle w:val="VerbatimChar"/>
        </w:rPr>
        <w:t xml:space="preserve">│         tRPC client │ Socket.io client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tRPC over HTTP</w:t>
      </w:r>
      <w:r>
        <w:br/>
      </w:r>
      <w:r>
        <w:rPr>
          <w:rStyle w:val="VerbatimChar"/>
        </w:rPr>
        <w:t xml:space="preserve">┌────────────────────▼────────────────────────────┐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Express + tRPC Server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┌──────────────────────┐  │</w:t>
      </w:r>
      <w:r>
        <w:br/>
      </w:r>
      <w:r>
        <w:rPr>
          <w:rStyle w:val="VerbatimChar"/>
        </w:rPr>
        <w:t xml:space="preserve">│  │  Query      │      │   Command Bus        │  │</w:t>
      </w:r>
      <w:r>
        <w:br/>
      </w:r>
      <w:r>
        <w:rPr>
          <w:rStyle w:val="VerbatimChar"/>
        </w:rPr>
        <w:t xml:space="preserve">│  │  Routers    │      │  (commandBus.ts)     │  │</w:t>
      </w:r>
      <w:r>
        <w:br/>
      </w:r>
      <w:r>
        <w:rPr>
          <w:rStyle w:val="VerbatimChar"/>
        </w:rPr>
        <w:t xml:space="preserve">│  │  (tRPC)     │      │  validate → RBAC →   │  │</w:t>
      </w:r>
      <w:r>
        <w:br/>
      </w:r>
      <w:r>
        <w:rPr>
          <w:rStyle w:val="VerbatimChar"/>
        </w:rPr>
        <w:t xml:space="preserve">│  │  reads only │      │  idempotency →       │  │</w:t>
      </w:r>
      <w:r>
        <w:br/>
      </w:r>
      <w:r>
        <w:rPr>
          <w:rStyle w:val="VerbatimChar"/>
        </w:rPr>
        <w:t xml:space="preserve">│  └──────┬──────┘      │  execute → journal → │  │</w:t>
      </w:r>
      <w:r>
        <w:br/>
      </w:r>
      <w:r>
        <w:rPr>
          <w:rStyle w:val="VerbatimChar"/>
        </w:rPr>
        <w:t xml:space="preserve">│         │             │  broadcast           │  │</w:t>
      </w:r>
      <w:r>
        <w:br/>
      </w:r>
      <w:r>
        <w:rPr>
          <w:rStyle w:val="VerbatimChar"/>
        </w:rPr>
        <w:t xml:space="preserve">│         │             └──────────┬───────────┘  │</w:t>
      </w:r>
      <w:r>
        <w:br/>
      </w:r>
      <w:r>
        <w:rPr>
          <w:rStyle w:val="VerbatimChar"/>
        </w:rPr>
        <w:t xml:space="preserve">│         │                        │               │</w:t>
      </w:r>
      <w:r>
        <w:br/>
      </w:r>
      <w:r>
        <w:rPr>
          <w:rStyle w:val="VerbatimChar"/>
        </w:rPr>
        <w:t xml:space="preserve">│  ┌──────▼────────────────────────▼──────────┐   │</w:t>
      </w:r>
      <w:r>
        <w:br/>
      </w:r>
      <w:r>
        <w:rPr>
          <w:rStyle w:val="VerbatimChar"/>
        </w:rPr>
        <w:t xml:space="preserve">│  │           Drizzle ORM + PostgreSQL        │   │</w:t>
      </w:r>
      <w:r>
        <w:br/>
      </w:r>
      <w:r>
        <w:rPr>
          <w:rStyle w:val="VerbatimChar"/>
        </w:rPr>
        <w:t xml:space="preserve">│  │  Tables │ commandJournal │ JSONL log file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Socket.io Server               │   │</w:t>
      </w:r>
      <w:r>
        <w:br/>
      </w:r>
      <w:r>
        <w:rPr>
          <w:rStyle w:val="VerbatimChar"/>
        </w:rPr>
        <w:t xml:space="preserve">│  │  Emits: command:completed / failed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Start w:id="15" w:name="key-design-decisions"/>
    <w:p>
      <w:pPr>
        <w:pStyle w:val="Heading3"/>
      </w:pPr>
      <w:r>
        <w:t xml:space="preserve">Key Design Decisions</w:t>
      </w:r>
    </w:p>
    <w:p>
      <w:pPr>
        <w:pStyle w:val="FirstParagraph"/>
      </w:pPr>
      <w:r>
        <w:rPr>
          <w:b/>
          <w:bCs/>
        </w:rPr>
        <w:t xml:space="preserve">CQRS-lite:</w:t>
      </w:r>
      <w:r>
        <w:t xml:space="preserve"> </w:t>
      </w:r>
      <w:r>
        <w:t xml:space="preserve">Reads (queries) go directly from tRPC router → Drizzle → PostgreSQL with no command bus involvement. Writes (mutations) always go through the command bus. This keeps reads fast and simple while giving writes a single choke point for validation, RBAC, idempotency, and auditing.</w:t>
      </w:r>
    </w:p>
    <w:p>
      <w:pPr>
        <w:pStyle w:val="BodyText"/>
      </w:pPr>
      <w:r>
        <w:rPr>
          <w:b/>
          <w:bCs/>
        </w:rPr>
        <w:t xml:space="preserve">Type-safety end-to-end:</w:t>
      </w:r>
      <w:r>
        <w:t xml:space="preserve"> </w:t>
      </w:r>
      <w:r>
        <w:t xml:space="preserve">TypeScript types defined once in</w:t>
      </w:r>
      <w:r>
        <w:t xml:space="preserve"> </w:t>
      </w:r>
      <w:r>
        <w:rPr>
          <w:rStyle w:val="VerbatimChar"/>
        </w:rPr>
        <w:t xml:space="preserve">src/shared/</w:t>
      </w:r>
      <w:r>
        <w:t xml:space="preserve"> </w:t>
      </w:r>
      <w:r>
        <w:t xml:space="preserve">are consumed by both the client and server. The</w:t>
      </w:r>
      <w:r>
        <w:t xml:space="preserve"> </w:t>
      </w:r>
      <w:r>
        <w:rPr>
          <w:rStyle w:val="VerbatimChar"/>
        </w:rPr>
        <w:t xml:space="preserve">CommandName</w:t>
      </w:r>
      <w:r>
        <w:t xml:space="preserve"> </w:t>
      </w:r>
      <w:r>
        <w:t xml:space="preserve">union type and Zod payload schemas live in</w:t>
      </w:r>
      <w:r>
        <w:t xml:space="preserve"> </w:t>
      </w:r>
      <w:r>
        <w:rPr>
          <w:rStyle w:val="VerbatimChar"/>
        </w:rPr>
        <w:t xml:space="preserve">src/shared/commandCatalog.ts</w:t>
      </w:r>
      <w:r>
        <w:t xml:space="preserve"> </w:t>
      </w:r>
      <w:r>
        <w:t xml:space="preserve">and are imported by both the tRPC router and the command bus. No runtime type drift is possible.</w:t>
      </w:r>
    </w:p>
    <w:p>
      <w:pPr>
        <w:pStyle w:val="BodyText"/>
      </w:pPr>
      <w:r>
        <w:rPr>
          <w:b/>
          <w:bCs/>
        </w:rPr>
        <w:t xml:space="preserve">No ORM magic for mutations:</w:t>
      </w:r>
      <w:r>
        <w:t xml:space="preserve"> </w:t>
      </w:r>
      <w:r>
        <w:t xml:space="preserve">Drizzle mutations are written explicitly in each command handler rather than using auto-generated CRUD. This makes the before/after snapshot capture and reversal logic clear and auditable.</w:t>
      </w:r>
    </w:p>
    <w:p>
      <w:pPr>
        <w:pStyle w:val="BodyText"/>
      </w:pPr>
      <w:r>
        <w:rPr>
          <w:b/>
          <w:bCs/>
        </w:rPr>
        <w:t xml:space="preserve">URL routing via react-router-dom v7:</w:t>
      </w:r>
      <w:r>
        <w:t xml:space="preserve"> </w:t>
      </w:r>
      <w:r>
        <w:t xml:space="preserve">TERP Operator uses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v7 (</w:t>
      </w:r>
      <w:r>
        <w:rPr>
          <w:rStyle w:val="VerbatimChar"/>
        </w:rPr>
        <w:t xml:space="preserve">BrowserRouter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) for URL routing. Every primary view has a dedicated URL path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/purchaseOrders</w:t>
      </w:r>
      <w:r>
        <w:t xml:space="preserve">, …), plus a complete mobile shell mounted at</w:t>
      </w:r>
      <w:r>
        <w:t xml:space="preserve"> </w:t>
      </w:r>
      <w:r>
        <w:rPr>
          <w:rStyle w:val="VerbatimChar"/>
        </w:rPr>
        <w:t xml:space="preserve">/mobile/*</w:t>
      </w:r>
      <w:r>
        <w:t xml:space="preserve">. View routing is a combination of URL routing (react-router-dom) and Zustand state (</w:t>
      </w:r>
      <w:r>
        <w:rPr>
          <w:rStyle w:val="VerbatimChar"/>
        </w:rPr>
        <w:t xml:space="preserve">useUiStore</w:t>
      </w:r>
      <w:r>
        <w:t xml:space="preserve">) for sub-view state — drawer open/closed, active entity, palette state, focus mode.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command-system"/>
    <w:p>
      <w:pPr>
        <w:pStyle w:val="Heading2"/>
      </w:pPr>
      <w:r>
        <w:t xml:space="preserve">3. Command System</w:t>
      </w:r>
    </w:p>
    <w:p>
      <w:pPr>
        <w:pStyle w:val="FirstParagraph"/>
      </w:pPr>
      <w:r>
        <w:t xml:space="preserve">The command system is the central architectural pattern in TERP Operator. Every state mutation — from creating a PO to posting a sale to recording a payment — flows through the same typed pipeline.</w:t>
      </w:r>
    </w:p>
    <w:bookmarkStart w:id="17" w:name="command-definition"/>
    <w:p>
      <w:pPr>
        <w:pStyle w:val="Heading3"/>
      </w:pPr>
      <w:r>
        <w:t xml:space="preserve">3.1 Command Definition</w:t>
      </w:r>
    </w:p>
    <w:p>
      <w:pPr>
        <w:pStyle w:val="FirstParagraph"/>
      </w:pPr>
      <w:r>
        <w:t xml:space="preserve">Commands are defined in</w:t>
      </w:r>
      <w:r>
        <w:t xml:space="preserve"> </w:t>
      </w:r>
      <w:r>
        <w:rPr>
          <w:rStyle w:val="VerbatimChar"/>
        </w:rPr>
        <w:t xml:space="preserve">src/shared/commandCatalog.ts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Simplified structure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'createBatch'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'postSalesOrder'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CommandName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commandNames[number]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Each command has:</w:t>
      </w:r>
      <w:r>
        <w:br/>
      </w:r>
      <w:r>
        <w:rPr>
          <w:rStyle w:val="CommentTok"/>
        </w:rPr>
        <w:t xml:space="preserve">// - A Zod payload schema (server-side validation)</w:t>
      </w:r>
      <w:r>
        <w:br/>
      </w:r>
      <w:r>
        <w:rPr>
          <w:rStyle w:val="CommentTok"/>
        </w:rPr>
        <w:t xml:space="preserve">// - A required role (RBAC gate)</w:t>
      </w:r>
      <w:r>
        <w:br/>
      </w:r>
      <w:r>
        <w:rPr>
          <w:rStyle w:val="CommentTok"/>
        </w:rPr>
        <w:t xml:space="preserve">// - A reversalPolicy: 'reversible' | 'offsettable' | 'terminal'</w:t>
      </w:r>
    </w:p>
    <w:p>
      <w:pPr>
        <w:pStyle w:val="FirstParagraph"/>
      </w:pPr>
      <w:r>
        <w:t xml:space="preserve">130 named commands exist as of 2026-06-01. Each command name is a string literal in the</w:t>
      </w:r>
      <w:r>
        <w:t xml:space="preserve"> </w:t>
      </w:r>
      <w:r>
        <w:rPr>
          <w:rStyle w:val="VerbatimChar"/>
        </w:rPr>
        <w:t xml:space="preserve">CommandName</w:t>
      </w:r>
      <w:r>
        <w:t xml:space="preserve"> </w:t>
      </w:r>
      <w:r>
        <w:t xml:space="preserve">union — adding a command requires adding it to the catalog first.</w:t>
      </w:r>
    </w:p>
    <w:bookmarkEnd w:id="17"/>
    <w:bookmarkStart w:id="18" w:name="execution-pipeline"/>
    <w:p>
      <w:pPr>
        <w:pStyle w:val="Heading3"/>
      </w:pPr>
      <w:r>
        <w:t xml:space="preserve">3.2 Execution Pipeline</w:t>
      </w:r>
    </w:p>
    <w:p>
      <w:pPr>
        <w:pStyle w:val="FirstParagraph"/>
      </w:pPr>
      <w:r>
        <w:t xml:space="preserve">The command bus in</w:t>
      </w:r>
      <w:r>
        <w:t xml:space="preserve"> </w:t>
      </w:r>
      <w:r>
        <w:rPr>
          <w:rStyle w:val="VerbatimChar"/>
        </w:rPr>
        <w:t xml:space="preserve">src/server/services/commandBus.ts</w:t>
      </w:r>
      <w:r>
        <w:t xml:space="preserve"> </w:t>
      </w:r>
      <w:r>
        <w:t xml:space="preserve">executes the following steps for every command:</w:t>
      </w:r>
    </w:p>
    <w:p>
      <w:pPr>
        <w:pStyle w:val="SourceCode"/>
      </w:pPr>
      <w:r>
        <w:rPr>
          <w:rStyle w:val="VerbatimChar"/>
        </w:rPr>
        <w:t xml:space="preserve">1. PARSE</w:t>
      </w:r>
      <w:r>
        <w:br/>
      </w:r>
      <w:r>
        <w:rPr>
          <w:rStyle w:val="VerbatimChar"/>
        </w:rPr>
        <w:t xml:space="preserve">   Zod schema validates the raw payload.</w:t>
      </w:r>
      <w:r>
        <w:br/>
      </w:r>
      <w:r>
        <w:rPr>
          <w:rStyle w:val="VerbatimChar"/>
        </w:rPr>
        <w:t xml:space="preserve">   Any type mismatch or missing field → throws before any DB access.</w:t>
      </w:r>
      <w:r>
        <w:br/>
      </w:r>
      <w:r>
        <w:br/>
      </w:r>
      <w:r>
        <w:rPr>
          <w:rStyle w:val="VerbatimChar"/>
        </w:rPr>
        <w:t xml:space="preserve">2. RBAC CHECK</w:t>
      </w:r>
      <w:r>
        <w:br/>
      </w:r>
      <w:r>
        <w:rPr>
          <w:rStyle w:val="VerbatimChar"/>
        </w:rPr>
        <w:t xml:space="preserve">   assertCommandAccess(commandName, actor.role) → throws if role insufficient.</w:t>
      </w:r>
      <w:r>
        <w:br/>
      </w:r>
      <w:r>
        <w:rPr>
          <w:rStyle w:val="VerbatimChar"/>
        </w:rPr>
        <w:t xml:space="preserve">   Defined in src/server/rbac.ts.</w:t>
      </w:r>
      <w:r>
        <w:br/>
      </w:r>
      <w:r>
        <w:br/>
      </w:r>
      <w:r>
        <w:rPr>
          <w:rStyle w:val="VerbatimChar"/>
        </w:rPr>
        <w:t xml:space="preserve">3. ATOMIC CLAIM (idempotency)</w:t>
      </w:r>
      <w:r>
        <w:br/>
      </w:r>
      <w:r>
        <w:rPr>
          <w:rStyle w:val="VerbatimChar"/>
        </w:rPr>
        <w:t xml:space="preserve">   INSERT INTO commandJournal (idempotencyKey, commandName, actorId, status='pending', inputPayload, ...)</w:t>
      </w:r>
      <w:r>
        <w:br/>
      </w:r>
      <w:r>
        <w:rPr>
          <w:rStyle w:val="VerbatimChar"/>
        </w:rPr>
        <w:t xml:space="preserve">     ON CONFLICT (idempotencyKey) DO NOTHING RETURNING *;</w:t>
      </w:r>
      <w:r>
        <w:br/>
      </w:r>
      <w:r>
        <w:rPr>
          <w:rStyle w:val="VerbatimChar"/>
        </w:rPr>
        <w:t xml:space="preserve">   - If a row is returned: this caller wins the claim. Proceed.</w:t>
      </w:r>
      <w:r>
        <w:br/>
      </w:r>
      <w:r>
        <w:rPr>
          <w:rStyle w:val="VerbatimChar"/>
        </w:rPr>
        <w:t xml:space="preserve">   - If no row is returned (key already taken): SELECT the existing row.</w:t>
      </w:r>
      <w:r>
        <w:br/>
      </w:r>
      <w:r>
        <w:rPr>
          <w:rStyle w:val="VerbatimChar"/>
        </w:rPr>
        <w:t xml:space="preserve">       • If status='ok'    → return its cached result.</w:t>
      </w:r>
      <w:r>
        <w:br/>
      </w:r>
      <w:r>
        <w:rPr>
          <w:rStyle w:val="VerbatimChar"/>
        </w:rPr>
        <w:t xml:space="preserve">       • If status='failed' → return its cached failed result/error to the caller.</w:t>
      </w:r>
      <w:r>
        <w:br/>
      </w:r>
      <w:r>
        <w:rPr>
          <w:rStyle w:val="VerbatimChar"/>
        </w:rPr>
        <w:t xml:space="preserve">                              The command is NOT re-executed.</w:t>
      </w:r>
      <w:r>
        <w:br/>
      </w:r>
      <w:r>
        <w:rPr>
          <w:rStyle w:val="VerbatimChar"/>
        </w:rPr>
        <w:t xml:space="preserve">       • If status='pending' from another in-flight execution → poll for up to ~1s,</w:t>
      </w:r>
      <w:r>
        <w:br/>
      </w:r>
      <w:r>
        <w:rPr>
          <w:rStyle w:val="VerbatimChar"/>
        </w:rPr>
        <w:t xml:space="preserve">                              then throw a "still pending" error.</w:t>
      </w:r>
      <w:r>
        <w:br/>
      </w:r>
      <w:r>
        <w:br/>
      </w:r>
      <w:r>
        <w:rPr>
          <w:rStyle w:val="VerbatimChar"/>
        </w:rPr>
        <w:t xml:space="preserve">4. BEFORE SNAPSHOT</w:t>
      </w:r>
      <w:r>
        <w:br/>
      </w:r>
      <w:r>
        <w:rPr>
          <w:rStyle w:val="VerbatimChar"/>
        </w:rPr>
        <w:t xml:space="preserve">   snapshotFromPayload(payload) reads the current state of the entities referenced</w:t>
      </w:r>
      <w:r>
        <w:br/>
      </w:r>
      <w:r>
        <w:rPr>
          <w:rStyle w:val="VerbatimChar"/>
        </w:rPr>
        <w:t xml:space="preserve">   in the payload. Stored as JSON in commandJournal.beforeSnapshot at journal update time.</w:t>
      </w:r>
      <w:r>
        <w:br/>
      </w:r>
      <w:r>
        <w:br/>
      </w:r>
      <w:r>
        <w:rPr>
          <w:rStyle w:val="VerbatimChar"/>
        </w:rPr>
        <w:t xml:space="preserve">5. EXECUTE HANDLER</w:t>
      </w:r>
      <w:r>
        <w:br/>
      </w:r>
      <w:r>
        <w:rPr>
          <w:rStyle w:val="VerbatimChar"/>
        </w:rPr>
        <w:t xml:space="preserve">   Command-specific handler runs inside a DB transaction.</w:t>
      </w:r>
      <w:r>
        <w:br/>
      </w:r>
      <w:r>
        <w:rPr>
          <w:rStyle w:val="VerbatimChar"/>
        </w:rPr>
        <w:t xml:space="preserve">   Drizzle ORM performs the actual inserts/updates/deletes.</w:t>
      </w:r>
      <w:r>
        <w:br/>
      </w:r>
      <w:r>
        <w:br/>
      </w:r>
      <w:r>
        <w:rPr>
          <w:rStyle w:val="VerbatimChar"/>
        </w:rPr>
        <w:t xml:space="preserve">6. AFTER SNAPSHOT</w:t>
      </w:r>
      <w:r>
        <w:br/>
      </w:r>
      <w:r>
        <w:rPr>
          <w:rStyle w:val="VerbatimChar"/>
        </w:rPr>
        <w:t xml:space="preserve">   Read updated state of affected rows from DB.</w:t>
      </w:r>
      <w:r>
        <w:br/>
      </w:r>
      <w:r>
        <w:br/>
      </w:r>
      <w:r>
        <w:rPr>
          <w:rStyle w:val="VerbatimChar"/>
        </w:rPr>
        <w:t xml:space="preserve">7. UPDATE JOURNAL</w:t>
      </w:r>
      <w:r>
        <w:br/>
      </w:r>
      <w:r>
        <w:rPr>
          <w:rStyle w:val="VerbatimChar"/>
        </w:rPr>
        <w:t xml:space="preserve">   UPDATE commandJournal</w:t>
      </w:r>
      <w:r>
        <w:br/>
      </w:r>
      <w:r>
        <w:rPr>
          <w:rStyle w:val="VerbatimChar"/>
        </w:rPr>
        <w:t xml:space="preserve">     SET status='ok', afterSnapshot=$after, result=$result, beforeSnapshot=$before, affectedIds=$ids</w:t>
      </w:r>
      <w:r>
        <w:br/>
      </w:r>
      <w:r>
        <w:rPr>
          <w:rStyle w:val="VerbatimChar"/>
        </w:rPr>
        <w:t xml:space="preserve">     WHERE id = &lt;claimed row id&gt;;</w:t>
      </w:r>
      <w:r>
        <w:br/>
      </w:r>
      <w:r>
        <w:rPr>
          <w:rStyle w:val="VerbatimChar"/>
        </w:rPr>
        <w:t xml:space="preserve">   On handler failure: SET status='failed', error=$message instead.</w:t>
      </w:r>
      <w:r>
        <w:br/>
      </w:r>
      <w:r>
        <w:br/>
      </w:r>
      <w:r>
        <w:rPr>
          <w:rStyle w:val="VerbatimChar"/>
        </w:rPr>
        <w:t xml:space="preserve">8. JSONL APPEND</w:t>
      </w:r>
      <w:r>
        <w:br/>
      </w:r>
      <w:r>
        <w:rPr>
          <w:rStyle w:val="VerbatimChar"/>
        </w:rPr>
        <w:t xml:space="preserve">   Append-only write to on-disk JSONL file under JOURNAL_DIR (offline audit trail).</w:t>
      </w:r>
      <w:r>
        <w:br/>
      </w:r>
      <w:r>
        <w:rPr>
          <w:rStyle w:val="VerbatimChar"/>
        </w:rPr>
        <w:t xml:space="preserve">   Note: JSONL goes to JOURNAL_DIR, NOT ARCHIVE_DIR. ARCHIVE_DIR holds period</w:t>
      </w:r>
      <w:r>
        <w:br/>
      </w:r>
      <w:r>
        <w:rPr>
          <w:rStyle w:val="VerbatimChar"/>
        </w:rPr>
        <w:t xml:space="preserve">   archive artifacts and bag manifests; the two directories are distinct.</w:t>
      </w:r>
      <w:r>
        <w:br/>
      </w:r>
      <w:r>
        <w:br/>
      </w:r>
      <w:r>
        <w:rPr>
          <w:rStyle w:val="VerbatimChar"/>
        </w:rPr>
        <w:t xml:space="preserve">9. SOCKET.IO BROADCAST</w:t>
      </w:r>
      <w:r>
        <w:br/>
      </w:r>
      <w:r>
        <w:rPr>
          <w:rStyle w:val="VerbatimChar"/>
        </w:rPr>
        <w:t xml:space="preserve">   io.emit('command:completed', { commandId, commandName, actorId, affectedIds })</w:t>
      </w:r>
      <w:r>
        <w:br/>
      </w:r>
      <w:r>
        <w:rPr>
          <w:rStyle w:val="VerbatimChar"/>
        </w:rPr>
        <w:t xml:space="preserve">     OR io.emit('command:failed', { commandId, commandName, actorId, affectedIds }).</w:t>
      </w:r>
      <w:r>
        <w:br/>
      </w:r>
      <w:r>
        <w:rPr>
          <w:rStyle w:val="VerbatimChar"/>
        </w:rPr>
        <w:t xml:space="preserve">   The full result is intentionally NOT broadcast (PII concern). Peer-side toasts</w:t>
      </w:r>
      <w:r>
        <w:br/>
      </w:r>
      <w:r>
        <w:rPr>
          <w:rStyle w:val="VerbatimChar"/>
        </w:rPr>
        <w:t xml:space="preserve">   are stripped — only the initiating client gets a toast (delivered via tRPC</w:t>
      </w:r>
      <w:r>
        <w:br/>
      </w:r>
      <w:r>
        <w:rPr>
          <w:rStyle w:val="VerbatimChar"/>
        </w:rPr>
        <w:t xml:space="preserve">   onSuccess), peers just see their query caches invalidate.</w:t>
      </w:r>
      <w:r>
        <w:br/>
      </w:r>
      <w:r>
        <w:br/>
      </w:r>
      <w:r>
        <w:rPr>
          <w:rStyle w:val="VerbatimChar"/>
        </w:rPr>
        <w:t xml:space="preserve">10. RETURN</w:t>
      </w:r>
      <w:r>
        <w:br/>
      </w:r>
      <w:r>
        <w:rPr>
          <w:rStyle w:val="VerbatimChar"/>
        </w:rPr>
        <w:t xml:space="preserve">    Result returned to tRPC caller → client shows toast, invalidates cache.</w:t>
      </w:r>
    </w:p>
    <w:p>
      <w:pPr>
        <w:pStyle w:val="FirstParagraph"/>
      </w:pPr>
      <w:r>
        <w:rPr>
          <w:b/>
          <w:bCs/>
        </w:rPr>
        <w:t xml:space="preserve">Failed commands are not re-executed on retry.</w:t>
      </w:r>
      <w:r>
        <w:t xml:space="preserve"> </w:t>
      </w:r>
      <w:r>
        <w:t xml:space="preserve">When the same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is replayed and the prior row is</w:t>
      </w:r>
      <w:r>
        <w:t xml:space="preserve"> </w:t>
      </w:r>
      <w:r>
        <w:rPr>
          <w:rStyle w:val="VerbatimChar"/>
        </w:rPr>
        <w:t xml:space="preserve">status='failed'</w:t>
      </w:r>
      <w:r>
        <w:t xml:space="preserve">, the cached failed result is returned to the caller verbatim. To re-attempt, the client must mint a new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Stale pending rows.</w:t>
      </w:r>
      <w:r>
        <w:t xml:space="preserve"> </w:t>
      </w:r>
      <w:r>
        <w:t xml:space="preserve">A separate sweeper flips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rows that have been in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for more than ~5 minutes to</w:t>
      </w:r>
      <w:r>
        <w:t xml:space="preserve"> </w:t>
      </w:r>
      <w:r>
        <w:rPr>
          <w:rStyle w:val="VerbatimChar"/>
        </w:rPr>
        <w:t xml:space="preserve">status='failed'</w:t>
      </w:r>
      <w:r>
        <w:t xml:space="preserve"> </w:t>
      </w:r>
      <w:r>
        <w:t xml:space="preserve">with a timeout error and surfaces a toast. This guards against crashes between the claim and the update.</w:t>
      </w:r>
    </w:p>
    <w:bookmarkEnd w:id="18"/>
    <w:bookmarkStart w:id="19" w:name="catalog-coverage"/>
    <w:p>
      <w:pPr>
        <w:pStyle w:val="Heading3"/>
      </w:pPr>
      <w:r>
        <w:t xml:space="preserve">3.2.1 Catalog Coverage</w:t>
      </w:r>
    </w:p>
    <w:p>
      <w:pPr>
        <w:pStyle w:val="FirstParagraph"/>
      </w:pPr>
      <w:r>
        <w:t xml:space="preserve">Of the 130 named commands, ~80% have a live UI surface. The remainder are split: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internalOnlyCommandNames</w:t>
      </w:r>
      <w:r>
        <w:rPr>
          <w:b/>
          <w:bCs/>
        </w:rPr>
        <w:t xml:space="preserve"> </w:t>
      </w:r>
      <w:r>
        <w:rPr>
          <w:b/>
          <w:bCs/>
        </w:rPr>
        <w:t xml:space="preserve">(8)</w:t>
      </w:r>
      <w:r>
        <w:t xml:space="preserve"> </w:t>
      </w:r>
      <w:r>
        <w:t xml:space="preserve">— backend/admin-only commands with no UI surface. Filed under issue #111. Includes</w:t>
      </w:r>
      <w:r>
        <w:t xml:space="preserve"> </w:t>
      </w:r>
      <w:r>
        <w:rPr>
          <w:rStyle w:val="VerbatimChar"/>
        </w:rPr>
        <w:t xml:space="preserve">routeConnectorRequest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setCustomerEngineMax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setCustomerStance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disableCreditEngineForCustomer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deleteCreditEngineStance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bulkRevertCustomersToEngine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pendingFrontendCommandNames</w:t>
      </w:r>
      <w:r>
        <w:rPr>
          <w:b/>
          <w:bCs/>
        </w:rPr>
        <w:t xml:space="preserve"> </w:t>
      </w:r>
      <w:r>
        <w:rPr>
          <w:b/>
          <w:bCs/>
        </w:rPr>
        <w:t xml:space="preserve">(18)</w:t>
      </w:r>
      <w:r>
        <w:t xml:space="preserve"> </w:t>
      </w:r>
      <w:r>
        <w:t xml:space="preserve">— backend handler implemented, client-side wiring not yet complete.</w:t>
      </w:r>
    </w:p>
    <w:p>
      <w:pPr>
        <w:pStyle w:val="FirstParagraph"/>
      </w:pPr>
      <w:r>
        <w:t xml:space="preserve">Both lists are exported from</w:t>
      </w:r>
      <w:r>
        <w:t xml:space="preserve"> </w:t>
      </w:r>
      <w:r>
        <w:rPr>
          <w:rStyle w:val="VerbatimChar"/>
        </w:rPr>
        <w:t xml:space="preserve">src/shared/commandCatalog.ts</w:t>
      </w:r>
      <w:r>
        <w:t xml:space="preserve">. The parity audit (</w:t>
      </w:r>
      <w:r>
        <w:rPr>
          <w:rStyle w:val="VerbatimChar"/>
        </w:rPr>
        <w:t xml:space="preserve">pnpm audit:parity</w:t>
      </w:r>
      <w:r>
        <w:t xml:space="preserve">) tolerates these two sets explicitly.</w:t>
      </w:r>
    </w:p>
    <w:bookmarkEnd w:id="19"/>
    <w:bookmarkStart w:id="20" w:name="idempotency-key-format"/>
    <w:p>
      <w:pPr>
        <w:pStyle w:val="Heading3"/>
      </w:pPr>
      <w:r>
        <w:t xml:space="preserve">3.3 Idempotency Key Format</w:t>
      </w:r>
    </w:p>
    <w:p>
      <w:pPr>
        <w:pStyle w:val="FirstParagraph"/>
      </w:pPr>
      <w:r>
        <w:t xml:space="preserve">Clients generate idempotency keys as:</w:t>
      </w:r>
      <w:r>
        <w:t xml:space="preserve"> </w:t>
      </w:r>
      <w:r>
        <w:rPr>
          <w:rStyle w:val="VerbatimChar"/>
        </w:rPr>
        <w:t xml:space="preserve">${commandName}-${uuidv4()}</w:t>
      </w:r>
      <w:r>
        <w:t xml:space="preserve">. The UUID is generated fresh for each user-initiated command invocation. Keys are stored in</w:t>
      </w:r>
      <w:r>
        <w:t xml:space="preserve"> </w:t>
      </w:r>
      <w:r>
        <w:rPr>
          <w:rStyle w:val="VerbatimChar"/>
        </w:rPr>
        <w:t xml:space="preserve">commandJournal.idempotencyKey</w:t>
      </w:r>
      <w:r>
        <w:t xml:space="preserve"> </w:t>
      </w:r>
      <w:r>
        <w:t xml:space="preserve">with a unique index — duplicate keys cannot be inserted (the pipeline relies on this via</w:t>
      </w:r>
      <w:r>
        <w:t xml:space="preserve"> </w:t>
      </w:r>
      <w:r>
        <w:rPr>
          <w:rStyle w:val="VerbatimChar"/>
        </w:rPr>
        <w:t xml:space="preserve">INSERT ... ON CONFLICT (idempotencyKey) DO NOTHING RETURNING</w:t>
      </w:r>
      <w:r>
        <w:t xml:space="preserve">).</w:t>
      </w:r>
    </w:p>
    <w:p>
      <w:pPr>
        <w:pStyle w:val="BodyText"/>
      </w:pPr>
      <w:r>
        <w:t xml:space="preserve">On network retry with the same key, the bus returns the cached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from the original row — whether that row succeeded or failed. This prevents double-posting, double-payments, and duplicate inventory. A failed prior attempt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re-executed; the caller must mint a new key to deliberately re-try.</w:t>
      </w:r>
    </w:p>
    <w:bookmarkEnd w:id="20"/>
    <w:bookmarkStart w:id="21" w:name="reversal-policy"/>
    <w:p>
      <w:pPr>
        <w:pStyle w:val="Heading3"/>
      </w:pPr>
      <w:r>
        <w:t xml:space="preserve">3.4 Reversal Policy</w:t>
      </w:r>
    </w:p>
    <w:p>
      <w:pPr>
        <w:pStyle w:val="FirstParagraph"/>
      </w:pPr>
      <w:r>
        <w:t xml:space="preserve">Each command has one of three reversal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reversible</w:t>
            </w:r>
          </w:p>
        </w:tc>
        <w:tc>
          <w:tcPr/>
          <w:p>
            <w:pPr>
              <w:pStyle w:val="Compact"/>
            </w:pPr>
            <w:r>
              <w:t xml:space="preserve">Full compensating undo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postSalesOrder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recordVendorPayment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offsettable</w:t>
            </w:r>
          </w:p>
        </w:tc>
        <w:tc>
          <w:tcPr/>
          <w:p>
            <w:pPr>
              <w:pStyle w:val="Compact"/>
            </w:pPr>
            <w:r>
              <w:t xml:space="preserve">No programmatic undo; use</w:t>
            </w:r>
            <w:r>
              <w:t xml:space="preserve"> </w:t>
            </w:r>
            <w:r>
              <w:rPr>
                <w:rStyle w:val="VerbatimChar"/>
              </w:rPr>
              <w:t xml:space="preserve">createCorrectionJournalEntry</w:t>
            </w:r>
          </w:p>
        </w:tc>
        <w:tc>
          <w:tcPr/>
          <w:p>
            <w:pPr>
              <w:pStyle w:val="Compact"/>
            </w:pPr>
            <w:r>
              <w:t xml:space="preserve">Some config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Cannot be undone in the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archivePeriod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reverseCommandById</w:t>
      </w:r>
      <w:r>
        <w:t xml:space="preserve"> </w:t>
      </w:r>
      <w:r>
        <w:t xml:space="preserve">command reads the original command’s</w:t>
      </w:r>
      <w:r>
        <w:t xml:space="preserve"> </w:t>
      </w:r>
      <w:r>
        <w:rPr>
          <w:rStyle w:val="VerbatimChar"/>
        </w:rPr>
        <w:t xml:space="preserve">reversalPolicy</w:t>
      </w:r>
      <w:r>
        <w:t xml:space="preserve"> </w:t>
      </w:r>
      <w:r>
        <w:t xml:space="preserve">and executes the appropriate inverse logic. Reversal logic is hand-crafted per command (a large</w:t>
      </w:r>
      <w:r>
        <w:t xml:space="preserve"> </w:t>
      </w:r>
      <w:r>
        <w:rPr>
          <w:rStyle w:val="VerbatimChar"/>
        </w:rPr>
        <w:t xml:space="preserve">if/else if</w:t>
      </w:r>
      <w:r>
        <w:t xml:space="preserve"> </w:t>
      </w:r>
      <w:r>
        <w:t xml:space="preserve">block in the reversal handler) using the stored</w:t>
      </w:r>
      <w:r>
        <w:t xml:space="preserve"> </w:t>
      </w:r>
      <w:r>
        <w:rPr>
          <w:rStyle w:val="VerbatimChar"/>
        </w:rPr>
        <w:t xml:space="preserve">beforeSnapshot</w:t>
      </w:r>
      <w:r>
        <w:t xml:space="preserve"> </w:t>
      </w:r>
      <w:r>
        <w:t xml:space="preserve">to restore prior state.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atabase-design"/>
    <w:p>
      <w:pPr>
        <w:pStyle w:val="Heading2"/>
      </w:pPr>
      <w:r>
        <w:t xml:space="preserve">4. Database Design</w:t>
      </w:r>
    </w:p>
    <w:bookmarkStart w:id="23" w:name="engine"/>
    <w:p>
      <w:pPr>
        <w:pStyle w:val="Heading3"/>
      </w:pPr>
      <w:r>
        <w:t xml:space="preserve">4.1 Engine</w:t>
      </w:r>
    </w:p>
    <w:p>
      <w:pPr>
        <w:pStyle w:val="FirstParagraph"/>
      </w:pPr>
      <w:r>
        <w:rPr>
          <w:b/>
          <w:bCs/>
        </w:rPr>
        <w:t xml:space="preserve">PostgreSQL</w:t>
      </w:r>
      <w:r>
        <w:t xml:space="preserve"> </w:t>
      </w:r>
      <w:r>
        <w:t xml:space="preserve">(v14+). Managed via</w:t>
      </w:r>
      <w:r>
        <w:t xml:space="preserve"> </w:t>
      </w:r>
      <w:r>
        <w:rPr>
          <w:b/>
          <w:bCs/>
        </w:rPr>
        <w:t xml:space="preserve">Drizzle ORM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Drizzle Kit</w:t>
      </w:r>
      <w:r>
        <w:t xml:space="preserve"> </w:t>
      </w:r>
      <w:r>
        <w:t xml:space="preserve">for migrations.</w:t>
      </w:r>
    </w:p>
    <w:p>
      <w:pPr>
        <w:pStyle w:val="BodyText"/>
      </w:pPr>
      <w:r>
        <w:t xml:space="preserve">All migrations live in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as numbered SQL files (e.g.,</w:t>
      </w:r>
      <w:r>
        <w:t xml:space="preserve"> </w:t>
      </w:r>
      <w:r>
        <w:rPr>
          <w:rStyle w:val="VerbatimChar"/>
        </w:rPr>
        <w:t xml:space="preserve">0001_initial.sql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0002_workflow_gap_closure.sql</w:t>
      </w:r>
      <w:r>
        <w:t xml:space="preserve">). Migrations are applied with</w:t>
      </w:r>
      <w:r>
        <w:t xml:space="preserve"> </w:t>
      </w:r>
      <w:r>
        <w:rPr>
          <w:rStyle w:val="VerbatimChar"/>
        </w:rPr>
        <w:t xml:space="preserve">pnpm db:migrate</w:t>
      </w:r>
      <w:r>
        <w:t xml:space="preserve"> </w:t>
      </w:r>
      <w:r>
        <w:t xml:space="preserve">and are idempotent (safe to run on every session start).</w:t>
      </w:r>
    </w:p>
    <w:bookmarkEnd w:id="23"/>
    <w:bookmarkStart w:id="24" w:name="schema-patterns"/>
    <w:p>
      <w:pPr>
        <w:pStyle w:val="Heading3"/>
      </w:pPr>
      <w:r>
        <w:t xml:space="preserve">4.2 Schema Patterns</w:t>
      </w:r>
    </w:p>
    <w:p>
      <w:pPr>
        <w:pStyle w:val="FirstParagraph"/>
      </w:pPr>
      <w:r>
        <w:rPr>
          <w:b/>
          <w:bCs/>
        </w:rPr>
        <w:t xml:space="preserve">Status columns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varchar</w:t>
      </w:r>
      <w:r>
        <w:rPr>
          <w:b/>
          <w:bCs/>
        </w:rPr>
        <w:t xml:space="preserve">:</w:t>
      </w:r>
      <w:r>
        <w:t xml:space="preserve"> </w:t>
      </w:r>
      <w:r>
        <w:t xml:space="preserve">The system uses</w:t>
      </w:r>
      <w:r>
        <w:t xml:space="preserve"> </w:t>
      </w:r>
      <w:r>
        <w:rPr>
          <w:rStyle w:val="VerbatimChar"/>
        </w:rPr>
        <w:t xml:space="preserve">varchar(32)</w:t>
      </w:r>
      <w:r>
        <w:t xml:space="preserve"> </w:t>
      </w:r>
      <w:r>
        <w:t xml:space="preserve">for all status columns rather than PostgreSQL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types. This was a deliberate decision to allow adding new statuses without blocking migrations. Business-rule enforcement happens in application code (Zod schemas, command handlers) and DB CHECK constraints, not at the ENUM level.</w:t>
      </w:r>
    </w:p>
    <w:p>
      <w:pPr>
        <w:pStyle w:val="BodyText"/>
      </w:pPr>
      <w:r>
        <w:rPr>
          <w:b/>
          <w:bCs/>
        </w:rPr>
        <w:t xml:space="preserve">CHECK constraints for business rules:</w:t>
      </w:r>
      <w:r>
        <w:t xml:space="preserve"> </w:t>
      </w:r>
      <w:r>
        <w:t xml:space="preserve">Where status transitions or value relationships must be guaranteed at the lowest level, 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are used.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purchase_order_lines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((unit_cost &gt; 0 AND cost_range_low IS NULL AND cost_range_high IS NULL) OR (unit_cost = 0 AND cost_range_low &gt; 0 AND cost_range_high &gt; 0 AND cost_range_low &lt;= cost_range_high))</w:t>
      </w:r>
      <w:r>
        <w:t xml:space="preserve"> </w:t>
      </w:r>
      <w:r>
        <w:t xml:space="preserve">— enforces the mutual-exclusivity of fixed cost and cost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payment_allocations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 (amount &gt; 0)</w:t>
      </w:r>
      <w:r>
        <w:t xml:space="preserve"> </w:t>
      </w:r>
      <w:r>
        <w:t xml:space="preserve">— prevents zero-dollar allocations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credit_engine_stances</w:t>
      </w:r>
      <w:r>
        <w:t xml:space="preserve">: Weights must sum to 100</w:t>
      </w:r>
    </w:p>
    <w:p>
      <w:pPr>
        <w:pStyle w:val="BodyText"/>
      </w:pPr>
      <w:r>
        <w:rPr>
          <w:b/>
          <w:bCs/>
        </w:rPr>
        <w:t xml:space="preserve">Unique indices for business uniqueness:</w:t>
      </w:r>
      <w:r>
        <w:t xml:space="preserve"> </w:t>
      </w:r>
      <w:r>
        <w:t xml:space="preserve">Database-level unique indices enforce one-of constraints: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batch_media_primary_photo_unique</w:t>
      </w:r>
      <w:r>
        <w:t xml:space="preserve">: Only one active published primary photo per batch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credit_recompute_queue_pending_unique</w:t>
      </w:r>
      <w:r>
        <w:t xml:space="preserve">: One pending recompute per customer at a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commandJournal.idempotencyKey</w:t>
      </w:r>
      <w:r>
        <w:t xml:space="preserve">: Unique across all commands</w:t>
      </w:r>
    </w:p>
    <w:p>
      <w:pPr>
        <w:pStyle w:val="BodyText"/>
      </w:pPr>
      <w:r>
        <w:rPr>
          <w:b/>
          <w:bCs/>
        </w:rPr>
        <w:t xml:space="preserve">Append-only tables:</w:t>
      </w:r>
      <w:r>
        <w:t xml:space="preserve"> </w:t>
      </w:r>
      <w:r>
        <w:t xml:space="preserve">Configuration history is append-only (never updated). Examples:</w:t>
      </w:r>
      <w:r>
        <w:t xml:space="preserve"> </w:t>
      </w:r>
      <w:r>
        <w:rPr>
          <w:rStyle w:val="VerbatimChar"/>
        </w:rPr>
        <w:t xml:space="preserve">credit_engine_config_history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credit_engine_stance_history</w:t>
      </w:r>
      <w:r>
        <w:t xml:space="preserve">. Each configuration change inserts a new row with a timestamp. Current config is always the most recent row.</w:t>
      </w:r>
    </w:p>
    <w:p>
      <w:pPr>
        <w:pStyle w:val="BodyText"/>
      </w:pPr>
      <w:r>
        <w:rPr>
          <w:rStyle w:val="VerbatimChar"/>
          <w:b/>
          <w:bCs/>
        </w:rPr>
        <w:t xml:space="preserve">ON DELETE RESTRICT</w:t>
      </w:r>
      <w:r>
        <w:rPr>
          <w:b/>
          <w:bCs/>
        </w:rPr>
        <w:t xml:space="preserve"> </w:t>
      </w:r>
      <w:r>
        <w:rPr>
          <w:b/>
          <w:bCs/>
        </w:rPr>
        <w:t xml:space="preserve">foreign keys:</w:t>
      </w:r>
      <w:r>
        <w:t xml:space="preserve"> </w:t>
      </w:r>
      <w:r>
        <w:t xml:space="preserve">Critical relationships (e.g.,</w:t>
      </w:r>
      <w:r>
        <w:t xml:space="preserve"> </w:t>
      </w:r>
      <w:r>
        <w:rPr>
          <w:rStyle w:val="VerbatimChar"/>
        </w:rPr>
        <w:t xml:space="preserve">purchaseOrders.vendorId</w:t>
      </w:r>
      <w:r>
        <w:t xml:space="preserve">) use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to prevent cascade deletes from silently corrupting referential integrity.</w:t>
      </w:r>
    </w:p>
    <w:bookmarkEnd w:id="24"/>
    <w:bookmarkStart w:id="25" w:name="core-table-relationships"/>
    <w:p>
      <w:pPr>
        <w:pStyle w:val="Heading3"/>
      </w:pPr>
      <w:r>
        <w:t xml:space="preserve">4.3 Core Table Relationships</w:t>
      </w:r>
    </w:p>
    <w:p>
      <w:pPr>
        <w:pStyle w:val="SourceCode"/>
      </w:pPr>
      <w:r>
        <w:rPr>
          <w:rStyle w:val="VerbatimChar"/>
        </w:rPr>
        <w:t xml:space="preserve">vendors ──────────────────────── purchaseOrders ──── purchaseOrderLines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└── vendorBills ◄───────────── batches (inventory)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customers ──── salesOrders ──── salesOrderLines ──── invoices</w:t>
      </w:r>
      <w:r>
        <w:br/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    │               └── pickLists ──── fulfillmentLines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payments ──── paymentAllocations ──── invoices</w:t>
      </w:r>
      <w:r>
        <w:br/>
      </w:r>
      <w:r>
        <w:br/>
      </w:r>
      <w:r>
        <w:rPr>
          <w:rStyle w:val="VerbatimChar"/>
        </w:rPr>
        <w:t xml:space="preserve">users ──── commandJournal (actorId)</w:t>
      </w:r>
      <w:r>
        <w:br/>
      </w:r>
      <w:r>
        <w:rPr>
          <w:rStyle w:val="VerbatimChar"/>
        </w:rPr>
        <w:t xml:space="preserve">commandJournal ──── commandJournal (reversedByCommandId, self-ref)</w:t>
      </w:r>
      <w:r>
        <w:br/>
      </w:r>
      <w:r>
        <w:br/>
      </w:r>
      <w:r>
        <w:rPr>
          <w:rStyle w:val="VerbatimChar"/>
        </w:rPr>
        <w:t xml:space="preserve">contacts ──── customers (contactId)</w:t>
      </w:r>
      <w:r>
        <w:br/>
      </w:r>
      <w:r>
        <w:rPr>
          <w:rStyle w:val="VerbatimChar"/>
        </w:rPr>
        <w:t xml:space="preserve">contacts ──── vendors (contactId)</w:t>
      </w:r>
      <w:r>
        <w:br/>
      </w:r>
      <w:r>
        <w:rPr>
          <w:rStyle w:val="VerbatimChar"/>
        </w:rPr>
        <w:t xml:space="preserve">contacts ──── users (contactId)</w:t>
      </w:r>
      <w:r>
        <w:br/>
      </w:r>
      <w:r>
        <w:rPr>
          <w:rStyle w:val="VerbatimChar"/>
        </w:rPr>
        <w:t xml:space="preserve">contacts ──── appointments</w:t>
      </w:r>
    </w:p>
    <w:bookmarkEnd w:id="25"/>
    <w:bookmarkStart w:id="26" w:name="key-tables"/>
    <w:p>
      <w:pPr>
        <w:pStyle w:val="Heading3"/>
      </w:pPr>
      <w:r>
        <w:t xml:space="preserve">4.4 Key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178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 hold</w:t>
            </w:r>
          </w:p>
        </w:tc>
        <w:tc>
          <w:tcPr/>
          <w:p>
            <w:pPr>
              <w:pStyle w:val="Compact"/>
            </w:pPr>
            <w:r>
              <w:t xml:space="preserve">Typical write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commandJournal</w:t>
            </w:r>
          </w:p>
        </w:tc>
        <w:tc>
          <w:tcPr/>
          <w:p>
            <w:pPr>
              <w:pStyle w:val="Compact"/>
            </w:pPr>
            <w:r>
              <w:t xml:space="preserve">Every mutation ever executed</w:t>
            </w:r>
          </w:p>
        </w:tc>
        <w:tc>
          <w:tcPr/>
          <w:p>
            <w:pPr>
              <w:pStyle w:val="Compact"/>
            </w:pPr>
            <w:r>
              <w:t xml:space="preserve">Append-only; never updated except</w:t>
            </w:r>
            <w:r>
              <w:t xml:space="preserve"> </w:t>
            </w:r>
            <w:r>
              <w:rPr>
                <w:rStyle w:val="VerbatimChar"/>
              </w:rPr>
              <w:t xml:space="preserve">reversedByCommandId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batches</w:t>
            </w:r>
          </w:p>
        </w:tc>
        <w:tc>
          <w:tcPr/>
          <w:p>
            <w:pPr>
              <w:pStyle w:val="Compact"/>
            </w:pPr>
            <w:r>
              <w:t xml:space="preserve">Inventory lots</w:t>
            </w:r>
          </w:p>
        </w:tc>
        <w:tc>
          <w:tcPr/>
          <w:p>
            <w:pPr>
              <w:pStyle w:val="Compact"/>
            </w:pPr>
            <w:r>
              <w:t xml:space="preserve">Created at intake; qty updated as sold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salesOrders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salesOrderLines</w:t>
            </w:r>
          </w:p>
        </w:tc>
        <w:tc>
          <w:tcPr/>
          <w:p>
            <w:pPr>
              <w:pStyle w:val="Compact"/>
            </w:pPr>
            <w:r>
              <w:t xml:space="preserve">Customer orders</w:t>
            </w:r>
          </w:p>
        </w:tc>
        <w:tc>
          <w:tcPr/>
          <w:p>
            <w:pPr>
              <w:pStyle w:val="Compact"/>
            </w:pPr>
            <w:r>
              <w:t xml:space="preserve">Status column updated at each lifecycle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Financial invoices</w:t>
            </w:r>
          </w:p>
        </w:tc>
        <w:tc>
          <w:tcPr/>
          <w:p>
            <w:pPr>
              <w:pStyle w:val="Compact"/>
            </w:pPr>
            <w:r>
              <w:t xml:space="preserve">Created at</w:t>
            </w:r>
            <w:r>
              <w:t xml:space="preserve"> </w:t>
            </w:r>
            <w:r>
              <w:rPr>
                <w:rStyle w:val="VerbatimChar"/>
              </w:rPr>
              <w:t xml:space="preserve">postSalesOrder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amountPaid</w:t>
            </w:r>
            <w:r>
              <w:t xml:space="preserve"> </w:t>
            </w:r>
            <w:r>
              <w:t xml:space="preserve">updated by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paymentAllocations</w:t>
            </w:r>
          </w:p>
        </w:tc>
        <w:tc>
          <w:tcPr/>
          <w:p>
            <w:pPr>
              <w:pStyle w:val="Compact"/>
            </w:pPr>
            <w:r>
              <w:t xml:space="preserve">Customer payments</w:t>
            </w:r>
          </w:p>
        </w:tc>
        <w:tc>
          <w:tcPr/>
          <w:p>
            <w:pPr>
              <w:pStyle w:val="Compact"/>
            </w:pPr>
            <w:r>
              <w:t xml:space="preserve">Append-only allocations; payment status 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vendorBills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vendorPayments</w:t>
            </w:r>
          </w:p>
        </w:tc>
        <w:tc>
          <w:tcPr/>
          <w:p>
            <w:pPr>
              <w:pStyle w:val="Compact"/>
            </w:pPr>
            <w:r>
              <w:t xml:space="preserve">AP obligations</w:t>
            </w:r>
          </w:p>
        </w:tc>
        <w:tc>
          <w:tcPr/>
          <w:p>
            <w:pPr>
              <w:pStyle w:val="Compact"/>
            </w:pPr>
            <w:r>
              <w:t xml:space="preserve">Status updated through the AP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pickLists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fulfillmentLines</w:t>
            </w:r>
          </w:p>
        </w:tc>
        <w:tc>
          <w:tcPr/>
          <w:p>
            <w:pPr>
              <w:pStyle w:val="Compact"/>
            </w:pPr>
            <w:r>
              <w:t xml:space="preserve">Fulfillment work</w:t>
            </w:r>
          </w:p>
        </w:tc>
        <w:tc>
          <w:tcPr/>
          <w:p>
            <w:pPr>
              <w:pStyle w:val="Compact"/>
            </w:pPr>
            <w:r>
              <w:t xml:space="preserve">Created at allocation; updated per pack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inventoryMovements</w:t>
            </w:r>
          </w:p>
        </w:tc>
        <w:tc>
          <w:tcPr/>
          <w:p>
            <w:pPr>
              <w:pStyle w:val="Compact"/>
            </w:pPr>
            <w:r>
              <w:t xml:space="preserve">Qty/status/location audit trail</w:t>
            </w:r>
          </w:p>
        </w:tc>
        <w:tc>
          <w:tcPr/>
          <w:p>
            <w:pPr>
              <w:pStyle w:val="Compact"/>
            </w:pPr>
            <w:r>
              <w:t xml:space="preserve">Append-only; every inventory change creates a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creditEngineStances</w:t>
            </w:r>
          </w:p>
        </w:tc>
        <w:tc>
          <w:tcPr/>
          <w:p>
            <w:pPr>
              <w:pStyle w:val="Compact"/>
            </w:pPr>
            <w:r>
              <w:t xml:space="preserve">Scoring profiles</w:t>
            </w:r>
          </w:p>
        </w:tc>
        <w:tc>
          <w:tcPr/>
          <w:p>
            <w:pPr>
              <w:pStyle w:val="Compact"/>
            </w:pPr>
            <w:r>
              <w:t xml:space="preserve">Replaced by new rows (config history pattern)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api-layer-trpc"/>
    <w:p>
      <w:pPr>
        <w:pStyle w:val="Heading2"/>
      </w:pPr>
      <w:r>
        <w:t xml:space="preserve">5. API Layer (tRPC)</w:t>
      </w:r>
    </w:p>
    <w:bookmarkStart w:id="28" w:name="pattern"/>
    <w:p>
      <w:pPr>
        <w:pStyle w:val="Heading3"/>
      </w:pPr>
      <w:r>
        <w:t xml:space="preserve">5.1 Pattern</w:t>
      </w:r>
    </w:p>
    <w:p>
      <w:pPr>
        <w:pStyle w:val="FirstParagraph"/>
      </w:pPr>
      <w:r>
        <w:t xml:space="preserve">Most client-server communication uses</w:t>
      </w:r>
      <w:r>
        <w:t xml:space="preserve"> </w:t>
      </w:r>
      <w:r>
        <w:rPr>
          <w:b/>
          <w:bCs/>
        </w:rPr>
        <w:t xml:space="preserve">tRPC v10</w:t>
      </w:r>
      <w:r>
        <w:t xml:space="preserve">. Types are shared between client and server via</w:t>
      </w:r>
      <w:r>
        <w:t xml:space="preserve"> </w:t>
      </w:r>
      <w:r>
        <w:rPr>
          <w:rStyle w:val="VerbatimChar"/>
        </w:rPr>
        <w:t xml:space="preserve">src/shared/</w:t>
      </w:r>
      <w:r>
        <w:t xml:space="preserve">.</w:t>
      </w:r>
    </w:p>
    <w:p>
      <w:pPr>
        <w:pStyle w:val="BodyText"/>
      </w:pPr>
      <w:r>
        <w:t xml:space="preserve">Three REST routes exist outside the tRPC tree: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09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uploadRoute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/api/upload/media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Multipart batch media upload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multer</w:t>
            </w:r>
            <w:r>
              <w:t xml:space="preserve">; validated by a one-time photo upload token. Token presence is required; the route is rate-limited.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mediaRoute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 /api/media/...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Batch media serving</w:t>
            </w:r>
          </w:p>
        </w:tc>
        <w:tc>
          <w:tcPr/>
          <w:p>
            <w:pPr>
              <w:pStyle w:val="Compact"/>
            </w:pPr>
            <w:r>
              <w:t xml:space="preserve">Supports HTTP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requests for video. Rate-limited per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exportCsvRoute</w:t>
            </w:r>
          </w:p>
        </w:tc>
        <w:tc>
          <w:tcPr/>
          <w:p>
            <w:pPr>
              <w:pStyle w:val="Compact"/>
            </w:pPr>
            <w:r>
              <w:t xml:space="preserve">CSV export streaming</w:t>
            </w:r>
          </w:p>
        </w:tc>
        <w:tc>
          <w:tcPr/>
          <w:p>
            <w:pPr>
              <w:pStyle w:val="Compact"/>
            </w:pPr>
            <w:r>
              <w:t xml:space="preserve">Used where streaming or large response sizes do not fit tRPC well.</w:t>
            </w:r>
          </w:p>
        </w:tc>
      </w:tr>
    </w:tbl>
    <w:p>
      <w:pPr>
        <w:pStyle w:val="BodyText"/>
      </w:pPr>
      <w:r>
        <w:t xml:space="preserve">Two additional inline 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— liveness probe.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/api/client-config</w:t>
      </w:r>
      <w:r>
        <w:t xml:space="preserve"> </w:t>
      </w:r>
      <w:r>
        <w:t xml:space="preserve">— returns runtime client config including the AG Grid Enterprise license key.</w:t>
      </w:r>
    </w:p>
    <w:p>
      <w:pPr>
        <w:pStyle w:val="BodyText"/>
      </w:pPr>
      <w:r>
        <w:rPr>
          <w:b/>
          <w:bCs/>
        </w:rPr>
        <w:t xml:space="preserve">Query procedures</w:t>
      </w:r>
      <w:r>
        <w:t xml:space="preserve"> </w:t>
      </w:r>
      <w:r>
        <w:t xml:space="preserve">— Direct reads. tRPC router → Drizzle query → response. No command bus involvement. These are the data sources for AG Grid rows.</w:t>
      </w:r>
    </w:p>
    <w:p>
      <w:pPr>
        <w:pStyle w:val="BodyText"/>
      </w:pPr>
      <w:r>
        <w:rPr>
          <w:b/>
          <w:bCs/>
        </w:rPr>
        <w:t xml:space="preserve">Mutation procedures</w:t>
      </w:r>
      <w:r>
        <w:t xml:space="preserve"> </w:t>
      </w:r>
      <w:r>
        <w:t xml:space="preserve">— All go through the command bus. The tRPC mutation handler is a thin wrapper: it extracts the caller’s session (</w:t>
      </w:r>
      <w:r>
        <w:rPr>
          <w:rStyle w:val="VerbatimChar"/>
        </w:rPr>
        <w:t xml:space="preserve">req.session.userId</w:t>
      </w:r>
      <w:r>
        <w:t xml:space="preserve">), constructs the actor object, and delegates to</w:t>
      </w:r>
      <w:r>
        <w:t xml:space="preserve"> </w:t>
      </w:r>
      <w:r>
        <w:rPr>
          <w:rStyle w:val="VerbatimChar"/>
        </w:rPr>
        <w:t xml:space="preserve">commandBus.execute(commandName, payload, actor)</w:t>
      </w:r>
      <w:r>
        <w:t xml:space="preserve">.</w:t>
      </w:r>
    </w:p>
    <w:bookmarkEnd w:id="28"/>
    <w:bookmarkStart w:id="29" w:name="type-safety"/>
    <w:p>
      <w:pPr>
        <w:pStyle w:val="Heading3"/>
      </w:pPr>
      <w:r>
        <w:t xml:space="preserve">5.2 Type Safety</w:t>
      </w:r>
    </w:p>
    <w:p>
      <w:pPr>
        <w:pStyle w:val="FirstParagraph"/>
      </w:pPr>
      <w:r>
        <w:t xml:space="preserve">The shared type contract means:</w:t>
      </w:r>
      <w:r>
        <w:t xml:space="preserve"> </w:t>
      </w:r>
      <w:r>
        <w:t xml:space="preserve">- If a command’s Zod schema changes, both the server handler and the client form/hook see the updated type at compile time.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CommandName</w:t>
      </w:r>
      <w:r>
        <w:t xml:space="preserve"> </w:t>
      </w:r>
      <w:r>
        <w:t xml:space="preserve">union is the canonical list of valid commands. Passing a string not in the union is a TypeScript error.</w:t>
      </w:r>
      <w:r>
        <w:t xml:space="preserve"> </w:t>
      </w:r>
      <w:r>
        <w:t xml:space="preserve">- tRPC procedure output types are inferred from the handler return type — no separate response schema needed.</w:t>
      </w:r>
    </w:p>
    <w:bookmarkEnd w:id="29"/>
    <w:bookmarkStart w:id="30" w:name="server-state-cache-tanstack-query"/>
    <w:p>
      <w:pPr>
        <w:pStyle w:val="Heading3"/>
      </w:pPr>
      <w:r>
        <w:t xml:space="preserve">5.3 Server State Cache (TanStack Query)</w:t>
      </w:r>
    </w:p>
    <w:p>
      <w:pPr>
        <w:pStyle w:val="FirstParagraph"/>
      </w:pPr>
      <w:r>
        <w:t xml:space="preserve">The client uses</w:t>
      </w:r>
      <w:r>
        <w:t xml:space="preserve"> </w:t>
      </w:r>
      <w:r>
        <w:rPr>
          <w:b/>
          <w:bCs/>
        </w:rPr>
        <w:t xml:space="preserve">TanStack Query v4</w:t>
      </w:r>
      <w:r>
        <w:t xml:space="preserve"> </w:t>
      </w:r>
      <w:r>
        <w:t xml:space="preserve">to cache tRPC query results. Cache invalidation happens reactively:</w:t>
      </w:r>
    </w:p>
    <w:p>
      <w:pPr>
        <w:pStyle w:val="Compact"/>
        <w:numPr>
          <w:ilvl w:val="0"/>
          <w:numId w:val="1003"/>
        </w:numPr>
      </w:pPr>
      <w:r>
        <w:t xml:space="preserve">Socket.io delivers a</w:t>
      </w:r>
      <w:r>
        <w:t xml:space="preserve"> </w:t>
      </w:r>
      <w:r>
        <w:rPr>
          <w:rStyle w:val="VerbatimChar"/>
        </w:rPr>
        <w:t xml:space="preserve">command:completed</w:t>
      </w:r>
      <w:r>
        <w:t xml:space="preserve"> </w:t>
      </w:r>
      <w:r>
        <w:t xml:space="preserve">event to the client.</w:t>
      </w:r>
    </w:p>
    <w:p>
      <w:pPr>
        <w:pStyle w:val="Compact"/>
        <w:numPr>
          <w:ilvl w:val="0"/>
          <w:numId w:val="1003"/>
        </w:numPr>
      </w:pPr>
      <w:r>
        <w:t xml:space="preserve">The client’s Socket.io listener calls</w:t>
      </w:r>
      <w:r>
        <w:t xml:space="preserve"> </w:t>
      </w:r>
      <w:r>
        <w:rPr>
          <w:rStyle w:val="VerbatimChar"/>
        </w:rPr>
        <w:t xml:space="preserve">queryClient.invalidateQueries(...)</w:t>
      </w:r>
      <w:r>
        <w:t xml:space="preserve"> </w:t>
      </w:r>
      <w:r>
        <w:t xml:space="preserve">for the relevant query keys.</w:t>
      </w:r>
    </w:p>
    <w:p>
      <w:pPr>
        <w:pStyle w:val="Compact"/>
        <w:numPr>
          <w:ilvl w:val="0"/>
          <w:numId w:val="1003"/>
        </w:numPr>
      </w:pPr>
      <w:r>
        <w:t xml:space="preserve">TanStack Query refetches stale queries on the next render.</w:t>
      </w:r>
    </w:p>
    <w:p>
      <w:pPr>
        <w:pStyle w:val="FirstParagraph"/>
      </w:pPr>
      <w:r>
        <w:t xml:space="preserve">This means the UI is</w:t>
      </w:r>
      <w:r>
        <w:t xml:space="preserve"> </w:t>
      </w:r>
      <w:r>
        <w:rPr>
          <w:b/>
          <w:bCs/>
        </w:rPr>
        <w:t xml:space="preserve">eventually consistent</w:t>
      </w:r>
      <w:r>
        <w:t xml:space="preserve"> </w:t>
      </w:r>
      <w:r>
        <w:t xml:space="preserve">(not optimistically updated) after a command. The server is the source of truth. In practice, the round-trip latency is fast enough that the refresh feels immediate.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eal-time-layer-socket.io"/>
    <w:p>
      <w:pPr>
        <w:pStyle w:val="Heading2"/>
      </w:pPr>
      <w:r>
        <w:t xml:space="preserve">6. Real-time Layer (Socket.io)</w:t>
      </w:r>
    </w:p>
    <w:bookmarkStart w:id="32" w:name="event-model"/>
    <w:p>
      <w:pPr>
        <w:pStyle w:val="Heading3"/>
      </w:pPr>
      <w:r>
        <w:t xml:space="preserve">6.1 Event Model</w:t>
      </w:r>
    </w:p>
    <w:p>
      <w:pPr>
        <w:pStyle w:val="FirstParagraph"/>
      </w:pPr>
      <w:r>
        <w:t xml:space="preserve">After every command execution (step 9 of the command pipeline), the server emits to all connected clients:</w:t>
      </w:r>
    </w:p>
    <w:p>
      <w:pPr>
        <w:pStyle w:val="SourceCode"/>
      </w:pPr>
      <w:r>
        <w:rPr>
          <w:rStyle w:val="CommentTok"/>
        </w:rPr>
        <w:t xml:space="preserve">// On success:</w:t>
      </w:r>
      <w:r>
        <w:br/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'command:completed'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commandId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commandJournal.id</w:t>
      </w:r>
      <w:r>
        <w:br/>
      </w:r>
      <w:r>
        <w:rPr>
          <w:rStyle w:val="NormalTok"/>
        </w:rPr>
        <w:t xml:space="preserve">  commandName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</w:t>
      </w:r>
      <w:r>
        <w:rPr>
          <w:rStyle w:val="CommentTok"/>
        </w:rPr>
        <w:t xml:space="preserve">// entity IDs touched by the command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On failure:</w:t>
      </w:r>
      <w:r>
        <w:br/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'command:failed'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commandId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full handler result is intentionally NOT broadcast</w:t>
      </w:r>
      <w:r>
        <w:t xml:space="preserve"> </w:t>
      </w:r>
      <w:r>
        <w:t xml:space="preserve">— only the small</w:t>
      </w:r>
      <w:r>
        <w:t xml:space="preserve"> </w:t>
      </w:r>
      <w:r>
        <w:t xml:space="preserve">“what changed”</w:t>
      </w:r>
      <w:r>
        <w:t xml:space="preserve"> </w:t>
      </w:r>
      <w:r>
        <w:t xml:space="preserve">envelope above goes over the wire. This avoids leaking PII (customer names, prices, addresses, etc.) onto every other connected client. Peers use</w:t>
      </w:r>
      <w:r>
        <w:t xml:space="preserve"> </w:t>
      </w:r>
      <w:r>
        <w:rPr>
          <w:rStyle w:val="VerbatimChar"/>
        </w:rPr>
        <w:t xml:space="preserve">affectedIds</w:t>
      </w:r>
      <w:r>
        <w:t xml:space="preserve"> </w:t>
      </w:r>
      <w:r>
        <w:t xml:space="preserve">to invalidate the right query keys; only the initiating client receives the full result via the tRPC mutation response and shows a toast. Peer-side toasts are stripped.</w:t>
      </w:r>
    </w:p>
    <w:p>
      <w:pPr>
        <w:pStyle w:val="BodyText"/>
      </w:pPr>
      <w:r>
        <w:t xml:space="preserve">Events are broadcast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connected clients, not just the initiating client. This enables real-time multi-operator workflows — when one sales operator posts an order, inventory counts update on every other connected screen simultaneously.</w:t>
      </w:r>
    </w:p>
    <w:p>
      <w:pPr>
        <w:pStyle w:val="BodyText"/>
      </w:pPr>
      <w:r>
        <w:t xml:space="preserve">Additional event channels broadcast outside the command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health:pulse</w:t>
            </w:r>
          </w:p>
        </w:tc>
        <w:tc>
          <w:tcPr/>
          <w:p>
            <w:pPr>
              <w:pStyle w:val="Compact"/>
            </w:pPr>
            <w:r>
              <w:t xml:space="preserve">Periodic server-side liveness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pick:queue</w:t>
            </w:r>
          </w:p>
        </w:tc>
        <w:tc>
          <w:tcPr/>
          <w:p>
            <w:pPr>
              <w:pStyle w:val="Compact"/>
            </w:pPr>
            <w:r>
              <w:t xml:space="preserve">Warehouse pick-queue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pick:order:${orderId}</w:t>
            </w:r>
          </w:p>
        </w:tc>
        <w:tc>
          <w:tcPr/>
          <w:p>
            <w:pPr>
              <w:pStyle w:val="Compact"/>
            </w:pPr>
            <w:r>
              <w:t xml:space="preserve">Per-order pick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sales:order:${orderId}:line:changed</w:t>
            </w:r>
          </w:p>
        </w:tc>
        <w:tc>
          <w:tcPr/>
          <w:p>
            <w:pPr>
              <w:pStyle w:val="Compact"/>
            </w:pPr>
            <w:r>
              <w:t xml:space="preserve">Sales/warehouse coordination on a single order line</w:t>
            </w:r>
          </w:p>
        </w:tc>
      </w:tr>
    </w:tbl>
    <w:bookmarkEnd w:id="32"/>
    <w:bookmarkStart w:id="33" w:name="client-listener"/>
    <w:p>
      <w:pPr>
        <w:pStyle w:val="Heading3"/>
      </w:pPr>
      <w:r>
        <w:t xml:space="preserve">6.2 Client Listener</w:t>
      </w:r>
    </w:p>
    <w:p>
      <w:pPr>
        <w:pStyle w:val="FirstParagraph"/>
      </w:pPr>
      <w:r>
        <w:t xml:space="preserve">The client Socket.io listener is initialized once at app startup. It calls</w:t>
      </w:r>
      <w:r>
        <w:t xml:space="preserve"> </w:t>
      </w:r>
      <w:r>
        <w:rPr>
          <w:rStyle w:val="VerbatimChar"/>
        </w:rPr>
        <w:t xml:space="preserve">queryClient.invalidateQueries()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command:completed</w:t>
      </w:r>
      <w:r>
        <w:t xml:space="preserve">, which triggers TanStack Query to refetch the affected data. The listener also triggers the toast notification system.</w:t>
      </w:r>
    </w:p>
    <w:bookmarkEnd w:id="33"/>
    <w:bookmarkStart w:id="34" w:name="connection-model"/>
    <w:p>
      <w:pPr>
        <w:pStyle w:val="Heading3"/>
      </w:pPr>
      <w:r>
        <w:t xml:space="preserve">6.3 Connection Model</w:t>
      </w:r>
    </w:p>
    <w:p>
      <w:pPr>
        <w:pStyle w:val="FirstParagraph"/>
      </w:pPr>
      <w:r>
        <w:t xml:space="preserve">Socket.io uses the default HTTP long-polling upgrade to WebSocket. No separate WebSocket server is required — Socket.io mounts on the same Express server as tRPC.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uthentication-and-session-management"/>
    <w:p>
      <w:pPr>
        <w:pStyle w:val="Heading2"/>
      </w:pPr>
      <w:r>
        <w:t xml:space="preserve">7. Authentication and Session Management</w:t>
      </w:r>
    </w:p>
    <w:bookmarkStart w:id="36" w:name="mechanism"/>
    <w:p>
      <w:pPr>
        <w:pStyle w:val="Heading3"/>
      </w:pPr>
      <w:r>
        <w:t xml:space="preserve">7.1 Mechanism</w:t>
      </w:r>
    </w:p>
    <w:p>
      <w:pPr>
        <w:pStyle w:val="FirstParagraph"/>
      </w:pPr>
      <w:r>
        <w:t xml:space="preserve">TERP Operator uses</w:t>
      </w:r>
      <w:r>
        <w:t xml:space="preserve"> </w:t>
      </w:r>
      <w:r>
        <w:rPr>
          <w:b/>
          <w:bCs/>
        </w:rPr>
        <w:t xml:space="preserve">session-based authentication</w:t>
      </w:r>
      <w:r>
        <w:t xml:space="preserve"> </w:t>
      </w:r>
      <w:r>
        <w:t xml:space="preserve">(not JWT). Sessions are stored in PostgreSQL via a session store adapter (</w:t>
      </w:r>
      <w:r>
        <w:rPr>
          <w:rStyle w:val="VerbatimChar"/>
        </w:rPr>
        <w:t xml:space="preserve">connect-pg-simple</w:t>
      </w:r>
      <w:r>
        <w:t xml:space="preserve"> </w:t>
      </w:r>
      <w:r>
        <w:t xml:space="preserve">or equivalent).</w:t>
      </w:r>
    </w:p>
    <w:p>
      <w:pPr>
        <w:pStyle w:val="BodyText"/>
      </w:pPr>
      <w:r>
        <w:rPr>
          <w:b/>
          <w:bCs/>
        </w:rPr>
        <w:t xml:space="preserve">Login flow:</w:t>
      </w:r>
      <w:r>
        <w:t xml:space="preserve"> </w:t>
      </w:r>
      <w:r>
        <w:t xml:space="preserve">1. Client sends credentials (email + password) to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 </w:t>
      </w:r>
      <w:r>
        <w:t xml:space="preserve">tRPC mutation.</w:t>
      </w:r>
      <w:r>
        <w:t xml:space="preserve"> </w:t>
      </w:r>
      <w:r>
        <w:t xml:space="preserve">2. Server validates credentials using</w:t>
      </w:r>
      <w:r>
        <w:t xml:space="preserve"> </w:t>
      </w:r>
      <w:r>
        <w:rPr>
          <w:rStyle w:val="VerbatimChar"/>
          <w:b/>
          <w:bCs/>
        </w:rPr>
        <w:t xml:space="preserve">bcryptjs</w:t>
      </w:r>
      <w:r>
        <w:t xml:space="preserve"> </w:t>
      </w:r>
      <w:r>
        <w:t xml:space="preserve">hash comparison on</w:t>
      </w:r>
      <w:r>
        <w:t xml:space="preserve"> </w:t>
      </w:r>
      <w:r>
        <w:rPr>
          <w:rStyle w:val="VerbatimChar"/>
        </w:rPr>
        <w:t xml:space="preserve">users.passwordHash</w:t>
      </w:r>
      <w:r>
        <w:t xml:space="preserve">. Note: this is the pure-JS implementation, not the native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binding — performance characteristics differ accordingly.</w:t>
      </w:r>
      <w:r>
        <w:t xml:space="preserve"> </w:t>
      </w:r>
      <w:r>
        <w:t xml:space="preserve">3. On success: session ID is</w:t>
      </w:r>
      <w:r>
        <w:t xml:space="preserve"> </w:t>
      </w:r>
      <w:r>
        <w:rPr>
          <w:b/>
          <w:bCs/>
        </w:rPr>
        <w:t xml:space="preserve">regenerated</w:t>
      </w:r>
      <w:r>
        <w:t xml:space="preserve"> </w:t>
      </w:r>
      <w:r>
        <w:t xml:space="preserve">(security measure — prevents session fixation attacks).</w:t>
      </w:r>
      <w:r>
        <w:t xml:space="preserve"> </w:t>
      </w:r>
      <w:r>
        <w:rPr>
          <w:rStyle w:val="VerbatimChar"/>
        </w:rPr>
        <w:t xml:space="preserve">req.session.userId</w:t>
      </w:r>
      <w:r>
        <w:t xml:space="preserve"> </w:t>
      </w:r>
      <w:r>
        <w:t xml:space="preserve">is set.</w:t>
      </w:r>
      <w:r>
        <w:t xml:space="preserve"> </w:t>
      </w:r>
      <w:r>
        <w:t xml:space="preserve">4. Session record written to PostgreSQL session table.</w:t>
      </w:r>
      <w:r>
        <w:t xml:space="preserve"> </w:t>
      </w:r>
      <w:r>
        <w:t xml:space="preserve">5. Client receives session cookie (HTTP-only,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production).</w:t>
      </w:r>
    </w:p>
    <w:bookmarkEnd w:id="36"/>
    <w:bookmarkStart w:id="37" w:name="session-security"/>
    <w:p>
      <w:pPr>
        <w:pStyle w:val="Heading3"/>
      </w:pPr>
      <w:r>
        <w:t xml:space="preserve">7.2 Session Security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ID regeneration on login</w:t>
      </w:r>
      <w:r>
        <w:t xml:space="preserve"> </w:t>
      </w:r>
      <w:r>
        <w:t xml:space="preserve">— fixed via adversarial QA finding. Prior code did not regenerate, allowing session fixation.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secret enforcement</w:t>
      </w:r>
      <w:r>
        <w:t xml:space="preserve"> </w:t>
      </w:r>
      <w:r>
        <w:t xml:space="preserve">— the server</w:t>
      </w:r>
      <w:r>
        <w:t xml:space="preserve"> </w:t>
      </w:r>
      <w:r>
        <w:rPr>
          <w:b/>
          <w:bCs/>
        </w:rPr>
        <w:t xml:space="preserve">refuses to start</w:t>
      </w:r>
      <w:r>
        <w:t xml:space="preserve"> </w:t>
      </w:r>
      <w:r>
        <w:t xml:space="preserve">in production mode if the session secret matches the default development value. This prevents accidental deployment with an insecure secret.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HTTP-only session cookies</w:t>
      </w:r>
      <w:r>
        <w:t xml:space="preserve"> </w:t>
      </w:r>
      <w:r>
        <w:t xml:space="preserve">— session IDs are not accessible to client-side JavaScript.</w:t>
      </w:r>
    </w:p>
    <w:bookmarkEnd w:id="37"/>
    <w:bookmarkStart w:id="38" w:name="request-authentication"/>
    <w:p>
      <w:pPr>
        <w:pStyle w:val="Heading3"/>
      </w:pPr>
      <w:r>
        <w:t xml:space="preserve">7.3 Request Authentication</w:t>
      </w:r>
    </w:p>
    <w:p>
      <w:pPr>
        <w:pStyle w:val="FirstParagraph"/>
      </w:pPr>
      <w:r>
        <w:t xml:space="preserve">Every tRPC procedure reads</w:t>
      </w:r>
      <w:r>
        <w:t xml:space="preserve"> </w:t>
      </w:r>
      <w:r>
        <w:rPr>
          <w:rStyle w:val="VerbatimChar"/>
        </w:rPr>
        <w:t xml:space="preserve">req.session.userId</w:t>
      </w:r>
      <w:r>
        <w:t xml:space="preserve"> </w:t>
      </w:r>
      <w:r>
        <w:t xml:space="preserve">to establish the actor identity. Unauthenticated requests (no session or expired session) are rejected with a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error before reaching any handler logic.</w:t>
      </w:r>
    </w:p>
    <w:bookmarkEnd w:id="38"/>
    <w:bookmarkStart w:id="39" w:name="security-headers-and-rate-limits"/>
    <w:p>
      <w:pPr>
        <w:pStyle w:val="Heading3"/>
      </w:pPr>
      <w:r>
        <w:t xml:space="preserve">7.4 Security Headers and Rate Limits</w:t>
      </w:r>
    </w:p>
    <w:p>
      <w:pPr>
        <w:pStyle w:val="FirstParagraph"/>
      </w:pPr>
      <w:r>
        <w:t xml:space="preserve">The Express server applies security middleware before any route handler runs: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helmet</w:t>
      </w:r>
      <w:r>
        <w:t xml:space="preserve"> </w:t>
      </w:r>
      <w:r>
        <w:t xml:space="preserve">with a Content Security Policy: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default-src 'self'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script-src 'self'</w:t>
      </w:r>
      <w:r>
        <w:t xml:space="preserve"> </w:t>
      </w:r>
      <w:r>
        <w:t xml:space="preserve">in production (no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/</w:t>
      </w:r>
      <w:r>
        <w:rPr>
          <w:rStyle w:val="VerbatimChar"/>
        </w:rPr>
        <w:t xml:space="preserve">'unsafe-eval'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img-src 'self' data: blob: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connect-src</w:t>
      </w:r>
      <w:r>
        <w:t xml:space="preserve"> </w:t>
      </w:r>
      <w:r>
        <w:t xml:space="preserve">includes WebSocket origins and the Crikket feedback endpoint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object-src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frame-src 'none'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X-Frame-Options: DENY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HSTS</w:t>
      </w:r>
      <w:r>
        <w:t xml:space="preserve"> </w:t>
      </w:r>
      <w:r>
        <w:t xml:space="preserve">in production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express-rate-limit</w:t>
      </w:r>
      <w:r>
        <w:t xml:space="preserve"> </w:t>
      </w:r>
      <w:r>
        <w:t xml:space="preserve">with three independently configured throttles: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/api/auth/login</w:t>
      </w:r>
      <w:r>
        <w:t xml:space="preserve"> </w:t>
      </w:r>
      <w:r>
        <w:t xml:space="preserve">— 5 failed attempts per IP in 15 minutes triggers a block</w:t>
      </w:r>
    </w:p>
    <w:p>
      <w:pPr>
        <w:pStyle w:val="Compact"/>
        <w:numPr>
          <w:ilvl w:val="1"/>
          <w:numId w:val="1007"/>
        </w:numPr>
      </w:pPr>
      <w:r>
        <w:t xml:space="preserve">Upload endpoints — 50 uploads / IP / 15 minutes</w:t>
      </w:r>
    </w:p>
    <w:p>
      <w:pPr>
        <w:pStyle w:val="Compact"/>
        <w:numPr>
          <w:ilvl w:val="1"/>
          <w:numId w:val="1007"/>
        </w:numPr>
      </w:pPr>
      <w:r>
        <w:t xml:space="preserve">Media reads — 200 reads / IP / minute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 size limit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express.json({ limit: '4mb' })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app.set('trust proxy', 1)</w:t>
      </w:r>
      <w:r>
        <w:t xml:space="preserve"> </w:t>
      </w:r>
      <w:r>
        <w:t xml:space="preserve">— required so that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is honored when running behind a reverse proxy (Tailscale, Caddy, nginx)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ole-based-access-control-rbac"/>
    <w:p>
      <w:pPr>
        <w:pStyle w:val="Heading2"/>
      </w:pPr>
      <w:r>
        <w:t xml:space="preserve">8. Role-Based Access Control (RBAC)</w:t>
      </w:r>
    </w:p>
    <w:bookmarkStart w:id="41" w:name="role-model"/>
    <w:p>
      <w:pPr>
        <w:pStyle w:val="Heading3"/>
      </w:pPr>
      <w:r>
        <w:t xml:space="preserve">8.1 Role Model</w:t>
      </w:r>
    </w:p>
    <w:p>
      <w:pPr>
        <w:pStyle w:val="FirstParagraph"/>
      </w:pPr>
      <w:r>
        <w:t xml:space="preserve">Four roles, stored as a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 access. Period lock/archive, all reversals, engine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Most operations. Approve POs, vendor bills, reversals. Cannot lock periods.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Day-to-day operations. No reversals, no period close.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Read-only. No command execution.</w:t>
            </w:r>
          </w:p>
        </w:tc>
      </w:tr>
    </w:tbl>
    <w:bookmarkEnd w:id="41"/>
    <w:bookmarkStart w:id="42" w:name="enforcement-architecture"/>
    <w:p>
      <w:pPr>
        <w:pStyle w:val="Heading3"/>
      </w:pPr>
      <w:r>
        <w:t xml:space="preserve">8.2 Enforcement Architecture</w:t>
      </w:r>
    </w:p>
    <w:p>
      <w:pPr>
        <w:pStyle w:val="FirstParagraph"/>
      </w:pPr>
      <w:r>
        <w:rPr>
          <w:b/>
          <w:bCs/>
        </w:rPr>
        <w:t xml:space="preserve">Server-side (authoritative):</w:t>
      </w:r>
      <w:r>
        <w:t xml:space="preserve"> </w:t>
      </w:r>
      <w:r>
        <w:rPr>
          <w:rStyle w:val="VerbatimChar"/>
        </w:rPr>
        <w:t xml:space="preserve">assertCommandAccess(commandName, role)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src/server/rbac.ts</w:t>
      </w:r>
      <w:r>
        <w:t xml:space="preserve"> </w:t>
      </w:r>
      <w:r>
        <w:t xml:space="preserve">is called in step 2 of the command pipeline, before any DB access. This is the security boundary. If this check fails, the command throws regardless of what the UI shows.</w:t>
      </w:r>
    </w:p>
    <w:p>
      <w:pPr>
        <w:pStyle w:val="BodyText"/>
      </w:pPr>
      <w:r>
        <w:rPr>
          <w:b/>
          <w:bCs/>
        </w:rPr>
        <w:t xml:space="preserve">Client-side (UX only):</w:t>
      </w:r>
      <w:r>
        <w:t xml:space="preserve"> </w:t>
      </w:r>
      <w:r>
        <w:t xml:space="preserve">Buttons and actions are conditionally rendered based on</w:t>
      </w:r>
      <w:r>
        <w:t xml:space="preserve"> </w:t>
      </w:r>
      <w:r>
        <w:rPr>
          <w:rStyle w:val="VerbatimChar"/>
        </w:rPr>
        <w:t xml:space="preserve">me.data?.role</w:t>
      </w:r>
      <w:r>
        <w:t xml:space="preserve">. The standard idiom is: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canWrite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Client-side gating hides controls from unauthorized users for a cleaner UX.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control.</w:t>
      </w:r>
    </w:p>
    <w:bookmarkEnd w:id="42"/>
    <w:bookmarkStart w:id="43" w:name="workloop-field"/>
    <w:p>
      <w:pPr>
        <w:pStyle w:val="Heading3"/>
      </w:pPr>
      <w:r>
        <w:t xml:space="preserve">8.3 workLoop Field</w:t>
      </w:r>
    </w:p>
    <w:p>
      <w:pPr>
        <w:pStyle w:val="FirstParagraph"/>
      </w:pPr>
      <w:r>
        <w:t xml:space="preserve">Users also have a</w:t>
      </w:r>
      <w:r>
        <w:t xml:space="preserve"> </w:t>
      </w:r>
      <w:r>
        <w:rPr>
          <w:rStyle w:val="VerbatimChar"/>
        </w:rPr>
        <w:t xml:space="preserve">workLoop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'sales'</w:t>
      </w:r>
      <w:r>
        <w:t xml:space="preserve">,</w:t>
      </w:r>
      <w:r>
        <w:t xml:space="preserve"> </w:t>
      </w:r>
      <w:r>
        <w:rPr>
          <w:rStyle w:val="VerbatimChar"/>
        </w:rPr>
        <w:t xml:space="preserve">'intake'</w:t>
      </w:r>
      <w:r>
        <w:t xml:space="preserve">,</w:t>
      </w:r>
      <w:r>
        <w:t xml:space="preserve"> </w:t>
      </w:r>
      <w:r>
        <w:rPr>
          <w:rStyle w:val="VerbatimChar"/>
        </w:rPr>
        <w:t xml:space="preserve">'warehouse'</w:t>
      </w:r>
      <w:r>
        <w:t xml:space="preserve">,</w:t>
      </w:r>
      <w:r>
        <w:t xml:space="preserve"> </w:t>
      </w:r>
      <w:r>
        <w:rPr>
          <w:rStyle w:val="VerbatimChar"/>
        </w:rPr>
        <w:t xml:space="preserve">'operator'</w:t>
      </w:r>
      <w:r>
        <w:t xml:space="preserve">). This determines the default navigation order and which views are surfaced prominently.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restrict access to any command or view — it is purely a UX personalization field.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udit-trail-and-jsonl-journaling"/>
    <w:p>
      <w:pPr>
        <w:pStyle w:val="Heading2"/>
      </w:pPr>
      <w:r>
        <w:t xml:space="preserve">9. Audit Trail and JSONL Journaling</w:t>
      </w:r>
    </w:p>
    <w:bookmarkStart w:id="45" w:name="commandjournal-table"/>
    <w:p>
      <w:pPr>
        <w:pStyle w:val="Heading3"/>
      </w:pPr>
      <w:r>
        <w:t xml:space="preserve">9.1 commandJournal Table</w:t>
      </w:r>
    </w:p>
    <w:p>
      <w:pPr>
        <w:pStyle w:val="FirstParagraph"/>
      </w:pPr>
      <w:r>
        <w:t xml:space="preserve">Every command execution writes a row to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. This is the complete, tamper-evident history of every mutation in the system.</w:t>
      </w:r>
    </w:p>
    <w:p>
      <w:pPr>
        <w:pStyle w:val="BodyText"/>
      </w:pPr>
      <w:r>
        <w:rPr>
          <w:b/>
          <w:bCs/>
        </w:rPr>
        <w:t xml:space="preserve">Key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 journal entry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The command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varchar (unique)</w:t>
            </w:r>
          </w:p>
        </w:tc>
        <w:tc>
          <w:tcPr/>
          <w:p>
            <w:pPr>
              <w:pStyle w:val="Compact"/>
            </w:pPr>
            <w:r>
              <w:t xml:space="preserve">Client-stamped key; prevents double-execution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— who ran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'pending'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'ok'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'failed'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Verbatim command payload (for retry)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DB rows before the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afterSnapshot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DB rows after the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Handler return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reversedByCommandId</w:t>
            </w:r>
          </w:p>
        </w:tc>
        <w:tc>
          <w:tcPr/>
          <w:p>
            <w:pPr>
              <w:pStyle w:val="Compact"/>
            </w:pPr>
            <w:r>
              <w:t xml:space="preserve">uuid (self-ref)</w:t>
            </w:r>
          </w:p>
        </w:tc>
        <w:tc>
          <w:tcPr/>
          <w:p>
            <w:pPr>
              <w:pStyle w:val="Compact"/>
            </w:pPr>
            <w:r>
              <w:t xml:space="preserve">Points to the reversal entry if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inputPayload</w:t>
      </w:r>
      <w:r>
        <w:t xml:space="preserve"> </w:t>
      </w:r>
      <w:r>
        <w:t xml:space="preserve">column was added in migration</w:t>
      </w:r>
      <w:r>
        <w:t xml:space="preserve"> </w:t>
      </w:r>
      <w:r>
        <w:rPr>
          <w:rStyle w:val="VerbatimChar"/>
        </w:rPr>
        <w:t xml:space="preserve">0002_workflow_gap_closure.sql</w:t>
      </w:r>
      <w:r>
        <w:t xml:space="preserve">. Commands executed before that migration do not have stored payloads and cannot be retried via the retry workflow.</w:t>
      </w:r>
    </w:p>
    <w:bookmarkEnd w:id="45"/>
    <w:bookmarkStart w:id="46" w:name="jsonl-journal-file"/>
    <w:p>
      <w:pPr>
        <w:pStyle w:val="Heading3"/>
      </w:pPr>
      <w:r>
        <w:t xml:space="preserve">9.2 JSONL Journal File</w:t>
      </w:r>
    </w:p>
    <w:p>
      <w:pPr>
        <w:pStyle w:val="FirstParagraph"/>
      </w:pPr>
      <w:r>
        <w:t xml:space="preserve">Parallel to the database table, every command result is appended to an on-disk</w:t>
      </w:r>
      <w:r>
        <w:t xml:space="preserve"> </w:t>
      </w:r>
      <w:r>
        <w:rPr>
          <w:b/>
          <w:bCs/>
        </w:rPr>
        <w:t xml:space="preserve">JSONL file</w:t>
      </w:r>
      <w:r>
        <w:t xml:space="preserve"> </w:t>
      </w:r>
      <w:r>
        <w:t xml:space="preserve">(one JSON object per line, newline-delimited). This provides:</w:t>
      </w:r>
      <w:r>
        <w:t xml:space="preserve"> </w:t>
      </w:r>
      <w:r>
        <w:t xml:space="preserve">- An offline-readable audit trail independent of the database</w:t>
      </w:r>
      <w:r>
        <w:t xml:space="preserve"> </w:t>
      </w:r>
      <w:r>
        <w:t xml:space="preserve">- A backup path for compliance review if the DB is unavailable</w:t>
      </w:r>
      <w:r>
        <w:t xml:space="preserve"> </w:t>
      </w:r>
      <w:r>
        <w:t xml:space="preserve">- A deterministic log that can be replayed or diffed</w:t>
      </w:r>
    </w:p>
    <w:p>
      <w:pPr>
        <w:pStyle w:val="BodyText"/>
      </w:pPr>
      <w:r>
        <w:t xml:space="preserve">The JSONL file is written under</w:t>
      </w:r>
      <w:r>
        <w:t xml:space="preserve"> </w:t>
      </w:r>
      <w:r>
        <w:rPr>
          <w:rStyle w:val="VerbatimChar"/>
        </w:rPr>
        <w:t xml:space="preserve">JOURNAL_DIR</w:t>
      </w:r>
      <w:r>
        <w:t xml:space="preserve"> </w:t>
      </w:r>
      <w:r>
        <w:t xml:space="preserve">(configured via environment variable).</w:t>
      </w:r>
      <w:r>
        <w:t xml:space="preserve"> </w:t>
      </w:r>
      <w:r>
        <w:rPr>
          <w:rStyle w:val="VerbatimChar"/>
        </w:rPr>
        <w:t xml:space="preserve">ARCHIVE_DIR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directory used for period archive artifacts and bag manifests; the two are not the same path.</w:t>
      </w:r>
    </w:p>
    <w:bookmarkEnd w:id="46"/>
    <w:bookmarkStart w:id="47" w:name="security-redactions"/>
    <w:p>
      <w:pPr>
        <w:pStyle w:val="Heading3"/>
      </w:pPr>
      <w:r>
        <w:t xml:space="preserve">9.3 Security Redactions</w:t>
      </w:r>
    </w:p>
    <w:p>
      <w:pPr>
        <w:pStyle w:val="FirstParagraph"/>
      </w:pPr>
      <w:r>
        <w:t xml:space="preserve">Certain sensitive values are explicitly excluded from the journal: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 upload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mintPhotoUploadToken</w:t>
      </w:r>
      <w:r>
        <w:t xml:space="preserve"> </w:t>
      </w:r>
      <w:r>
        <w:t xml:space="preserve">returns the token in the command result (one-time), but the token value is</w:t>
      </w:r>
      <w:r>
        <w:t xml:space="preserve"> </w:t>
      </w:r>
      <w:r>
        <w:rPr>
          <w:b/>
          <w:bCs/>
        </w:rPr>
        <w:t xml:space="preserve">redacted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commandJournal.result</w:t>
      </w:r>
      <w:r>
        <w:t xml:space="preserve"> </w:t>
      </w:r>
      <w:r>
        <w:t xml:space="preserve">before storage. The journal records that a token was minted but not its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Passwords</w:t>
      </w:r>
      <w:r>
        <w:t xml:space="preserve"> </w:t>
      </w:r>
      <w:r>
        <w:t xml:space="preserve">— never logged anywhere in the command system (no password-related commands exist; auth is handled outside the command bus).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versal-system"/>
    <w:p>
      <w:pPr>
        <w:pStyle w:val="Heading2"/>
      </w:pPr>
      <w:r>
        <w:t xml:space="preserve">10. Reversal System</w:t>
      </w:r>
    </w:p>
    <w:bookmarkStart w:id="49" w:name="architecture"/>
    <w:p>
      <w:pPr>
        <w:pStyle w:val="Heading3"/>
      </w:pPr>
      <w:r>
        <w:t xml:space="preserve">10.1 Architecture</w:t>
      </w:r>
    </w:p>
    <w:p>
      <w:pPr>
        <w:pStyle w:val="FirstParagraph"/>
      </w:pPr>
      <w:r>
        <w:t xml:space="preserve">Reversals are not a generic</w:t>
      </w:r>
      <w:r>
        <w:t xml:space="preserve"> </w:t>
      </w:r>
      <w:r>
        <w:t xml:space="preserve">“undo.”</w:t>
      </w:r>
      <w:r>
        <w:t xml:space="preserve"> </w:t>
      </w:r>
      <w:r>
        <w:t xml:space="preserve">They are a</w:t>
      </w:r>
      <w:r>
        <w:t xml:space="preserve"> </w:t>
      </w:r>
      <w:r>
        <w:rPr>
          <w:b/>
          <w:bCs/>
        </w:rPr>
        <w:t xml:space="preserve">hand-crafted compensating operation</w:t>
      </w:r>
      <w:r>
        <w:t xml:space="preserve"> </w:t>
      </w:r>
      <w:r>
        <w:t xml:space="preserve">for each reversible command. The</w:t>
      </w:r>
      <w:r>
        <w:t xml:space="preserve"> </w:t>
      </w:r>
      <w:r>
        <w:rPr>
          <w:rStyle w:val="VerbatimChar"/>
        </w:rPr>
        <w:t xml:space="preserve">reverseCommandById</w:t>
      </w:r>
      <w:r>
        <w:t xml:space="preserve"> </w:t>
      </w:r>
      <w:r>
        <w:t xml:space="preserve">command handler contains a large dispatch block — one branch per reversible command name.</w:t>
      </w:r>
    </w:p>
    <w:p>
      <w:pPr>
        <w:pStyle w:val="BodyText"/>
      </w:pPr>
      <w:r>
        <w:t xml:space="preserve">Each reversal branch:</w:t>
      </w:r>
      <w:r>
        <w:t xml:space="preserve"> </w:t>
      </w:r>
      <w:r>
        <w:t xml:space="preserve">1. Reads the original command’s</w:t>
      </w:r>
      <w:r>
        <w:t xml:space="preserve"> </w:t>
      </w:r>
      <w:r>
        <w:rPr>
          <w:rStyle w:val="VerbatimChar"/>
        </w:rPr>
        <w:t xml:space="preserve">beforeSnapshot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afterSnapshot</w:t>
      </w:r>
      <w:r>
        <w:t xml:space="preserve"> </w:t>
      </w:r>
      <w:r>
        <w:t xml:space="preserve">from the journal.</w:t>
      </w:r>
      <w:r>
        <w:t xml:space="preserve"> </w:t>
      </w:r>
      <w:r>
        <w:t xml:space="preserve">2. Validates pre-conditions (e.g., invoice not yet paid, no prior reversal).</w:t>
      </w:r>
      <w:r>
        <w:t xml:space="preserve"> </w:t>
      </w:r>
      <w:r>
        <w:t xml:space="preserve">3. Executes the inverse DB operations inside a transaction.</w:t>
      </w:r>
      <w:r>
        <w:t xml:space="preserve"> </w:t>
      </w:r>
      <w:r>
        <w:t xml:space="preserve">4. Creates a new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entry for the reversal command.</w:t>
      </w:r>
      <w:r>
        <w:t xml:space="preserve"> </w:t>
      </w:r>
      <w:r>
        <w:t xml:space="preserve">5. Sets</w:t>
      </w:r>
      <w:r>
        <w:t xml:space="preserve"> </w:t>
      </w:r>
      <w:r>
        <w:rPr>
          <w:rStyle w:val="VerbatimChar"/>
        </w:rPr>
        <w:t xml:space="preserve">commandJournal.reversedByCommandId</w:t>
      </w:r>
      <w:r>
        <w:t xml:space="preserve"> </w:t>
      </w:r>
      <w:r>
        <w:t xml:space="preserve">on the original entry.</w:t>
      </w:r>
    </w:p>
    <w:bookmarkEnd w:id="49"/>
    <w:bookmarkStart w:id="50" w:name="pre-conditions-by-command"/>
    <w:p>
      <w:pPr>
        <w:pStyle w:val="Heading3"/>
      </w:pPr>
      <w:r>
        <w:t xml:space="preserve">10.2 Pre-conditions by Command</w:t>
      </w:r>
    </w:p>
    <w:p>
      <w:pPr>
        <w:pStyle w:val="FirstParagraph"/>
      </w:pPr>
      <w:r>
        <w:t xml:space="preserve">Some reversals have strict pre-conditions enforced in the reversal handler: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2"/>
        <w:gridCol w:w="212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 being reversed</w:t>
            </w:r>
          </w:p>
        </w:tc>
        <w:tc>
          <w:tcPr/>
          <w:p>
            <w:pPr>
              <w:pStyle w:val="Compact"/>
            </w:pPr>
            <w:r>
              <w:t xml:space="preserve">Pre-condition</w:t>
            </w:r>
          </w:p>
        </w:tc>
        <w:tc>
          <w:tcPr/>
          <w:p>
            <w:pPr>
              <w:pStyle w:val="Compact"/>
            </w:pPr>
            <w:r>
              <w:t xml:space="preserve">Error if violated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postSalesOrder</w:t>
            </w:r>
          </w:p>
        </w:tc>
        <w:tc>
          <w:tcPr/>
          <w:p>
            <w:pPr>
              <w:pStyle w:val="Compact"/>
            </w:pPr>
            <w:r>
              <w:t xml:space="preserve">Invoice must have</w:t>
            </w:r>
            <w:r>
              <w:t xml:space="preserve"> </w:t>
            </w:r>
            <w:r>
              <w:rPr>
                <w:rStyle w:val="VerbatimChar"/>
              </w:rPr>
              <w:t xml:space="preserve">amountPaid = 0</w:t>
            </w:r>
          </w:p>
        </w:tc>
        <w:tc>
          <w:tcPr/>
          <w:p>
            <w:pPr>
              <w:pStyle w:val="Compact"/>
            </w:pPr>
            <w:r>
              <w:t xml:space="preserve">“Reverse payment allocations before reversing this sale.”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command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  <w:r>
              <w:t xml:space="preserve"> </w:t>
            </w:r>
            <w:r>
              <w:rPr>
                <w:rStyle w:val="VerbatimChar"/>
              </w:rPr>
              <w:t xml:space="preserve">status = 'ok'</w:t>
            </w:r>
          </w:p>
        </w:tc>
        <w:tc>
          <w:tcPr/>
          <w:p>
            <w:pPr>
              <w:pStyle w:val="Compact"/>
            </w:pPr>
            <w:r>
              <w:t xml:space="preserve">“Only successful commands can be reversed.”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reversedByCommandId</w:t>
            </w:r>
            <w:r>
              <w:t xml:space="preserve"> </w:t>
            </w:r>
            <w:r>
              <w:t xml:space="preserve">must be null</w:t>
            </w:r>
          </w:p>
        </w:tc>
        <w:tc>
          <w:tcPr/>
          <w:p>
            <w:pPr>
              <w:pStyle w:val="Compact"/>
            </w:pPr>
            <w:r>
              <w:t xml:space="preserve">“That command has already been reversed.”</w:t>
            </w:r>
          </w:p>
        </w:tc>
      </w:tr>
    </w:tbl>
    <w:bookmarkEnd w:id="50"/>
    <w:bookmarkStart w:id="51" w:name="what-reversal-does-not-do"/>
    <w:p>
      <w:pPr>
        <w:pStyle w:val="Heading3"/>
      </w:pPr>
      <w:r>
        <w:t xml:space="preserve">10.3 What Reversal Does NOT 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Does not delete rows.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commandJournal</w:t>
      </w:r>
      <w:r>
        <w:t xml:space="preserve"> </w:t>
      </w:r>
      <w:r>
        <w:t xml:space="preserve">entry is preserved. The reversed</w:t>
      </w:r>
      <w:r>
        <w:t xml:space="preserve"> </w:t>
      </w:r>
      <w:r>
        <w:rPr>
          <w:rStyle w:val="VerbatimChar"/>
        </w:rPr>
        <w:t xml:space="preserve">salesOrder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 etc. remain in the database with status</w:t>
      </w:r>
      <w:r>
        <w:t xml:space="preserve"> </w:t>
      </w:r>
      <w:r>
        <w:rPr>
          <w:rStyle w:val="VerbatimChar"/>
        </w:rPr>
        <w:t xml:space="preserve">'reversed'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Does not cascade automatically.</w:t>
      </w:r>
      <w:r>
        <w:t xml:space="preserve"> </w:t>
      </w:r>
      <w:r>
        <w:t xml:space="preserve">Reversing a</w:t>
      </w:r>
      <w:r>
        <w:t xml:space="preserve"> </w:t>
      </w:r>
      <w:r>
        <w:rPr>
          <w:rStyle w:val="VerbatimChar"/>
        </w:rPr>
        <w:t xml:space="preserve">postSalesOrder</w:t>
      </w:r>
      <w:r>
        <w:t xml:space="preserve"> </w:t>
      </w:r>
      <w:r>
        <w:t xml:space="preserve">does not automatically unallocate payments — the operator must do that first as a pre-condition.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Does not work on terminal commands.</w:t>
      </w:r>
      <w:r>
        <w:t xml:space="preserve"> </w:t>
      </w:r>
      <w:r>
        <w:rPr>
          <w:rStyle w:val="VerbatimChar"/>
        </w:rPr>
        <w:t xml:space="preserve">lockPeriod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archivePeriod</w:t>
      </w:r>
      <w:r>
        <w:t xml:space="preserve">, and other terminal commands have no reversal path in the application. Recovery requires offline maintenance.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credit-engine"/>
    <w:p>
      <w:pPr>
        <w:pStyle w:val="Heading2"/>
      </w:pPr>
      <w:r>
        <w:t xml:space="preserve">11. Credit Engine</w:t>
      </w:r>
    </w:p>
    <w:bookmarkStart w:id="53" w:name="purpose"/>
    <w:p>
      <w:pPr>
        <w:pStyle w:val="Heading3"/>
      </w:pPr>
      <w:r>
        <w:t xml:space="preserve">11.1 Purpose</w:t>
      </w:r>
    </w:p>
    <w:p>
      <w:pPr>
        <w:pStyle w:val="FirstParagraph"/>
      </w:pPr>
      <w:r>
        <w:t xml:space="preserve">The credit engine automatically computes recommended credit limits for customers based on behavioral signals. It runs asynchronously in the background, decoupled from the real-time request path.</w:t>
      </w:r>
    </w:p>
    <w:bookmarkEnd w:id="53"/>
    <w:bookmarkStart w:id="54" w:name="trigger-mechanism"/>
    <w:p>
      <w:pPr>
        <w:pStyle w:val="Heading3"/>
      </w:pPr>
      <w:r>
        <w:t xml:space="preserve">11.2 Trigger Mechanism</w:t>
      </w:r>
    </w:p>
    <w:p>
      <w:pPr>
        <w:pStyle w:val="FirstParagraph"/>
      </w:pPr>
      <w:r>
        <w:t xml:space="preserve">The credit engine runs on-demand via a</w:t>
      </w:r>
      <w:r>
        <w:t xml:space="preserve"> </w:t>
      </w:r>
      <w:r>
        <w:rPr>
          <w:b/>
          <w:bCs/>
        </w:rPr>
        <w:t xml:space="preserve">recompute queue</w:t>
      </w:r>
      <w:r>
        <w:t xml:space="preserve"> </w:t>
      </w:r>
      <w:r>
        <w:t xml:space="preserve">AND on a nightly cron. When certain financial events occur (e.g.,</w:t>
      </w:r>
      <w:r>
        <w:t xml:space="preserve"> </w:t>
      </w:r>
      <w:r>
        <w:rPr>
          <w:rStyle w:val="VerbatimChar"/>
        </w:rPr>
        <w:t xml:space="preserve">postSalesOrder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allocatePayment</w:t>
      </w:r>
      <w:r>
        <w:t xml:space="preserve">), the handler inserts a row into</w:t>
      </w:r>
      <w:r>
        <w:t xml:space="preserve"> </w:t>
      </w:r>
      <w:r>
        <w:rPr>
          <w:rStyle w:val="VerbatimChar"/>
        </w:rPr>
        <w:t xml:space="preserve">credit_recompute_queue</w:t>
      </w:r>
      <w:r>
        <w:t xml:space="preserve"> </w:t>
      </w:r>
      <w:r>
        <w:t xml:space="preserve">for the affected customer. A worker processes the queue and updates</w:t>
      </w:r>
      <w:r>
        <w:t xml:space="preserve"> </w:t>
      </w:r>
      <w:r>
        <w:rPr>
          <w:rStyle w:val="VerbatimChar"/>
        </w:rPr>
        <w:t xml:space="preserve">customers.creditLimit</w:t>
      </w:r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creditLimitSource = 'engine'</w:t>
      </w:r>
      <w:r>
        <w:t xml:space="preserve">).</w:t>
      </w:r>
    </w:p>
    <w:p>
      <w:pPr>
        <w:pStyle w:val="BodyText"/>
      </w:pPr>
      <w:r>
        <w:t xml:space="preserve">A DB unique constraint (</w:t>
      </w:r>
      <w:r>
        <w:rPr>
          <w:rStyle w:val="VerbatimChar"/>
        </w:rPr>
        <w:t xml:space="preserve">credit_recompute_queue_pending_unique</w:t>
      </w:r>
      <w:r>
        <w:t xml:space="preserve">) ensures a customer can only have one pending recompute entry at a time — no pile-up from rapid-fire events.</w:t>
      </w:r>
    </w:p>
    <w:p>
      <w:pPr>
        <w:pStyle w:val="BodyText"/>
      </w:pPr>
      <w:r>
        <w:t xml:space="preserve">Additionally, a</w:t>
      </w:r>
      <w:r>
        <w:t xml:space="preserve"> </w:t>
      </w:r>
      <w:r>
        <w:rPr>
          <w:b/>
          <w:bCs/>
        </w:rPr>
        <w:t xml:space="preserve">nightly cron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cron:credit-engine-nightly</w:t>
      </w:r>
      <w:r>
        <w:t xml:space="preserve">) enqueues every customer for recompute and drains the queue, writing</w:t>
      </w:r>
      <w:r>
        <w:t xml:space="preserve"> </w:t>
      </w:r>
      <w:r>
        <w:rPr>
          <w:rStyle w:val="VerbatimChar"/>
        </w:rPr>
        <w:t xml:space="preserve">credit_engine_daily_audit</w:t>
      </w:r>
      <w:r>
        <w:t xml:space="preserve"> </w:t>
      </w:r>
      <w:r>
        <w:t xml:space="preserve">rows. A separate nightly cron (</w:t>
      </w:r>
      <w:r>
        <w:rPr>
          <w:rStyle w:val="VerbatimChar"/>
        </w:rPr>
        <w:t xml:space="preserve">pnpm cron:balance-reconciliation</w:t>
      </w:r>
      <w:r>
        <w:t xml:space="preserve">) writes</w:t>
      </w:r>
      <w:r>
        <w:t xml:space="preserve"> </w:t>
      </w:r>
      <w:r>
        <w:rPr>
          <w:rStyle w:val="VerbatimChar"/>
        </w:rPr>
        <w:t xml:space="preserve">customer_balance_reconciliation</w:t>
      </w:r>
      <w:r>
        <w:t xml:space="preserve"> </w:t>
      </w:r>
      <w:r>
        <w:t xml:space="preserve">audit rows. Both crons are external scheduled jobs — they are not in-process background threads and must be wired up by the deployment environment.</w:t>
      </w:r>
    </w:p>
    <w:bookmarkEnd w:id="54"/>
    <w:bookmarkStart w:id="55" w:name="stances-scoring-profiles"/>
    <w:p>
      <w:pPr>
        <w:pStyle w:val="Heading3"/>
      </w:pPr>
      <w:r>
        <w:t xml:space="preserve">11.3 Stances (Scoring Profiles)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creditEngineStances</w:t>
      </w:r>
      <w:r>
        <w:t xml:space="preserve">) is a named set of signal weightings that defines how the engine scores a customer. The six signal weight columns are: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weight_revenue_momentum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weight_cash_collection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weight_profitability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weight_debt_aging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weight_repayment_velocity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weight_tenure_depth</w:t>
      </w:r>
    </w:p>
    <w:p>
      <w:pPr>
        <w:pStyle w:val="FirstParagraph"/>
      </w:pPr>
      <w:r>
        <w:t xml:space="preserve">Two DB CHECK constraints enforce stance integrity: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credit_engine_stances_weights_sum_100</w:t>
      </w:r>
      <w:r>
        <w:t xml:space="preserve"> </w:t>
      </w:r>
      <w:r>
        <w:t xml:space="preserve">— the six weights must sum to exactly 100.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credit_engine_stances_weights_nonneg</w:t>
      </w:r>
      <w:r>
        <w:t xml:space="preserve"> </w:t>
      </w:r>
      <w:r>
        <w:t xml:space="preserve">— each individual weight must be</w:t>
      </w:r>
      <w:r>
        <w:t xml:space="preserve"> </w:t>
      </w:r>
      <w:r>
        <w:rPr>
          <w:rStyle w:val="VerbatimChar"/>
        </w:rPr>
        <w:t xml:space="preserve">&gt;= 0</w:t>
      </w:r>
      <w:r>
        <w:t xml:space="preserve">.</w:t>
      </w:r>
    </w:p>
    <w:p>
      <w:pPr>
        <w:pStyle w:val="FirstParagraph"/>
      </w:pPr>
      <w:r>
        <w:t xml:space="preserve">Each customer can be assigned a specific stance via</w:t>
      </w:r>
      <w:r>
        <w:t xml:space="preserve"> </w:t>
      </w:r>
      <w:r>
        <w:rPr>
          <w:rStyle w:val="VerbatimChar"/>
        </w:rPr>
        <w:t xml:space="preserve">setCustomerStance</w:t>
      </w:r>
      <w:r>
        <w:t xml:space="preserve">. Without an explicit stance, the engine uses the default stance defined in</w:t>
      </w:r>
      <w:r>
        <w:t xml:space="preserve"> </w:t>
      </w:r>
      <w:r>
        <w:rPr>
          <w:rStyle w:val="VerbatimChar"/>
        </w:rPr>
        <w:t xml:space="preserve">setCreditEngineConfig</w:t>
      </w:r>
      <w:r>
        <w:t xml:space="preserve">.</w:t>
      </w:r>
    </w:p>
    <w:bookmarkEnd w:id="55"/>
    <w:bookmarkStart w:id="56" w:name="score-storage"/>
    <w:p>
      <w:pPr>
        <w:pStyle w:val="Heading3"/>
      </w:pPr>
      <w:r>
        <w:t xml:space="preserve">11.4 Score Storage</w:t>
      </w:r>
    </w:p>
    <w:p>
      <w:pPr>
        <w:pStyle w:val="FirstParagraph"/>
      </w:pPr>
      <w:r>
        <w:t xml:space="preserve">Assessment results are stored in</w:t>
      </w:r>
      <w:r>
        <w:t xml:space="preserve"> </w:t>
      </w:r>
      <w:r>
        <w:rPr>
          <w:rStyle w:val="VerbatimChar"/>
        </w:rPr>
        <w:t xml:space="preserve">customer_credit_assessments</w:t>
      </w:r>
      <w:r>
        <w:t xml:space="preserve"> </w:t>
      </w:r>
      <w:r>
        <w:t xml:space="preserve">— one row per scoring run, with scores between 0 and 100 (DB-enforced). This table is append-only; scores are not updated in place.</w:t>
      </w:r>
    </w:p>
    <w:bookmarkEnd w:id="56"/>
    <w:bookmarkStart w:id="57" w:name="manual-override-vs-engine-control"/>
    <w:p>
      <w:pPr>
        <w:pStyle w:val="Heading3"/>
      </w:pPr>
      <w:r>
        <w:t xml:space="preserve">11.5 Manual Override vs Engine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creditLimitSource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'engine'</w:t>
            </w:r>
          </w:p>
        </w:tc>
        <w:tc>
          <w:tcPr/>
          <w:p>
            <w:pPr>
              <w:pStyle w:val="Compact"/>
            </w:pPr>
            <w:r>
              <w:t xml:space="preserve">Engine updates</w:t>
            </w:r>
            <w:r>
              <w:t xml:space="preserve"> </w:t>
            </w:r>
            <w:r>
              <w:rPr>
                <w:rStyle w:val="VerbatimChar"/>
              </w:rPr>
              <w:t xml:space="preserve">customers.creditLimit</w:t>
            </w:r>
            <w:r>
              <w:t xml:space="preserve"> </w:t>
            </w:r>
            <w:r>
              <w:t xml:space="preserve">on each recompute (capped by</w:t>
            </w:r>
            <w:r>
              <w:t xml:space="preserve"> </w:t>
            </w:r>
            <w:r>
              <w:rPr>
                <w:rStyle w:val="VerbatimChar"/>
              </w:rPr>
              <w:t xml:space="preserve">engineMax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'manual'</w:t>
            </w:r>
          </w:p>
        </w:tc>
        <w:tc>
          <w:tcPr/>
          <w:p>
            <w:pPr>
              <w:pStyle w:val="Compact"/>
            </w:pPr>
            <w:r>
              <w:t xml:space="preserve">Engine runs but does not update</w:t>
            </w:r>
            <w:r>
              <w:t xml:space="preserve"> </w:t>
            </w:r>
            <w:r>
              <w:rPr>
                <w:rStyle w:val="VerbatimChar"/>
              </w:rPr>
              <w:t xml:space="preserve">creditLimit</w:t>
            </w:r>
            <w:r>
              <w:t xml:space="preserve">; recommendation is advisory only</w:t>
            </w:r>
          </w:p>
        </w:tc>
      </w:tr>
    </w:tbl>
    <w:p>
      <w:pPr>
        <w:pStyle w:val="BodyText"/>
      </w:pPr>
      <w:r>
        <w:t xml:space="preserve">When a manual limit goes stale (no engine recompute has occurred recently), the system surfaces a reminder in the Credit Review view. Operators can snooze the reminder (</w:t>
      </w:r>
      <w:r>
        <w:rPr>
          <w:rStyle w:val="VerbatimChar"/>
        </w:rPr>
        <w:t xml:space="preserve">snoozeCustomerCreditReminder</w:t>
      </w:r>
      <w:r>
        <w:t xml:space="preserve">) for 60 days.</w:t>
      </w:r>
    </w:p>
    <w:bookmarkEnd w:id="57"/>
    <w:bookmarkStart w:id="58" w:name="shadow-mode"/>
    <w:p>
      <w:pPr>
        <w:pStyle w:val="Heading3"/>
      </w:pPr>
      <w:r>
        <w:t xml:space="preserve">11.6 Shadow Mode</w:t>
      </w:r>
    </w:p>
    <w:p>
      <w:pPr>
        <w:pStyle w:val="FirstParagraph"/>
      </w:pPr>
      <w:r>
        <w:t xml:space="preserve">The credit engine supports a</w:t>
      </w:r>
      <w:r>
        <w:t xml:space="preserve"> </w:t>
      </w:r>
      <w:r>
        <w:rPr>
          <w:b/>
          <w:bCs/>
        </w:rPr>
        <w:t xml:space="preserve">shadow mode</w:t>
      </w:r>
      <w:r>
        <w:t xml:space="preserve"> </w:t>
      </w:r>
      <w:r>
        <w:t xml:space="preserve">where it runs and produces recommendations but does not apply them to</w:t>
      </w:r>
      <w:r>
        <w:t xml:space="preserve"> </w:t>
      </w:r>
      <w:r>
        <w:rPr>
          <w:rStyle w:val="VerbatimChar"/>
        </w:rPr>
        <w:t xml:space="preserve">customers.creditLimit</w:t>
      </w:r>
      <w:r>
        <w:t xml:space="preserve">. This allows owners to test new stance configurations or engine parameter changes without affecting live credit decisions.</w:t>
      </w:r>
    </w:p>
    <w:bookmarkEnd w:id="58"/>
    <w:bookmarkStart w:id="59" w:name="configuration-history"/>
    <w:p>
      <w:pPr>
        <w:pStyle w:val="Heading3"/>
      </w:pPr>
      <w:r>
        <w:t xml:space="preserve">11.7 Configuration History</w:t>
      </w:r>
    </w:p>
    <w:p>
      <w:pPr>
        <w:pStyle w:val="FirstParagraph"/>
      </w:pPr>
      <w:r>
        <w:t xml:space="preserve">All changes to</w:t>
      </w:r>
      <w:r>
        <w:t xml:space="preserve"> </w:t>
      </w:r>
      <w:r>
        <w:rPr>
          <w:rStyle w:val="VerbatimChar"/>
        </w:rPr>
        <w:t xml:space="preserve">creditEngineConfig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creditEngineStances</w:t>
      </w:r>
      <w:r>
        <w:t xml:space="preserve"> </w:t>
      </w:r>
      <w:r>
        <w:t xml:space="preserve">are logged in append-only history tables (</w:t>
      </w:r>
      <w:r>
        <w:rPr>
          <w:rStyle w:val="VerbatimChar"/>
        </w:rPr>
        <w:t xml:space="preserve">credit_engine_config_history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credit_engine_stance_history</w:t>
      </w:r>
      <w:r>
        <w:t xml:space="preserve">). This provides a complete audit trail of how the engine’s behavior has changed over time.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nventory-movement-tracking"/>
    <w:p>
      <w:pPr>
        <w:pStyle w:val="Heading2"/>
      </w:pPr>
      <w:r>
        <w:t xml:space="preserve">12. Inventory Movement Tracking</w:t>
      </w:r>
    </w:p>
    <w:p>
      <w:pPr>
        <w:pStyle w:val="FirstParagraph"/>
      </w:pPr>
      <w:r>
        <w:t xml:space="preserve">Every inventory quantity change writes an append-only row to the</w:t>
      </w:r>
      <w:r>
        <w:t xml:space="preserve"> </w:t>
      </w:r>
      <w:r>
        <w:rPr>
          <w:rStyle w:val="VerbatimChar"/>
        </w:rPr>
        <w:t xml:space="preserve">inventory_movements</w:t>
      </w:r>
      <w:r>
        <w:t xml:space="preserve"> </w:t>
      </w:r>
      <w:r>
        <w:t xml:space="preserve">table. This provides a complete audit trail at the lot level — separate from and complementary to the command journal.</w:t>
      </w:r>
    </w:p>
    <w:p>
      <w:pPr>
        <w:pStyle w:val="BodyText"/>
      </w:pPr>
      <w:r>
        <w:rPr>
          <w:b/>
          <w:bCs/>
        </w:rPr>
        <w:t xml:space="preserve">Actual schema: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The affected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The command that caused the movement.</w:t>
            </w:r>
            <w:r>
              <w:t xml:space="preserve"> </w:t>
            </w:r>
            <w:r>
              <w:rPr>
                <w:b/>
                <w:bCs/>
              </w:rPr>
              <w:t xml:space="preserve">No FK constraint</w:t>
            </w:r>
            <w:r>
              <w:t xml:space="preserve"> </w:t>
            </w:r>
            <w:r>
              <w:t xml:space="preserve">— the column is intentionally loose so a movement row can outlive a journal compaction.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'intake_posted'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'manual_adjustment'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'status_transfer'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'location_transfer'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'ownership_transfer'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'sale_posted'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'pick_return'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qtyDelta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 delta</w:t>
            </w:r>
            <w:r>
              <w:t xml:space="preserve"> </w:t>
            </w:r>
            <w:r>
              <w:t xml:space="preserve">— positive for inventory added, negative for inventory removed. There is no</w:t>
            </w:r>
            <w:r>
              <w:t xml:space="preserve"> </w:t>
            </w:r>
            <w:r>
              <w:rPr>
                <w:rStyle w:val="VerbatimChar"/>
              </w:rPr>
              <w:t xml:space="preserve">quantityBefore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quantityAfter</w:t>
            </w:r>
            <w:r>
              <w:t xml:space="preserve"> </w:t>
            </w:r>
            <w:r>
              <w:t xml:space="preserve">pair; the running total is reconstructed by summation.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Operator-supplied reason, when relevant.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eventType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statusBefore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statusAfter</w:t>
      </w:r>
      <w:r>
        <w:rPr>
          <w:b/>
          <w:bCs/>
        </w:rPr>
        <w:t xml:space="preserve">,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actorId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on this table. Actor identity is recovered by joining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commandJournal.actorId</w:t>
      </w:r>
      <w:r>
        <w:t xml:space="preserve">.</w:t>
      </w:r>
    </w:p>
    <w:p>
      <w:pPr>
        <w:pStyle w:val="BodyText"/>
      </w:pPr>
      <w:r>
        <w:t xml:space="preserve">This table is the source of truth for lot-level traceability — useful for compliance, discrepancy investigation, and cost accounting.</w:t>
      </w:r>
    </w:p>
    <w:p>
      <w:r>
        <w:pict>
          <v:rect style="width:0;height:1.5pt" o:hralign="center" o:hrstd="t" o:hr="t"/>
        </w:pict>
      </w:r>
    </w:p>
    <w:bookmarkEnd w:id="61"/>
    <w:bookmarkStart w:id="67" w:name="media-and-file-storage"/>
    <w:p>
      <w:pPr>
        <w:pStyle w:val="Heading2"/>
      </w:pPr>
      <w:r>
        <w:t xml:space="preserve">13. Media and File Storage</w:t>
      </w:r>
    </w:p>
    <w:bookmarkStart w:id="62" w:name="storage-model"/>
    <w:p>
      <w:pPr>
        <w:pStyle w:val="Heading3"/>
      </w:pPr>
      <w:r>
        <w:t xml:space="preserve">13.1 Storage Model</w:t>
      </w:r>
    </w:p>
    <w:p>
      <w:pPr>
        <w:pStyle w:val="FirstParagraph"/>
      </w:pPr>
      <w:r>
        <w:t xml:space="preserve">Batch media (photos, videos) is tracked via the</w:t>
      </w:r>
      <w:r>
        <w:t xml:space="preserve"> </w:t>
      </w:r>
      <w:r>
        <w:rPr>
          <w:rStyle w:val="VerbatimChar"/>
        </w:rPr>
        <w:t xml:space="preserve">batchMedia</w:t>
      </w:r>
      <w:r>
        <w:t xml:space="preserve"> </w:t>
      </w:r>
      <w:r>
        <w:t xml:space="preserve">table. File storage is handled separately from the DB record: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/ self-hosted:</w:t>
      </w:r>
      <w:r>
        <w:t xml:space="preserve"> </w:t>
      </w:r>
      <w:r>
        <w:t xml:space="preserve">Files stored on the local filesystem under a configured</w:t>
      </w:r>
      <w:r>
        <w:t xml:space="preserve"> </w:t>
      </w:r>
      <w:r>
        <w:rPr>
          <w:rStyle w:val="VerbatimChar"/>
        </w:rPr>
        <w:t xml:space="preserve">MEDIA_STORAGE_PATH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Designed for object storage (e.g., S3-compatible) via environment configuration. The</w:t>
      </w:r>
      <w:r>
        <w:t xml:space="preserve"> </w:t>
      </w:r>
      <w:r>
        <w:rPr>
          <w:rStyle w:val="VerbatimChar"/>
        </w:rPr>
        <w:t xml:space="preserve">batchMedia</w:t>
      </w:r>
      <w:r>
        <w:t xml:space="preserve"> </w:t>
      </w:r>
      <w:r>
        <w:t xml:space="preserve">table stores the storage path/key.</w:t>
      </w:r>
    </w:p>
    <w:bookmarkEnd w:id="62"/>
    <w:bookmarkStart w:id="63" w:name="upload-token-flow"/>
    <w:p>
      <w:pPr>
        <w:pStyle w:val="Heading3"/>
      </w:pPr>
      <w:r>
        <w:t xml:space="preserve">13.2 Upload Token Flow</w:t>
      </w:r>
    </w:p>
    <w:p>
      <w:pPr>
        <w:pStyle w:val="FirstParagraph"/>
      </w:pPr>
      <w:r>
        <w:t xml:space="preserve">To support secure mobile uploads (e.g., a photographer using a phone), the system uses single-use, time-limited upload tokens: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mintPhotoUploadToken</w:t>
      </w:r>
      <w:r>
        <w:t xml:space="preserve"> </w:t>
      </w:r>
      <w:r>
        <w:t xml:space="preserve">— server generates a random token and persists only its</w:t>
      </w:r>
      <w:r>
        <w:t xml:space="preserve"> </w:t>
      </w:r>
      <w:r>
        <w:rPr>
          <w:b/>
          <w:bCs/>
        </w:rPr>
        <w:t xml:space="preserve">SHA-256 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token_hash TEXT UNIQUE</w:t>
      </w:r>
      <w:r>
        <w:t xml:space="preserve">). The raw token is</w:t>
      </w:r>
      <w:r>
        <w:t xml:space="preserve"> </w:t>
      </w:r>
      <w:r>
        <w:rPr>
          <w:b/>
          <w:bCs/>
        </w:rPr>
        <w:t xml:space="preserve">never stored server-side</w:t>
      </w:r>
      <w:r>
        <w:t xml:space="preserve">. The raw token is returned</w:t>
      </w:r>
      <w:r>
        <w:t xml:space="preserve"> </w:t>
      </w:r>
      <w:r>
        <w:rPr>
          <w:b/>
          <w:bCs/>
        </w:rPr>
        <w:t xml:space="preserve">once only</w:t>
      </w:r>
      <w:r>
        <w:t xml:space="preserve"> </w:t>
      </w:r>
      <w:r>
        <w:t xml:space="preserve">in the command result.</w:t>
      </w:r>
    </w:p>
    <w:p>
      <w:pPr>
        <w:pStyle w:val="Compact"/>
        <w:numPr>
          <w:ilvl w:val="0"/>
          <w:numId w:val="1011"/>
        </w:numPr>
      </w:pPr>
      <w:r>
        <w:t xml:space="preserve">The raw token is</w:t>
      </w:r>
      <w:r>
        <w:t xml:space="preserve"> </w:t>
      </w:r>
      <w:r>
        <w:rPr>
          <w:b/>
          <w:bCs/>
        </w:rPr>
        <w:t xml:space="preserve">redacted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commandJournal.result</w:t>
      </w:r>
      <w:r>
        <w:t xml:space="preserve"> </w:t>
      </w:r>
      <w:r>
        <w:t xml:space="preserve">before storage. The journal records that a token was minted, but not its value.</w:t>
      </w:r>
    </w:p>
    <w:p>
      <w:pPr>
        <w:pStyle w:val="Compact"/>
        <w:numPr>
          <w:ilvl w:val="0"/>
          <w:numId w:val="1011"/>
        </w:numPr>
      </w:pPr>
      <w:r>
        <w:t xml:space="preserve">Tokens are</w:t>
      </w:r>
      <w:r>
        <w:t xml:space="preserve"> </w:t>
      </w:r>
      <w:r>
        <w:rPr>
          <w:b/>
          <w:bCs/>
        </w:rPr>
        <w:t xml:space="preserve">upload-only</w:t>
      </w:r>
      <w:r>
        <w:t xml:space="preserve">: usable only against</w:t>
      </w:r>
      <w:r>
        <w:t xml:space="preserve"> </w:t>
      </w:r>
      <w:r>
        <w:rPr>
          <w:rStyle w:val="VerbatimChar"/>
        </w:rPr>
        <w:t xml:space="preserve">POST /api/upload/media</w:t>
      </w:r>
      <w:r>
        <w:t xml:space="preserve"> </w:t>
      </w:r>
      <w:r>
        <w:t xml:space="preserve">and only for a single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token row tracks</w:t>
      </w:r>
      <w:r>
        <w:t xml:space="preserve"> </w:t>
      </w:r>
      <w:r>
        <w:rPr>
          <w:rStyle w:val="VerbatimChar"/>
        </w:rPr>
        <w:t xml:space="preserve">last_used_at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use_count</w:t>
      </w:r>
      <w:r>
        <w:t xml:space="preserve"> </w:t>
      </w:r>
      <w:r>
        <w:t xml:space="preserve">so revocation/audit can observe usage.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revokePhotoUploadToken</w:t>
      </w:r>
      <w:r>
        <w:t xml:space="preserve"> </w:t>
      </w:r>
      <w:r>
        <w:t xml:space="preserve">— operator can invalidate an unused token. A lost raw token cannot be recovered server-side; the operator must revoke and re-mint.</w:t>
      </w:r>
    </w:p>
    <w:bookmarkEnd w:id="63"/>
    <w:bookmarkStart w:id="64" w:name="media-lifecycle"/>
    <w:p>
      <w:pPr>
        <w:pStyle w:val="Heading3"/>
      </w:pPr>
      <w:r>
        <w:t xml:space="preserve">13.3 Media Lifecycle</w:t>
      </w:r>
    </w:p>
    <w:p>
      <w:pPr>
        <w:pStyle w:val="SourceCode"/>
      </w:pPr>
      <w:r>
        <w:rPr>
          <w:rStyle w:val="VerbatimChar"/>
        </w:rPr>
        <w:t xml:space="preserve">uploadBatchMedia → batchMedia{status: 'draft'}</w:t>
      </w:r>
      <w:r>
        <w:br/>
      </w:r>
      <w:r>
        <w:rPr>
          <w:rStyle w:val="VerbatimChar"/>
        </w:rPr>
        <w:t xml:space="preserve">setBatchMediaRole → role assigned ('primary_photo', 'primary_video', 'additional')</w:t>
      </w:r>
      <w:r>
        <w:br/>
      </w:r>
      <w:r>
        <w:rPr>
          <w:rStyle w:val="VerbatimChar"/>
        </w:rPr>
        <w:t xml:space="preserve">publishBatchMedia → batchMedia{status: 'published', publishedAt}</w:t>
      </w:r>
    </w:p>
    <w:p>
      <w:pPr>
        <w:pStyle w:val="FirstParagraph"/>
      </w:pPr>
      <w:r>
        <w:t xml:space="preserve">The batch’s</w:t>
      </w:r>
      <w:r>
        <w:t xml:space="preserve"> </w:t>
      </w:r>
      <w:r>
        <w:rPr>
          <w:rStyle w:val="VerbatimChar"/>
        </w:rPr>
        <w:t xml:space="preserve">mediaStatus</w:t>
      </w:r>
      <w:r>
        <w:t xml:space="preserve"> </w:t>
      </w:r>
      <w:r>
        <w:t xml:space="preserve">field reflects the aggregate media 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'open'</w:t>
      </w:r>
      <w:r>
        <w:t xml:space="preserve"> </w:t>
      </w:r>
      <w:r>
        <w:t xml:space="preserve">— no published 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'ready'</w:t>
      </w:r>
      <w:r>
        <w:t xml:space="preserve"> </w:t>
      </w:r>
      <w:r>
        <w:t xml:space="preserve">— draft media exists but nothing published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 </w:t>
      </w:r>
      <w:r>
        <w:t xml:space="preserve">— at least one published primary photo exists</w:t>
      </w:r>
    </w:p>
    <w:bookmarkEnd w:id="64"/>
    <w:bookmarkStart w:id="65" w:name="uniqueness-enforcement"/>
    <w:p>
      <w:pPr>
        <w:pStyle w:val="Heading3"/>
      </w:pPr>
      <w:r>
        <w:t xml:space="preserve">13.4 Uniqueness Enforcement</w:t>
      </w:r>
    </w:p>
    <w:p>
      <w:pPr>
        <w:pStyle w:val="FirstParagraph"/>
      </w:pPr>
      <w:r>
        <w:t xml:space="preserve">A DB unique index (</w:t>
      </w:r>
      <w:r>
        <w:rPr>
          <w:rStyle w:val="VerbatimChar"/>
        </w:rPr>
        <w:t xml:space="preserve">batch_media_primary_photo_unique</w:t>
      </w:r>
      <w:r>
        <w:t xml:space="preserve">) ensures only one active published primary photo per batch. A separate index enforces the same for</w:t>
      </w:r>
      <w:r>
        <w:t xml:space="preserve"> </w:t>
      </w:r>
      <w:r>
        <w:rPr>
          <w:rStyle w:val="VerbatimChar"/>
        </w:rPr>
        <w:t xml:space="preserve">primary_video</w:t>
      </w:r>
      <w:r>
        <w:t xml:space="preserve">. The application enforces this at the command level (with a clear error message), and the DB enforces it as a last-resort guard.</w:t>
      </w:r>
    </w:p>
    <w:bookmarkEnd w:id="65"/>
    <w:bookmarkStart w:id="66" w:name="deletion-behavior"/>
    <w:p>
      <w:pPr>
        <w:pStyle w:val="Heading3"/>
      </w:pPr>
      <w:r>
        <w:t xml:space="preserve">13.5 Deletion Behavior</w:t>
      </w:r>
    </w:p>
    <w:p>
      <w:pPr>
        <w:pStyle w:val="FirstParagraph"/>
      </w:pPr>
      <w:r>
        <w:rPr>
          <w:rStyle w:val="VerbatimChar"/>
        </w:rPr>
        <w:t xml:space="preserve">deleteBatchMedia</w:t>
      </w:r>
      <w:r>
        <w:t xml:space="preserve"> </w:t>
      </w:r>
      <w:r>
        <w:t xml:space="preserve">deletes the DB row and makes a</w:t>
      </w:r>
      <w:r>
        <w:t xml:space="preserve"> </w:t>
      </w:r>
      <w:r>
        <w:rPr>
          <w:b/>
          <w:bCs/>
        </w:rPr>
        <w:t xml:space="preserve">best-effort</w:t>
      </w:r>
      <w:r>
        <w:t xml:space="preserve"> </w:t>
      </w:r>
      <w:r>
        <w:t xml:space="preserve">attempt to delete the file from storage. If the storage delete fails, the system logs a warning but does not throw. This prevents a storage error from corrupting the DB record and leaving the system in a broken state. Stale files may accumulate in storage and require periodic cleanup.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frontend-architecture"/>
    <w:p>
      <w:pPr>
        <w:pStyle w:val="Heading2"/>
      </w:pPr>
      <w:r>
        <w:t xml:space="preserve">14. Frontend Architecture</w:t>
      </w:r>
    </w:p>
    <w:bookmarkStart w:id="68" w:name="view-routing"/>
    <w:p>
      <w:pPr>
        <w:pStyle w:val="Heading3"/>
      </w:pPr>
      <w:r>
        <w:t xml:space="preserve">14.1 View Routing</w:t>
      </w:r>
    </w:p>
    <w:p>
      <w:pPr>
        <w:pStyle w:val="FirstParagraph"/>
      </w:pPr>
      <w:r>
        <w:t xml:space="preserve">TERP Operator uses</w:t>
      </w:r>
      <w:r>
        <w:t xml:space="preserve"> </w:t>
      </w:r>
      <w:r>
        <w:rPr>
          <w:rStyle w:val="VerbatimChar"/>
          <w:b/>
          <w:bCs/>
        </w:rPr>
        <w:t xml:space="preserve">react-router-dom</w:t>
      </w:r>
      <w:r>
        <w:rPr>
          <w:b/>
          <w:bCs/>
        </w:rPr>
        <w:t xml:space="preserve"> </w:t>
      </w:r>
      <w:r>
        <w:rPr>
          <w:b/>
          <w:bCs/>
        </w:rPr>
        <w:t xml:space="preserve">v7</w:t>
      </w:r>
      <w:r>
        <w:t xml:space="preserve"> </w:t>
      </w:r>
      <w:r>
        <w:t xml:space="preserve">(</w:t>
      </w:r>
      <w:r>
        <w:rPr>
          <w:rStyle w:val="VerbatimChar"/>
        </w:rPr>
        <w:t xml:space="preserve">BrowserRouter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) for URL routing. Every primary view has a dedicated URL path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/purchaseOrders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/sales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, …).</w:t>
      </w:r>
    </w:p>
    <w:p>
      <w:pPr>
        <w:pStyle w:val="BodyText"/>
      </w:pPr>
      <w:r>
        <w:t xml:space="preserve">Zustand (</w:t>
      </w:r>
      <w:r>
        <w:rPr>
          <w:rStyle w:val="VerbatimChar"/>
        </w:rPr>
        <w:t xml:space="preserve">useUiStore</w:t>
      </w:r>
      <w:r>
        <w:t xml:space="preserve">) manages sub-view state only — drawer open/closed, active entity, palette state, focus mode —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top-level routing.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ViewKey</w:t>
      </w:r>
      <w:r>
        <w:t xml:space="preserve"> </w:t>
      </w:r>
      <w:r>
        <w:t xml:space="preserve">union (</w:t>
      </w:r>
      <w:r>
        <w:rPr>
          <w:rStyle w:val="VerbatimChar"/>
        </w:rPr>
        <w:t xml:space="preserve">src/shared/types.ts</w:t>
      </w:r>
      <w:r>
        <w:t xml:space="preserve">) remains the canonical list of view identifiers; each value maps to a URL path.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URLs give every view a deep link, back/forward navigation works as expected, and operators can bookmark or share specific surfaces. Sub-view state (e.g., which entity’s drawer is open) stays in Zustand so it survives quick view switches without polluting the URL.</w:t>
      </w:r>
    </w:p>
    <w:bookmarkEnd w:id="68"/>
    <w:bookmarkStart w:id="69" w:name="ag-grid-pattern"/>
    <w:p>
      <w:pPr>
        <w:pStyle w:val="Heading3"/>
      </w:pPr>
      <w:r>
        <w:t xml:space="preserve">14.2 AG Grid Pattern</w:t>
      </w:r>
    </w:p>
    <w:p>
      <w:pPr>
        <w:pStyle w:val="FirstParagraph"/>
      </w:pPr>
      <w:r>
        <w:t xml:space="preserve">Every main view is an</w:t>
      </w:r>
      <w:r>
        <w:t xml:space="preserve"> </w:t>
      </w:r>
      <w:r>
        <w:rPr>
          <w:b/>
          <w:bCs/>
        </w:rPr>
        <w:t xml:space="preserve">AG Grid Enterprise</w:t>
      </w:r>
      <w:r>
        <w:t xml:space="preserve"> </w:t>
      </w:r>
      <w:r>
        <w:t xml:space="preserve">(</w:t>
      </w:r>
      <w:r>
        <w:rPr>
          <w:rStyle w:val="VerbatimChar"/>
        </w:rPr>
        <w:t xml:space="preserve">ag-grid-enterprise</w:t>
      </w:r>
      <w:r>
        <w:t xml:space="preserve">) instance wrapped in the</w:t>
      </w:r>
      <w:r>
        <w:t xml:space="preserve"> </w:t>
      </w:r>
      <w:r>
        <w:rPr>
          <w:rStyle w:val="VerbatimChar"/>
        </w:rPr>
        <w:t xml:space="preserve">OperatorGrid</w:t>
      </w:r>
      <w:r>
        <w:t xml:space="preserve"> </w:t>
      </w:r>
      <w:r>
        <w:t xml:space="preserve">component. The enterprise license key is delivered via</w:t>
      </w:r>
      <w:r>
        <w:t xml:space="preserve"> </w:t>
      </w:r>
      <w:r>
        <w:rPr>
          <w:rStyle w:val="VerbatimChar"/>
        </w:rPr>
        <w:t xml:space="preserve">VITE_AG_GRID_LICENSE_KEY</w:t>
      </w:r>
      <w:r>
        <w:t xml:space="preserve"> </w:t>
      </w:r>
      <w:r>
        <w:t xml:space="preserve">and registered with</w:t>
      </w:r>
      <w:r>
        <w:t xml:space="preserve"> </w:t>
      </w:r>
      <w:r>
        <w:rPr>
          <w:rStyle w:val="VerbatimChar"/>
        </w:rPr>
        <w:t xml:space="preserve">LicenseManager</w:t>
      </w:r>
      <w:r>
        <w:t xml:space="preserve">. Without a valid key the app runs in unlicensed mode with watermarks.</w:t>
      </w:r>
    </w:p>
    <w:p>
      <w:pPr>
        <w:pStyle w:val="BodyText"/>
      </w:pPr>
      <w:r>
        <w:t xml:space="preserve">Enterprise features in active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Server-side row model</w:t>
      </w:r>
      <w:r>
        <w:t xml:space="preserve"> </w:t>
      </w:r>
      <w:r>
        <w:t xml:space="preserve">for the very large grids (full inventory, full command journal)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 / detail</w:t>
      </w:r>
      <w:r>
        <w:t xml:space="preserve"> </w:t>
      </w:r>
      <w:r>
        <w:t xml:space="preserve">for drill-into rows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 selection</w:t>
      </w:r>
      <w:r>
        <w:t xml:space="preserve"> </w:t>
      </w:r>
      <w:r>
        <w:t xml:space="preserve">for spreadsheet-style copy/paste</w:t>
      </w:r>
    </w:p>
    <w:p>
      <w:pPr>
        <w:pStyle w:val="BodyText"/>
      </w:pPr>
      <w:r>
        <w:t xml:space="preserve">Key patterns: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≤8 columns per grid</w:t>
      </w:r>
      <w:r>
        <w:t xml:space="preserve"> </w:t>
      </w:r>
      <w:r>
        <w:t xml:space="preserve">— enforced by a lint/audit rule (</w:t>
      </w:r>
      <w:r>
        <w:rPr>
          <w:rStyle w:val="VerbatimChar"/>
        </w:rPr>
        <w:t xml:space="preserve">pnpm audit:parity</w:t>
      </w:r>
      <w:r>
        <w:t xml:space="preserve">). Operators scan horizontally; more columns require horizontal scrolling which breaks the spreadsheet feel.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editing</w:t>
      </w:r>
      <w:r>
        <w:t xml:space="preserve"> </w:t>
      </w:r>
      <w:r>
        <w:t xml:space="preserve">— AG Grid’s</w:t>
      </w:r>
      <w:r>
        <w:t xml:space="preserve"> </w:t>
      </w:r>
      <w:r>
        <w:rPr>
          <w:rStyle w:val="VerbatimChar"/>
        </w:rPr>
        <w:t xml:space="preserve">editable</w:t>
      </w:r>
      <w:r>
        <w:t xml:space="preserve"> </w:t>
      </w:r>
      <w:r>
        <w:t xml:space="preserve">column option is the default for operator-owned fields. Modal forms are used only when the edit is too complex for an inline cell.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command actions</w:t>
      </w:r>
      <w:r>
        <w:t xml:space="preserve"> </w:t>
      </w:r>
      <w:r>
        <w:t xml:space="preserve">— context menus and action columns trigger commands via</w:t>
      </w:r>
      <w:r>
        <w:t xml:space="preserve"> </w:t>
      </w:r>
      <w:r>
        <w:rPr>
          <w:rStyle w:val="VerbatimChar"/>
        </w:rPr>
        <w:t xml:space="preserve">useCommandRunner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Keyboard navigation</w:t>
      </w:r>
      <w:r>
        <w:t xml:space="preserve"> </w:t>
      </w:r>
      <w:r>
        <w:t xml:space="preserve">— Tab, Enter, Esc, Cmd+C/V work natively via AG Grid. The</w:t>
      </w:r>
      <w:r>
        <w:t xml:space="preserve"> </w:t>
      </w:r>
      <w:r>
        <w:rPr>
          <w:rStyle w:val="VerbatimChar"/>
        </w:rPr>
        <w:t xml:space="preserve">OperatorGrid</w:t>
      </w:r>
      <w:r>
        <w:t xml:space="preserve"> </w:t>
      </w:r>
      <w:r>
        <w:t xml:space="preserve">wrapper does not override AG Grid’s default keyboard handling.</w:t>
      </w:r>
    </w:p>
    <w:bookmarkEnd w:id="69"/>
    <w:bookmarkStart w:id="70" w:name="drawer-state-machine"/>
    <w:p>
      <w:pPr>
        <w:pStyle w:val="Heading3"/>
      </w:pPr>
      <w:r>
        <w:t xml:space="preserve">14.3 Drawer State Machine</w:t>
      </w:r>
    </w:p>
    <w:p>
      <w:pPr>
        <w:pStyle w:val="FirstParagraph"/>
      </w:pPr>
      <w:r>
        <w:t xml:space="preserve">The right-side contextual drawer (</w:t>
      </w:r>
      <w:r>
        <w:rPr>
          <w:rStyle w:val="VerbatimChar"/>
        </w:rPr>
        <w:t xml:space="preserve">ContextDrawer</w:t>
      </w:r>
      <w:r>
        <w:t xml:space="preserve">) follows a defined state machine managed in Zustand:</w:t>
      </w:r>
    </w:p>
    <w:p>
      <w:pPr>
        <w:pStyle w:val="BodyText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wide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toggleDrawer</w:t>
      </w:r>
      <w:r>
        <w:t xml:space="preserve"> </w:t>
      </w:r>
      <w:r>
        <w:t xml:space="preserve">(click) — toggles</w:t>
      </w:r>
      <w:r>
        <w:t xml:space="preserve"> </w:t>
      </w:r>
      <w:r>
        <w:rPr>
          <w:rStyle w:val="VerbatimChar"/>
        </w:rPr>
        <w:t xml:space="preserve">closed ⇄ lastUsedState</w:t>
      </w:r>
      <w:r>
        <w:t xml:space="preserve">. The default</w:t>
      </w:r>
      <w:r>
        <w:t xml:space="preserve"> </w:t>
      </w:r>
      <w:r>
        <w:rPr>
          <w:rStyle w:val="VerbatimChar"/>
        </w:rPr>
        <w:t xml:space="preserve">lastUsedState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cycleDrawer</w:t>
      </w:r>
      <w:r>
        <w:t xml:space="preserve"> </w:t>
      </w:r>
      <w:r>
        <w:t xml:space="preserve">(shift-click) — cycles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the three visible width states:</w:t>
      </w:r>
      <w:r>
        <w:t xml:space="preserve"> </w:t>
      </w:r>
      <w:r>
        <w:rPr>
          <w:rStyle w:val="VerbatimChar"/>
        </w:rPr>
        <w:t xml:space="preserve">standard → wide → focus → standard</w:t>
      </w:r>
      <w:r>
        <w:t xml:space="preserve">. It does not enter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and does not close the drawer.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setDrawerTab</w:t>
      </w:r>
      <w:r>
        <w:t xml:space="preserve"> </w:t>
      </w:r>
      <w:r>
        <w:t xml:space="preserve">on a closed drawer — opens the drawer into</w:t>
      </w:r>
      <w:r>
        <w:t xml:space="preserve"> </w:t>
      </w:r>
      <w:r>
        <w:rPr>
          <w:rStyle w:val="VerbatimChar"/>
          <w:b/>
          <w:bCs/>
        </w:rPr>
        <w:t xml:space="preserve">peek</w:t>
      </w:r>
      <w:r>
        <w:t xml:space="preserve">. This is the only path into</w:t>
      </w:r>
      <w:r>
        <w:t xml:space="preserve"> </w:t>
      </w:r>
      <w:r>
        <w:rPr>
          <w:rStyle w:val="VerbatimChar"/>
        </w:rPr>
        <w:t xml:space="preserve">peek</w:t>
      </w:r>
      <w:r>
        <w:t xml:space="preserve">.</w:t>
      </w:r>
    </w:p>
    <w:p>
      <w:pPr>
        <w:pStyle w:val="FirstParagraph"/>
      </w:pPr>
      <w:r>
        <w:t xml:space="preserve">State is stored per</w:t>
      </w:r>
      <w:r>
        <w:t xml:space="preserve"> </w:t>
      </w:r>
      <w:r>
        <w:rPr>
          <w:rStyle w:val="VerbatimChar"/>
          <w:b/>
          <w:bCs/>
        </w:rPr>
        <w:t xml:space="preserve">(view, entityType, entityId)</w:t>
      </w:r>
      <w:r>
        <w:t xml:space="preserve"> </w:t>
      </w:r>
      <w:r>
        <w:t xml:space="preserve">key — switching to a different entity in the same view yields a different drawer slot, so the drawer state for one sales order does not bleed onto another.</w:t>
      </w:r>
    </w:p>
    <w:p>
      <w:pPr>
        <w:pStyle w:val="BodyText"/>
      </w:pPr>
      <w:r>
        <w:t xml:space="preserve">State is preserved across view switches — an open drawer for a sales order remains open when the operator briefly switches to the inventory view and returns to that same order.</w:t>
      </w:r>
    </w:p>
    <w:bookmarkEnd w:id="70"/>
    <w:bookmarkStart w:id="71" w:name="mobile-shell"/>
    <w:p>
      <w:pPr>
        <w:pStyle w:val="Heading3"/>
      </w:pPr>
      <w:r>
        <w:t xml:space="preserve">14.6 Mobile Shell</w:t>
      </w:r>
    </w:p>
    <w:p>
      <w:pPr>
        <w:pStyle w:val="FirstParagraph"/>
      </w:pPr>
      <w:r>
        <w:t xml:space="preserve">TERP Operator ships a dedicated mobile shell, separate from the desktop console:</w:t>
      </w:r>
    </w:p>
    <w:p>
      <w:pPr>
        <w:pStyle w:val="Compact"/>
        <w:numPr>
          <w:ilvl w:val="0"/>
          <w:numId w:val="1013"/>
        </w:numPr>
      </w:pPr>
      <w:r>
        <w:t xml:space="preserve">Mobile viewports are detected at app startup and auto-redirected to</w:t>
      </w:r>
      <w:r>
        <w:t xml:space="preserve"> </w:t>
      </w:r>
      <w:r>
        <w:rPr>
          <w:rStyle w:val="VerbatimChar"/>
        </w:rPr>
        <w:t xml:space="preserve">/mobile/dashboard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Six mobile views:</w:t>
      </w:r>
      <w:r>
        <w:t xml:space="preserve"> </w:t>
      </w:r>
      <w:r>
        <w:rPr>
          <w:rStyle w:val="VerbatimChar"/>
        </w:rPr>
        <w:t xml:space="preserve">MobileDashboardView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MobileInventoryView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MobileCatalogView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MobilePaymentsView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MobileContactsView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MobileContactProfileView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MobileShell</w:t>
      </w:r>
      <w:r>
        <w:t xml:space="preserve"> </w:t>
      </w:r>
      <w:r>
        <w:t xml:space="preserve">handles its own authentication flow and intentionally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SideNav</w:t>
      </w:r>
      <w:r>
        <w:t xml:space="preserve"> </w:t>
      </w:r>
      <w:r>
        <w:t xml:space="preserve">— the mobile chrome is purpose-built, not a shrunk desktop.</w:t>
      </w:r>
    </w:p>
    <w:p>
      <w:pPr>
        <w:pStyle w:val="Compact"/>
        <w:numPr>
          <w:ilvl w:val="0"/>
          <w:numId w:val="1013"/>
        </w:numPr>
      </w:pPr>
      <w:r>
        <w:t xml:space="preserve">A separate stylesheet (</w:t>
      </w:r>
      <w:r>
        <w:rPr>
          <w:rStyle w:val="VerbatimChar"/>
        </w:rPr>
        <w:t xml:space="preserve">styles-mobile.css</w:t>
      </w:r>
      <w:r>
        <w:t xml:space="preserve">) is loaded only on the mobile shell.</w:t>
      </w:r>
    </w:p>
    <w:p>
      <w:pPr>
        <w:pStyle w:val="Compact"/>
        <w:numPr>
          <w:ilvl w:val="0"/>
          <w:numId w:val="1013"/>
        </w:numPr>
      </w:pPr>
      <w:r>
        <w:t xml:space="preserve">The photography mobile sub-route</w:t>
      </w:r>
      <w:r>
        <w:t xml:space="preserve"> </w:t>
      </w:r>
      <w:r>
        <w:rPr>
          <w:rStyle w:val="VerbatimChar"/>
        </w:rPr>
        <w:t xml:space="preserve">/photography/mobile/:batchId</w:t>
      </w:r>
      <w:r>
        <w:t xml:space="preserve"> </w:t>
      </w:r>
      <w:r>
        <w:t xml:space="preserve">supports in-field photo capture and consumes single-use upload tokens (see §13.2).</w:t>
      </w:r>
    </w:p>
    <w:bookmarkEnd w:id="71"/>
    <w:bookmarkStart w:id="72" w:name="usecommandrunner-hook"/>
    <w:p>
      <w:pPr>
        <w:pStyle w:val="Heading3"/>
      </w:pPr>
      <w:r>
        <w:t xml:space="preserve">14.4 useCommandRunner Hook</w:t>
      </w:r>
    </w:p>
    <w:p>
      <w:pPr>
        <w:pStyle w:val="FirstParagraph"/>
      </w:pPr>
      <w:r>
        <w:t xml:space="preserve">All command execution from the UI goes through</w:t>
      </w:r>
      <w:r>
        <w:t xml:space="preserve"> </w:t>
      </w:r>
      <w:r>
        <w:rPr>
          <w:rStyle w:val="VerbatimChar"/>
        </w:rPr>
        <w:t xml:space="preserve">useCommandRunner</w:t>
      </w:r>
      <w:r>
        <w:t xml:space="preserve">. This hook:</w:t>
      </w:r>
      <w:r>
        <w:t xml:space="preserve"> </w:t>
      </w:r>
      <w:r>
        <w:t xml:space="preserve">1. Generates the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(</w:t>
      </w:r>
      <w:r>
        <w:rPr>
          <w:rStyle w:val="VerbatimChar"/>
        </w:rPr>
        <w:t xml:space="preserve">${commandName}-${uuidv4()}</w:t>
      </w:r>
      <w:r>
        <w:t xml:space="preserve">).</w:t>
      </w:r>
      <w:r>
        <w:t xml:space="preserve"> </w:t>
      </w:r>
      <w:r>
        <w:t xml:space="preserve">2. Calls the tRPC mutation.</w:t>
      </w:r>
      <w:r>
        <w:t xml:space="preserve"> </w:t>
      </w:r>
      <w:r>
        <w:t xml:space="preserve">3. Shows a loading state (disables the triggering button).</w:t>
      </w:r>
      <w:r>
        <w:t xml:space="preserve"> </w:t>
      </w:r>
      <w:r>
        <w:t xml:space="preserve">4. Shows a success or error toast on completion.</w:t>
      </w:r>
      <w:r>
        <w:t xml:space="preserve"> </w:t>
      </w:r>
      <w:r>
        <w:t xml:space="preserve">5.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manually invalidate queries — that is handled by the Socket.io listener.</w:t>
      </w:r>
    </w:p>
    <w:bookmarkEnd w:id="72"/>
    <w:bookmarkStart w:id="73" w:name="hybrid-styling"/>
    <w:p>
      <w:pPr>
        <w:pStyle w:val="Heading3"/>
      </w:pPr>
      <w:r>
        <w:t xml:space="preserve">14.5 Hybrid Styling</w:t>
      </w:r>
    </w:p>
    <w:p>
      <w:pPr>
        <w:pStyle w:val="FirstParagraph"/>
      </w:pPr>
      <w:r>
        <w:t xml:space="preserve">The UI uses a hybrid styling system: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for utility classes (spacing, color, layout).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Hand-written semantic CSS classes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.primary-button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.view-stack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.operator-grid-container</w:t>
      </w:r>
      <w:r>
        <w:t xml:space="preserve">) for core components. These semantic classes are documented in</w:t>
      </w:r>
      <w:r>
        <w:t xml:space="preserve"> </w:t>
      </w:r>
      <w:r>
        <w:rPr>
          <w:rStyle w:val="VerbatimChar"/>
        </w:rPr>
        <w:t xml:space="preserve">docs/design-system/</w:t>
      </w:r>
      <w:r>
        <w:t xml:space="preserve">.</w:t>
      </w:r>
    </w:p>
    <w:p>
      <w:pPr>
        <w:pStyle w:val="BodyText"/>
      </w:pPr>
      <w:r>
        <w:t xml:space="preserve">The hybrid approach was chosen because the dense, spreadsheet-native UI requires precise control over grid layouts and operator-specific visual patterns that utility-class systems do not express cleanly.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testing-and-verification"/>
    <w:p>
      <w:pPr>
        <w:pStyle w:val="Heading2"/>
      </w:pPr>
      <w:r>
        <w:t xml:space="preserve">15. Testing and Verification</w:t>
      </w:r>
    </w:p>
    <w:bookmarkStart w:id="75" w:name="test-suite"/>
    <w:p>
      <w:pPr>
        <w:pStyle w:val="Heading3"/>
      </w:pPr>
      <w:r>
        <w:t xml:space="preserve">15.1 Test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38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browser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tests/e2e/operator-console.spec.ts</w:t>
            </w:r>
          </w:p>
        </w:tc>
        <w:tc>
          <w:tcPr/>
          <w:p>
            <w:pPr>
              <w:pStyle w:val="Compact"/>
            </w:pPr>
            <w:r>
              <w:t xml:space="preserve">Core operator flows (16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tests/e2e/adversarial-command-contracts.spec.ts</w:t>
            </w:r>
          </w:p>
        </w:tc>
        <w:tc>
          <w:tcPr/>
          <w:p>
            <w:pPr>
              <w:pStyle w:val="Compact"/>
            </w:pPr>
            <w:r>
              <w:t xml:space="preserve">Edge cases, guard conditions,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Roadmap gate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tests/e2e/roadmap-final-gate.spec.ts</w:t>
            </w:r>
          </w:p>
        </w:tc>
        <w:tc>
          <w:tcPr/>
          <w:p>
            <w:pPr>
              <w:pStyle w:val="Compact"/>
            </w:pPr>
            <w:r>
              <w:t xml:space="preserve">Roadmap completion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integration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src/**/*.spec.ts</w:t>
            </w:r>
          </w:p>
        </w:tc>
        <w:tc>
          <w:tcPr/>
          <w:p>
            <w:pPr>
              <w:pStyle w:val="Compact"/>
            </w:pPr>
            <w:r>
              <w:t xml:space="preserve">Command logic, utility functions</w:t>
            </w:r>
          </w:p>
        </w:tc>
      </w:tr>
    </w:tbl>
    <w:bookmarkEnd w:id="75"/>
    <w:bookmarkStart w:id="76" w:name="audit-scripts"/>
    <w:p>
      <w:pPr>
        <w:pStyle w:val="Heading3"/>
      </w:pPr>
      <w:r>
        <w:t xml:space="preserve">15.2 Audit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audit:parity</w:t>
            </w:r>
          </w:p>
        </w:tc>
        <w:tc>
          <w:tcPr/>
          <w:p>
            <w:pPr>
              <w:pStyle w:val="Compact"/>
            </w:pPr>
            <w:r>
              <w:t xml:space="preserve">Command catalog vs. UI parity — every command must have a UI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audit:product-roadmap</w:t>
            </w:r>
          </w:p>
        </w:tc>
        <w:tc>
          <w:tcPr/>
          <w:p>
            <w:pPr>
              <w:pStyle w:val="Compact"/>
            </w:pPr>
            <w:r>
              <w:t xml:space="preserve">Roadmap capability IDs vs. implemented surfaces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typecheck</w:t>
            </w:r>
          </w:p>
        </w:tc>
        <w:tc>
          <w:tcPr/>
          <w:p>
            <w:pPr>
              <w:pStyle w:val="Compact"/>
            </w:pPr>
            <w:r>
              <w:t xml:space="preserve">TypeScript type safety across full monorepo</w:t>
            </w:r>
          </w:p>
        </w:tc>
      </w:tr>
    </w:tbl>
    <w:bookmarkEnd w:id="76"/>
    <w:bookmarkStart w:id="77" w:name="ci-gate-minimum-bar"/>
    <w:p>
      <w:pPr>
        <w:pStyle w:val="Heading3"/>
      </w:pPr>
      <w:r>
        <w:t xml:space="preserve">15.3 CI Gate (Minimum Bar)</w:t>
      </w:r>
    </w:p>
    <w:p>
      <w:pPr>
        <w:pStyle w:val="FirstParagraph"/>
      </w:pPr>
      <w:r>
        <w:t xml:space="preserve">The minimum gate for any meaningful change: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typecheck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audit:parity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audit:product-roadmap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db:seed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test:e2e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tests/e2e/operator-console.spec.ts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tests/e2e/adversarial-command-contracts.spec.ts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tests/e2e/roadmap-final-gate.spec.ts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</w:t>
      </w:r>
    </w:p>
    <w:p>
      <w:pPr>
        <w:pStyle w:val="FirstParagraph"/>
      </w:pPr>
      <w:r>
        <w:t xml:space="preserve">All 16 Playwright tests passed on Chromium after fresh seed as of the release train close (2026-06-01).</w:t>
      </w:r>
    </w:p>
    <w:bookmarkEnd w:id="77"/>
    <w:bookmarkStart w:id="78" w:name="playwright-environment"/>
    <w:p>
      <w:pPr>
        <w:pStyle w:val="Heading3"/>
      </w:pPr>
      <w:r>
        <w:t xml:space="preserve">15.4 Playwright Environment</w:t>
      </w:r>
    </w:p>
    <w:p>
      <w:pPr>
        <w:pStyle w:val="FirstParagraph"/>
      </w:pPr>
      <w:r>
        <w:t xml:space="preserve">E2E tests run against a seeded local database (</w:t>
      </w:r>
      <w:r>
        <w:rPr>
          <w:rStyle w:val="VerbatimChar"/>
        </w:rPr>
        <w:t xml:space="preserve">pnpm db:seed:realistic</w:t>
      </w:r>
      <w:r>
        <w:t xml:space="preserve">). The fast runner (DigitalOcean) is the preferred environment for E2E runs — Playwright, Chromium, and the full Node.js stack are too heavy for the Mac mini control plane under normal load. See</w:t>
      </w:r>
      <w:r>
        <w:t xml:space="preserve"> </w:t>
      </w:r>
      <w:r>
        <w:rPr>
          <w:rStyle w:val="VerbatimChar"/>
        </w:rPr>
        <w:t xml:space="preserve">FAST_RUNNER_POLICY.md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deployment-and-environment"/>
    <w:p>
      <w:pPr>
        <w:pStyle w:val="Heading2"/>
      </w:pPr>
      <w:r>
        <w:t xml:space="preserve">16. Deployment and Environment</w:t>
      </w:r>
    </w:p>
    <w:bookmarkStart w:id="80" w:name="self-hosted-model"/>
    <w:p>
      <w:pPr>
        <w:pStyle w:val="Heading3"/>
      </w:pPr>
      <w:r>
        <w:t xml:space="preserve">16.1 Self-Hosted Model</w:t>
      </w:r>
    </w:p>
    <w:p>
      <w:pPr>
        <w:pStyle w:val="FirstParagraph"/>
      </w:pPr>
      <w:r>
        <w:t xml:space="preserve">TERP Operator is designed for</w:t>
      </w:r>
      <w:r>
        <w:t xml:space="preserve"> </w:t>
      </w:r>
      <w:r>
        <w:rPr>
          <w:b/>
          <w:bCs/>
        </w:rPr>
        <w:t xml:space="preserve">owner-controlled, self-hosted infrastructure</w:t>
      </w:r>
      <w:r>
        <w:t xml:space="preserve"> </w:t>
      </w:r>
      <w:r>
        <w:t xml:space="preserve">— not a multi-tenant SaaS. This is a deliberate product decision: cannabis operators require data sovereignty and do not want their transaction data on third-party servers.</w:t>
      </w:r>
    </w:p>
    <w:bookmarkEnd w:id="80"/>
    <w:bookmarkStart w:id="81" w:name="environment-variables"/>
    <w:p>
      <w:pPr>
        <w:pStyle w:val="Heading3"/>
      </w:pPr>
      <w:r>
        <w:t xml:space="preserve">16.2 Environment Variables</w:t>
      </w:r>
    </w:p>
    <w:p>
      <w:pPr>
        <w:pStyle w:val="FirstParagraph"/>
      </w:pPr>
      <w:r>
        <w:t xml:space="preserve">Key environment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738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Production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DATABASE_SSL</w:t>
            </w:r>
          </w:p>
        </w:tc>
        <w:tc>
          <w:tcPr/>
          <w:p>
            <w:pPr>
              <w:pStyle w:val="Compact"/>
            </w:pPr>
            <w:r>
              <w:t xml:space="preserve">Enable SSL for the PG connection</w:t>
            </w:r>
          </w:p>
        </w:tc>
        <w:tc>
          <w:tcPr/>
          <w:p>
            <w:pPr>
              <w:pStyle w:val="Compact"/>
            </w:pPr>
            <w:r>
              <w:t xml:space="preserve">Required when the DB enforces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express-session</w:t>
            </w:r>
            <w:r>
              <w:t xml:space="preserve"> </w:t>
            </w: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Must not be the default dev value (server refuses to 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JOURNAL_DIR</w:t>
            </w:r>
          </w:p>
        </w:tc>
        <w:tc>
          <w:tcPr/>
          <w:p>
            <w:pPr>
              <w:pStyle w:val="Compact"/>
            </w:pPr>
            <w:r>
              <w:t xml:space="preserve">Path for the on-disk JSONL command journal</w:t>
            </w:r>
          </w:p>
        </w:tc>
        <w:tc>
          <w:tcPr/>
          <w:p>
            <w:pPr>
              <w:pStyle w:val="Compact"/>
            </w:pPr>
            <w:r>
              <w:t xml:space="preserve">Required (distinct from</w:t>
            </w:r>
            <w:r>
              <w:t xml:space="preserve"> </w:t>
            </w:r>
            <w:r>
              <w:rPr>
                <w:rStyle w:val="VerbatimChar"/>
              </w:rPr>
              <w:t xml:space="preserve">ARCHIVE_DIR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ARCHIVE_DIR</w:t>
            </w:r>
          </w:p>
        </w:tc>
        <w:tc>
          <w:tcPr/>
          <w:p>
            <w:pPr>
              <w:pStyle w:val="Compact"/>
            </w:pPr>
            <w:r>
              <w:t xml:space="preserve">Path for period archive artifacts and bag manifests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MEDIA_STORAGE_PATH</w:t>
            </w:r>
          </w:p>
        </w:tc>
        <w:tc>
          <w:tcPr/>
          <w:p>
            <w:pPr>
              <w:pStyle w:val="Compact"/>
            </w:pPr>
            <w:r>
              <w:t xml:space="preserve">Path for batch media file storage</w:t>
            </w:r>
          </w:p>
        </w:tc>
        <w:tc>
          <w:tcPr/>
          <w:p>
            <w:pPr>
              <w:pStyle w:val="Compact"/>
            </w:pPr>
            <w:r>
              <w:t xml:space="preserve">Required (the env var is</w:t>
            </w:r>
            <w:r>
              <w:t xml:space="preserve"> </w:t>
            </w:r>
            <w:r>
              <w:rPr>
                <w:rStyle w:val="VerbatimChar"/>
              </w:rPr>
              <w:t xml:space="preserve">MEDIA_STORAGE_PATH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MEDIA_DIR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VITE_AG_GRID_LICENSE_KEY</w:t>
            </w:r>
          </w:p>
        </w:tc>
        <w:tc>
          <w:tcPr/>
          <w:p>
            <w:pPr>
              <w:pStyle w:val="Compact"/>
            </w:pPr>
            <w:r>
              <w:t xml:space="preserve">AG Grid Enterprise license key</w:t>
            </w:r>
          </w:p>
        </w:tc>
        <w:tc>
          <w:tcPr/>
          <w:p>
            <w:pPr>
              <w:pStyle w:val="Compact"/>
            </w:pPr>
            <w:r>
              <w:t xml:space="preserve">Required for an unwatermarked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APP_ORIGIN</w:t>
            </w:r>
          </w:p>
        </w:tc>
        <w:tc>
          <w:tcPr/>
          <w:p>
            <w:pPr>
              <w:pStyle w:val="Compact"/>
            </w:pPr>
            <w:r>
              <w:t xml:space="preserve">Public origin (used by CSP, cookie scope, OAuth-style flows)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Listen port</w:t>
            </w:r>
          </w:p>
        </w:tc>
        <w:tc>
          <w:tcPr/>
          <w:p>
            <w:pPr>
              <w:pStyle w:val="Compact"/>
            </w:pPr>
            <w:r>
              <w:t xml:space="preserve">Required (default 8787 in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ENABLE_PHOTOGRAPHY</w:t>
            </w:r>
          </w:p>
        </w:tc>
        <w:tc>
          <w:tcPr/>
          <w:p>
            <w:pPr>
              <w:pStyle w:val="Compact"/>
            </w:pPr>
            <w:r>
              <w:t xml:space="preserve">Feature flag for the photography mobile sub-route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ALLOW_DEMO_SEED</w:t>
            </w:r>
          </w:p>
        </w:tc>
        <w:tc>
          <w:tcPr/>
          <w:p>
            <w:pPr>
              <w:pStyle w:val="Compact"/>
            </w:pPr>
            <w:r>
              <w:t xml:space="preserve">Permit</w:t>
            </w:r>
            <w:r>
              <w:t xml:space="preserve"> </w:t>
            </w:r>
            <w:r>
              <w:rPr>
                <w:rStyle w:val="VerbatimChar"/>
              </w:rPr>
              <w:t xml:space="preserve">db:seed:realistic</w:t>
            </w:r>
            <w:r>
              <w:t xml:space="preserve"> </w:t>
            </w:r>
            <w:r>
              <w:t xml:space="preserve">against this DB</w:t>
            </w:r>
          </w:p>
        </w:tc>
        <w:tc>
          <w:tcPr/>
          <w:p>
            <w:pPr>
              <w:pStyle w:val="Compact"/>
            </w:pPr>
            <w:r>
              <w:t xml:space="preserve">Must be false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'development'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'production'</w:t>
            </w:r>
          </w:p>
        </w:tc>
        <w:tc>
          <w:tcPr/>
          <w:p>
            <w:pPr>
              <w:pStyle w:val="Compact"/>
            </w:pPr>
            <w:r>
              <w:t xml:space="preserve">Affects secret enforcement, error detail level, CSP strictness</w:t>
            </w:r>
          </w:p>
        </w:tc>
      </w:tr>
    </w:tbl>
    <w:bookmarkEnd w:id="81"/>
    <w:bookmarkStart w:id="82" w:name="database-setup"/>
    <w:p>
      <w:pPr>
        <w:pStyle w:val="Heading3"/>
      </w:pPr>
      <w:r>
        <w:t xml:space="preserve">16.3 Database Setup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db:migrate   </w:t>
      </w:r>
      <w:r>
        <w:rPr>
          <w:rStyle w:val="CommentTok"/>
        </w:rPr>
        <w:t xml:space="preserve"># Apply all pending migrations (idempotent)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db:seed      </w:t>
      </w:r>
      <w:r>
        <w:rPr>
          <w:rStyle w:val="CommentTok"/>
        </w:rPr>
        <w:t xml:space="preserve"># Seed minimal data (users, transaction types)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db:seed:realistic  </w:t>
      </w:r>
      <w:r>
        <w:rPr>
          <w:rStyle w:val="CommentTok"/>
        </w:rPr>
        <w:t xml:space="preserve"># Seed a realistic demo dataset (for QA/E2E)</w:t>
      </w:r>
    </w:p>
    <w:bookmarkEnd w:id="82"/>
    <w:bookmarkStart w:id="83" w:name="phase-7-deployment-items"/>
    <w:p>
      <w:pPr>
        <w:pStyle w:val="Heading3"/>
      </w:pPr>
      <w:r>
        <w:t xml:space="preserve">16.4 Phase 7 Deployment Items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already exists in the repository with named volumes (</w:t>
      </w:r>
      <w:r>
        <w:rPr>
          <w:rStyle w:val="VerbatimChar"/>
        </w:rPr>
        <w:t xml:space="preserve">terp-agro-journal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terp-agro-archives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terp-agro-media</w:t>
      </w:r>
      <w:r>
        <w:t xml:space="preserve">) mounted under</w:t>
      </w:r>
      <w:r>
        <w:t xml:space="preserve"> </w:t>
      </w:r>
      <w:r>
        <w:rPr>
          <w:rStyle w:val="VerbatimChar"/>
        </w:rPr>
        <w:t xml:space="preserve">/app/storage/</w:t>
      </w:r>
      <w:r>
        <w:t xml:space="preserve">. Container port</w:t>
      </w:r>
      <w:r>
        <w:t xml:space="preserve"> </w:t>
      </w:r>
      <w:r>
        <w:rPr>
          <w:rStyle w:val="VerbatimChar"/>
        </w:rPr>
        <w:t xml:space="preserve">8787</w:t>
      </w:r>
      <w:r>
        <w:t xml:space="preserve"> </w:t>
      </w:r>
      <w:r>
        <w:t xml:space="preserve">is mapped to host port</w:t>
      </w:r>
      <w:r>
        <w:t xml:space="preserve"> </w:t>
      </w:r>
      <w:r>
        <w:rPr>
          <w:rStyle w:val="VerbatimChar"/>
        </w:rPr>
        <w:t xml:space="preserve">8080</w:t>
      </w:r>
      <w:r>
        <w:t xml:space="preserve">.</w:t>
      </w:r>
    </w:p>
    <w:p>
      <w:pPr>
        <w:pStyle w:val="BodyText"/>
      </w:pPr>
      <w:r>
        <w:t xml:space="preserve">Phase 7 deployment work covers hardening, documentation, and secret management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initial Docker support. Remaining Phase 7 concerns:</w:t>
      </w:r>
      <w:r>
        <w:t xml:space="preserve"> </w:t>
      </w:r>
      <w:r>
        <w:t xml:space="preserve">- Production Docker image hardening (non-root user, distroless base, minimum layers)</w:t>
      </w:r>
      <w:r>
        <w:t xml:space="preserve"> </w:t>
      </w:r>
      <w:r>
        <w:t xml:space="preserve">- TLS termination and reverse proxy configuration (Tailscale / Caddy / nginx)</w:t>
      </w:r>
      <w:r>
        <w:t xml:space="preserve"> </w:t>
      </w:r>
      <w:r>
        <w:t xml:space="preserve">- Automated backup and restore procedures</w:t>
      </w:r>
      <w:r>
        <w:t xml:space="preserve"> </w:t>
      </w:r>
      <w:r>
        <w:t xml:space="preserve">- Environment-specific secret management (Vault, env file conventions)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known-technical-constraints"/>
    <w:p>
      <w:pPr>
        <w:pStyle w:val="Heading2"/>
      </w:pPr>
      <w:r>
        <w:t xml:space="preserve">17. Known Technical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routing via react-router-dom v7</w:t>
            </w:r>
          </w:p>
        </w:tc>
        <w:tc>
          <w:tcPr/>
          <w:p>
            <w:pPr>
              <w:pStyle w:val="Compact"/>
            </w:pPr>
            <w:r>
              <w:t xml:space="preserve">Top-level routing is via URLs; Zustand owns only sub-view state (drawer, entity focus, palette)</w:t>
            </w:r>
          </w:p>
        </w:tc>
        <w:tc>
          <w:tcPr/>
          <w:p>
            <w:pPr>
              <w:pStyle w:val="Compact"/>
            </w:pPr>
            <w:r>
              <w:t xml:space="preserve">Deep links work; routing logic is split across two systems — keep top-level routing out of Zustand.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streaming</w:t>
            </w:r>
          </w:p>
        </w:tc>
        <w:tc>
          <w:tcPr/>
          <w:p>
            <w:pPr>
              <w:pStyle w:val="Compact"/>
            </w:pPr>
            <w:r>
              <w:t xml:space="preserve">tRPC uses standard HTTP request/response</w:t>
            </w:r>
          </w:p>
        </w:tc>
        <w:tc>
          <w:tcPr/>
          <w:p>
            <w:pPr>
              <w:pStyle w:val="Compact"/>
            </w:pPr>
            <w:r>
              <w:t xml:space="preserve">Long-running operations block the connection; no server-sent event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Session-based auth only</w:t>
            </w:r>
          </w:p>
        </w:tc>
        <w:tc>
          <w:tcPr/>
          <w:p>
            <w:pPr>
              <w:pStyle w:val="Compact"/>
            </w:pPr>
            <w:r>
              <w:t xml:space="preserve">No JWT, no OAuth, no SSO</w:t>
            </w:r>
          </w:p>
        </w:tc>
        <w:tc>
          <w:tcPr/>
          <w:p>
            <w:pPr>
              <w:pStyle w:val="Compact"/>
            </w:pPr>
            <w:r>
              <w:t xml:space="preserve">Adding SSO requires replacing the auth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Single-tenant PostgreSQL</w:t>
            </w:r>
          </w:p>
        </w:tc>
        <w:tc>
          <w:tcPr/>
          <w:p>
            <w:pPr>
              <w:pStyle w:val="Compact"/>
            </w:pPr>
            <w:r>
              <w:t xml:space="preserve">One DB per deployment</w:t>
            </w:r>
          </w:p>
        </w:tc>
        <w:tc>
          <w:tcPr/>
          <w:p>
            <w:pPr>
              <w:pStyle w:val="Compact"/>
            </w:pPr>
            <w:r>
              <w:t xml:space="preserve">No multi-tenant row-level security; isolation is per-deployment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Reversal is hand-crafted</w:t>
            </w:r>
          </w:p>
        </w:tc>
        <w:tc>
          <w:tcPr/>
          <w:p>
            <w:pPr>
              <w:pStyle w:val="Compact"/>
            </w:pPr>
            <w:r>
              <w:t xml:space="preserve">No generic undo engine</w:t>
            </w:r>
          </w:p>
        </w:tc>
        <w:tc>
          <w:tcPr/>
          <w:p>
            <w:pPr>
              <w:pStyle w:val="Compact"/>
            </w:pPr>
            <w:r>
              <w:t xml:space="preserve">Every new reversible command needs a custom reversal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commandJournal.inputPayload</w:t>
            </w:r>
            <w:r>
              <w:t xml:space="preserve"> </w:t>
            </w: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Not stored for pre-migration commands</w:t>
            </w:r>
          </w:p>
        </w:tc>
        <w:tc>
          <w:tcPr/>
          <w:p>
            <w:pPr>
              <w:pStyle w:val="Compact"/>
            </w:pPr>
            <w:r>
              <w:t xml:space="preserve">Retry not possible for commands executed before</w:t>
            </w:r>
            <w:r>
              <w:t xml:space="preserve"> </w:t>
            </w:r>
            <w:r>
              <w:rPr>
                <w:rStyle w:val="VerbatimChar"/>
              </w:rPr>
              <w:t xml:space="preserve">0002_workflow_gap_closure.sql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commands do not auto-retry</w:t>
            </w:r>
          </w:p>
        </w:tc>
        <w:tc>
          <w:tcPr/>
          <w:p>
            <w:pPr>
              <w:pStyle w:val="Compact"/>
            </w:pPr>
            <w:r>
              <w:t xml:space="preserve">Replaying the same</w:t>
            </w:r>
            <w:r>
              <w:t xml:space="preserve"> </w:t>
            </w:r>
            <w:r>
              <w:rPr>
                <w:rStyle w:val="VerbatimChar"/>
              </w:rPr>
              <w:t xml:space="preserve">idempotencyKey</w:t>
            </w:r>
            <w:r>
              <w:t xml:space="preserve"> </w:t>
            </w:r>
            <w:r>
              <w:t xml:space="preserve">returns the cached failed result</w:t>
            </w:r>
          </w:p>
        </w:tc>
        <w:tc>
          <w:tcPr/>
          <w:p>
            <w:pPr>
              <w:pStyle w:val="Compact"/>
            </w:pPr>
            <w:r>
              <w:t xml:space="preserve">Clients must mint a new key to re-attempt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 status lifecycle</w:t>
            </w:r>
          </w:p>
        </w:tc>
        <w:tc>
          <w:tcPr/>
          <w:p>
            <w:pPr>
              <w:pStyle w:val="Compact"/>
            </w:pPr>
            <w:r>
              <w:t xml:space="preserve">Enforced server-side via</w:t>
            </w:r>
            <w:r>
              <w:t xml:space="preserve"> </w:t>
            </w:r>
            <w:r>
              <w:rPr>
                <w:rStyle w:val="VerbatimChar"/>
              </w:rPr>
              <w:t xml:space="preserve">assertValidNeedStatusTransition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assertValidSupplyStatusTransition</w:t>
            </w:r>
          </w:p>
        </w:tc>
        <w:tc>
          <w:tcPr/>
          <w:p>
            <w:pPr>
              <w:pStyle w:val="Compact"/>
            </w:pPr>
            <w:r>
              <w:t xml:space="preserve">Prior gap DYN-H4 / issue #27 is now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 is best-effort on delete</w:t>
            </w:r>
          </w:p>
        </w:tc>
        <w:tc>
          <w:tcPr/>
          <w:p>
            <w:pPr>
              <w:pStyle w:val="Compact"/>
            </w:pPr>
            <w:r>
              <w:t xml:space="preserve">Storage delete failure is logged but not thrown</w:t>
            </w:r>
          </w:p>
        </w:tc>
        <w:tc>
          <w:tcPr/>
          <w:p>
            <w:pPr>
              <w:pStyle w:val="Compact"/>
            </w:pPr>
            <w:r>
              <w:t xml:space="preserve">Stale files may accumulate; no automatic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tokens returned once</w:t>
            </w:r>
          </w:p>
        </w:tc>
        <w:tc>
          <w:tcPr/>
          <w:p>
            <w:pPr>
              <w:pStyle w:val="Compact"/>
            </w:pPr>
            <w:r>
              <w:t xml:space="preserve">Only the SHA-256 hash is persisted; the raw token cannot be recovered</w:t>
            </w:r>
          </w:p>
        </w:tc>
        <w:tc>
          <w:tcPr/>
          <w:p>
            <w:pPr>
              <w:pStyle w:val="Compact"/>
            </w:pPr>
            <w:r>
              <w:t xml:space="preserve">Lost token requires revoking and re-minting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 Grid Enterprise license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VITE_AG_GRID_LICENSE_KEY</w:t>
            </w:r>
            <w:r>
              <w:t xml:space="preserve"> </w:t>
            </w:r>
            <w:r>
              <w:t xml:space="preserve">must be set</w:t>
            </w:r>
          </w:p>
        </w:tc>
        <w:tc>
          <w:tcPr/>
          <w:p>
            <w:pPr>
              <w:pStyle w:val="Compact"/>
            </w:pPr>
            <w:r>
              <w:t xml:space="preserve">Without a valid key the app runs in unlicensed mode with watermarks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 precision</w:t>
            </w:r>
          </w:p>
        </w:tc>
        <w:tc>
          <w:tcPr/>
          <w:p>
            <w:pPr>
              <w:pStyle w:val="Compact"/>
            </w:pPr>
            <w:r>
              <w:t xml:space="preserve">All financial calculations use</w:t>
            </w:r>
            <w:r>
              <w:t xml:space="preserve"> </w:t>
            </w:r>
            <w:r>
              <w:rPr>
                <w:rStyle w:val="VerbatimChar"/>
              </w:rPr>
              <w:t xml:space="preserve">decimal.js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ROUND_HALF_UP</w:t>
            </w:r>
            <w:r>
              <w:t xml:space="preserve"> </w:t>
            </w:r>
            <w:r>
              <w:t xml:space="preserve">at 20-digit precision</w:t>
            </w:r>
          </w:p>
        </w:tc>
        <w:tc>
          <w:tcPr/>
          <w:p>
            <w:pPr>
              <w:pStyle w:val="Compact"/>
            </w:pPr>
            <w:r>
              <w:t xml:space="preserve">Native JS floats must never be used for money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crons 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cron:credit-engine-nightly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pnpm cron:balance-reconciliation</w:t>
            </w:r>
            <w:r>
              <w:t xml:space="preserve"> </w:t>
            </w:r>
            <w:r>
              <w:t xml:space="preserve">are external scheduled jobs, not in-process</w:t>
            </w:r>
          </w:p>
        </w:tc>
        <w:tc>
          <w:tcPr/>
          <w:p>
            <w:pPr>
              <w:pStyle w:val="Compact"/>
            </w:pPr>
            <w:r>
              <w:t xml:space="preserve">The deployment environment must schedule them; missing schedules cause stale credit limits and missing reconciliation audit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internalOnlyCommandNames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</w:pPr>
            <w:r>
              <w:t xml:space="preserve">Backend handlers with no UI surface (issue #111)</w:t>
            </w:r>
          </w:p>
        </w:tc>
        <w:tc>
          <w:tcPr/>
          <w:p>
            <w:pPr>
              <w:pStyle w:val="Compact"/>
            </w:pPr>
            <w:r>
              <w:t xml:space="preserve">Cannot be invoked from the operator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pendingFrontendCommandNames</w:t>
            </w:r>
            <w:r>
              <w:t xml:space="preserve"> </w:t>
            </w:r>
            <w:r>
              <w:t xml:space="preserve">(18)</w:t>
            </w:r>
          </w:p>
        </w:tc>
        <w:tc>
          <w:tcPr/>
          <w:p>
            <w:pPr>
              <w:pStyle w:val="Compact"/>
            </w:pPr>
            <w:r>
              <w:t xml:space="preserve">Handler implemented, client wiring pending</w:t>
            </w:r>
          </w:p>
        </w:tc>
        <w:tc>
          <w:tcPr/>
          <w:p>
            <w:pPr>
              <w:pStyle w:val="Compact"/>
            </w:pPr>
            <w:r>
              <w:t xml:space="preserve">Visible in catalog but not yet wired into a view</w:t>
            </w:r>
          </w:p>
        </w:tc>
      </w:tr>
    </w:tbl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2026-06-02T00:09:22Z</dcterms:created>
  <dcterms:modified xsi:type="dcterms:W3CDTF">2026-06-02T00:09:22Z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