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B5" w:rsidRPr="00EA2969" w:rsidRDefault="00967BB5" w:rsidP="00967BB5">
      <w:pPr>
        <w:spacing w:after="0" w:line="480" w:lineRule="auto"/>
        <w:jc w:val="center"/>
        <w:rPr>
          <w:rFonts w:ascii="Times New Roman" w:hAnsi="Times New Roman" w:cs="Times New Roman"/>
          <w:b/>
          <w:sz w:val="60"/>
          <w:szCs w:val="60"/>
        </w:rPr>
      </w:pPr>
      <w:r w:rsidRPr="00EA2969">
        <w:rPr>
          <w:rFonts w:ascii="Times New Roman" w:hAnsi="Times New Roman" w:cs="Times New Roman"/>
          <w:b/>
          <w:sz w:val="60"/>
          <w:szCs w:val="60"/>
        </w:rPr>
        <w:t xml:space="preserve">Capstone Data Science Project Proposal: Motor Carrier Performance Analysis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1: Authors Name/s per 1st Affiliation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2: Author’s Name/s per 1st Affiliation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3 (of Affiliation): Dept. name of organization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4: name of organization, acronyms acceptable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 xml:space="preserve">Line 5: City, Country </w:t>
      </w:r>
    </w:p>
    <w:p w:rsidR="00967BB5" w:rsidRPr="00EA2969" w:rsidRDefault="00967BB5" w:rsidP="00967BB5">
      <w:pPr>
        <w:spacing w:after="0"/>
        <w:rPr>
          <w:rFonts w:ascii="Times New Roman" w:hAnsi="Times New Roman" w:cs="Times New Roman"/>
          <w:sz w:val="24"/>
          <w:szCs w:val="24"/>
        </w:rPr>
      </w:pPr>
      <w:r w:rsidRPr="00EA2969">
        <w:rPr>
          <w:rFonts w:ascii="Times New Roman" w:hAnsi="Times New Roman" w:cs="Times New Roman"/>
          <w:sz w:val="24"/>
          <w:szCs w:val="24"/>
        </w:rPr>
        <w:t>Line 6: e-mail address if desired</w:t>
      </w:r>
    </w:p>
    <w:p w:rsidR="00967BB5" w:rsidRPr="00EA2969" w:rsidRDefault="00967BB5" w:rsidP="00967BB5">
      <w:pPr>
        <w:spacing w:after="0"/>
        <w:rPr>
          <w:rFonts w:ascii="Times New Roman" w:hAnsi="Times New Roman" w:cs="Times New Roman"/>
          <w:sz w:val="24"/>
          <w:szCs w:val="24"/>
        </w:rPr>
      </w:pPr>
    </w:p>
    <w:p w:rsidR="00967BB5" w:rsidRPr="00EA2969" w:rsidRDefault="00967BB5" w:rsidP="00967BB5">
      <w:pPr>
        <w:spacing w:after="0"/>
        <w:rPr>
          <w:rFonts w:ascii="Times New Roman" w:hAnsi="Times New Roman" w:cs="Times New Roman"/>
          <w:sz w:val="24"/>
          <w:szCs w:val="24"/>
        </w:rPr>
      </w:pPr>
    </w:p>
    <w:p w:rsidR="00EA2969" w:rsidRDefault="00EA2969" w:rsidP="00EA2969">
      <w:pPr>
        <w:spacing w:after="0" w:line="480" w:lineRule="auto"/>
        <w:rPr>
          <w:rFonts w:ascii="Times New Roman" w:hAnsi="Times New Roman" w:cs="Times New Roman"/>
          <w:b/>
          <w:i/>
          <w:sz w:val="24"/>
          <w:szCs w:val="24"/>
        </w:rPr>
        <w:sectPr w:rsidR="00EA2969" w:rsidSect="00967BB5">
          <w:pgSz w:w="12240" w:h="15840"/>
          <w:pgMar w:top="1440" w:right="1440" w:bottom="1440" w:left="1440" w:header="708" w:footer="708" w:gutter="0"/>
          <w:cols w:space="720"/>
        </w:sectPr>
      </w:pPr>
    </w:p>
    <w:p w:rsidR="00967BB5" w:rsidRPr="00EA2969" w:rsidRDefault="00967BB5" w:rsidP="00EA2969">
      <w:pPr>
        <w:spacing w:after="0" w:line="480" w:lineRule="auto"/>
        <w:rPr>
          <w:rFonts w:ascii="Times New Roman" w:hAnsi="Times New Roman" w:cs="Times New Roman"/>
          <w:b/>
          <w:i/>
          <w:sz w:val="24"/>
          <w:szCs w:val="24"/>
        </w:rPr>
      </w:pPr>
      <w:r w:rsidRPr="00EA2969">
        <w:rPr>
          <w:rFonts w:ascii="Times New Roman" w:hAnsi="Times New Roman" w:cs="Times New Roman"/>
          <w:b/>
          <w:i/>
          <w:sz w:val="24"/>
          <w:szCs w:val="24"/>
        </w:rPr>
        <w:lastRenderedPageBreak/>
        <w:t xml:space="preserve">Abstract- To be written after completion of the project </w:t>
      </w:r>
    </w:p>
    <w:p w:rsidR="00EA2969" w:rsidRDefault="00EA2969" w:rsidP="00EA2969">
      <w:pPr>
        <w:spacing w:after="0" w:line="480" w:lineRule="auto"/>
        <w:rPr>
          <w:rFonts w:ascii="Times New Roman" w:hAnsi="Times New Roman" w:cs="Times New Roman"/>
          <w:b/>
          <w:sz w:val="24"/>
          <w:szCs w:val="24"/>
        </w:rPr>
        <w:sectPr w:rsidR="00EA2969" w:rsidSect="00EA2969">
          <w:type w:val="continuous"/>
          <w:pgSz w:w="12240" w:h="15840"/>
          <w:pgMar w:top="1440" w:right="1440" w:bottom="1440" w:left="1440" w:header="708" w:footer="708" w:gutter="0"/>
          <w:cols w:num="2" w:space="720"/>
        </w:sectPr>
      </w:pPr>
    </w:p>
    <w:p w:rsidR="00967BB5" w:rsidRPr="00EA2969" w:rsidRDefault="00967BB5" w:rsidP="00EA2969">
      <w:pPr>
        <w:spacing w:after="0" w:line="480" w:lineRule="auto"/>
        <w:rPr>
          <w:rFonts w:ascii="Times New Roman" w:hAnsi="Times New Roman" w:cs="Times New Roman"/>
          <w:b/>
          <w:sz w:val="24"/>
          <w:szCs w:val="24"/>
        </w:rPr>
      </w:pPr>
      <w:r w:rsidRPr="00EA2969">
        <w:rPr>
          <w:rFonts w:ascii="Times New Roman" w:hAnsi="Times New Roman" w:cs="Times New Roman"/>
          <w:b/>
          <w:sz w:val="24"/>
          <w:szCs w:val="24"/>
        </w:rPr>
        <w:lastRenderedPageBreak/>
        <w:t xml:space="preserve"> </w:t>
      </w:r>
    </w:p>
    <w:p w:rsidR="00EA2969" w:rsidRDefault="00EA2969" w:rsidP="00EA2969">
      <w:pPr>
        <w:pStyle w:val="ListParagraph"/>
        <w:numPr>
          <w:ilvl w:val="0"/>
          <w:numId w:val="1"/>
        </w:numPr>
        <w:spacing w:after="0" w:line="480" w:lineRule="auto"/>
        <w:ind w:left="0" w:firstLine="0"/>
        <w:jc w:val="center"/>
        <w:rPr>
          <w:rFonts w:ascii="Times New Roman" w:hAnsi="Times New Roman" w:cs="Times New Roman"/>
          <w:sz w:val="24"/>
          <w:szCs w:val="24"/>
        </w:rPr>
        <w:sectPr w:rsidR="00EA2969" w:rsidSect="00EA2969">
          <w:type w:val="continuous"/>
          <w:pgSz w:w="12240" w:h="15840"/>
          <w:pgMar w:top="1440" w:right="1440" w:bottom="1440" w:left="1440" w:header="708" w:footer="708" w:gutter="0"/>
          <w:cols w:space="720"/>
        </w:sectPr>
      </w:pPr>
    </w:p>
    <w:p w:rsidR="00967BB5" w:rsidRPr="00EA2969" w:rsidRDefault="00967BB5"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lastRenderedPageBreak/>
        <w:t xml:space="preserve">Introduction </w:t>
      </w:r>
    </w:p>
    <w:p w:rsidR="00967BB5" w:rsidRPr="00EA2969"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There is no question that the United States motor carrier industry is the nation’s largest freight transport sector, and its subsectors are nu</w:t>
      </w:r>
      <w:r w:rsidR="00EA2969" w:rsidRPr="00EA2969">
        <w:rPr>
          <w:rFonts w:ascii="Times New Roman" w:hAnsi="Times New Roman" w:cs="Times New Roman"/>
          <w:sz w:val="24"/>
          <w:szCs w:val="24"/>
        </w:rPr>
        <w:t>merous and varied. According to [2]</w:t>
      </w:r>
      <w:r w:rsidRPr="00EA2969">
        <w:rPr>
          <w:rFonts w:ascii="Times New Roman" w:hAnsi="Times New Roman" w:cs="Times New Roman"/>
          <w:sz w:val="24"/>
          <w:szCs w:val="24"/>
        </w:rPr>
        <w:t xml:space="preserve">, it is responsible for transporting approximately $10.5 trillion worth of goods annually, accounting for over four percent of total gross domestic </w:t>
      </w:r>
      <w:r w:rsidRPr="00EA2969">
        <w:rPr>
          <w:rFonts w:ascii="Times New Roman" w:hAnsi="Times New Roman" w:cs="Times New Roman"/>
          <w:sz w:val="24"/>
          <w:szCs w:val="24"/>
        </w:rPr>
        <w:lastRenderedPageBreak/>
        <w:t xml:space="preserve">product (GDP). </w:t>
      </w:r>
      <w:r w:rsidR="00EA2969" w:rsidRPr="00EA2969">
        <w:rPr>
          <w:rFonts w:ascii="Times New Roman" w:hAnsi="Times New Roman" w:cs="Times New Roman"/>
        </w:rPr>
        <w:t xml:space="preserve">Cantor et al. [1] </w:t>
      </w:r>
      <w:r w:rsidR="00EA2969" w:rsidRPr="00EA2969">
        <w:rPr>
          <w:rFonts w:ascii="Times New Roman" w:hAnsi="Times New Roman" w:cs="Times New Roman"/>
          <w:sz w:val="24"/>
          <w:szCs w:val="24"/>
        </w:rPr>
        <w:t>argue</w:t>
      </w:r>
      <w:r w:rsidRPr="00EA2969">
        <w:rPr>
          <w:rFonts w:ascii="Times New Roman" w:hAnsi="Times New Roman" w:cs="Times New Roman"/>
          <w:sz w:val="24"/>
          <w:szCs w:val="24"/>
        </w:rPr>
        <w:t xml:space="preserve"> that the trucking business provides most hauling services in the country and is almost “the service provider in the last mile” solution to the customer. </w:t>
      </w:r>
      <w:r w:rsidR="00EA2969" w:rsidRPr="00EA2969">
        <w:rPr>
          <w:rFonts w:ascii="Times New Roman" w:hAnsi="Times New Roman" w:cs="Times New Roman"/>
        </w:rPr>
        <w:t xml:space="preserve">Miller and Saldanha </w:t>
      </w:r>
      <w:r w:rsidRPr="00EA2969">
        <w:rPr>
          <w:rFonts w:ascii="Times New Roman" w:hAnsi="Times New Roman" w:cs="Times New Roman"/>
          <w:sz w:val="24"/>
          <w:szCs w:val="24"/>
        </w:rPr>
        <w:t xml:space="preserve">[3] and </w:t>
      </w:r>
      <w:r w:rsidR="00EA2969" w:rsidRPr="00EA2969">
        <w:rPr>
          <w:rFonts w:ascii="Times New Roman" w:hAnsi="Times New Roman" w:cs="Times New Roman"/>
        </w:rPr>
        <w:t>Miller et al.</w:t>
      </w:r>
      <w:r w:rsidR="00EA2969" w:rsidRPr="00EA2969">
        <w:rPr>
          <w:rFonts w:ascii="Times New Roman" w:hAnsi="Times New Roman" w:cs="Times New Roman"/>
          <w:sz w:val="24"/>
          <w:szCs w:val="24"/>
        </w:rPr>
        <w:t xml:space="preserve"> </w:t>
      </w:r>
      <w:r w:rsidRPr="00EA2969">
        <w:rPr>
          <w:rFonts w:ascii="Times New Roman" w:hAnsi="Times New Roman" w:cs="Times New Roman"/>
          <w:sz w:val="24"/>
          <w:szCs w:val="24"/>
        </w:rPr>
        <w:t xml:space="preserve">[4] have stated that truck drivers, particularly their driving performance, influence how customers perceive motor carriers and play an integral part in their </w:t>
      </w:r>
      <w:r w:rsidRPr="00EA2969">
        <w:rPr>
          <w:rFonts w:ascii="Times New Roman" w:hAnsi="Times New Roman" w:cs="Times New Roman"/>
          <w:sz w:val="24"/>
          <w:szCs w:val="24"/>
        </w:rPr>
        <w:lastRenderedPageBreak/>
        <w:t xml:space="preserve">success. Consequently, this project report aims to get meaningful conclusions about the company operations by performing analytics on three datasets, including the company where I currently work. Although motor carrier performance analysis has been of interest to investigators, a systematical exploration into the issue has been hampered by the lack of available data; this current study combines the three datasets to get meaningful information. </w:t>
      </w:r>
    </w:p>
    <w:p w:rsidR="00967BB5" w:rsidRPr="00EA2969" w:rsidRDefault="00967BB5"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the ten years I have been </w:t>
      </w:r>
      <w:r w:rsidR="00EA2969" w:rsidRPr="00EA2969">
        <w:rPr>
          <w:rFonts w:ascii="Times New Roman" w:hAnsi="Times New Roman" w:cs="Times New Roman"/>
          <w:sz w:val="24"/>
          <w:szCs w:val="24"/>
        </w:rPr>
        <w:t xml:space="preserve">working </w:t>
      </w:r>
      <w:r w:rsidRPr="00EA2969">
        <w:rPr>
          <w:rFonts w:ascii="Times New Roman" w:hAnsi="Times New Roman" w:cs="Times New Roman"/>
          <w:sz w:val="24"/>
          <w:szCs w:val="24"/>
        </w:rPr>
        <w:t>in the trucking industry</w:t>
      </w:r>
      <w:r w:rsidR="00EA2969" w:rsidRPr="00EA2969">
        <w:rPr>
          <w:rFonts w:ascii="Times New Roman" w:hAnsi="Times New Roman" w:cs="Times New Roman"/>
          <w:sz w:val="24"/>
          <w:szCs w:val="24"/>
        </w:rPr>
        <w:t>,</w:t>
      </w:r>
      <w:r w:rsidRPr="00EA2969">
        <w:rPr>
          <w:rFonts w:ascii="Times New Roman" w:hAnsi="Times New Roman" w:cs="Times New Roman"/>
          <w:sz w:val="24"/>
          <w:szCs w:val="24"/>
        </w:rPr>
        <w:t xml:space="preserve"> I was fortunate enough to gather experience in almost every department of a motor carrier company. Each firm mainly consists of three departments: accounting/billing, safety, and dispatch. Similarly, using datasets from the factoring company and the international fuel tax agreement report, this paper intends to get predictive analytics and explore the following essential questions: (1) which broker the company has the most loads with </w:t>
      </w:r>
      <w:r w:rsidRPr="00EA2969">
        <w:rPr>
          <w:rFonts w:ascii="Times New Roman" w:hAnsi="Times New Roman" w:cs="Times New Roman"/>
          <w:sz w:val="24"/>
          <w:szCs w:val="24"/>
        </w:rPr>
        <w:lastRenderedPageBreak/>
        <w:t xml:space="preserve">and information like in each quarter which was top brokers by numbers and revenue. Then see if there is a pattern that would give what should be expected in the quarters to come. (2) </w:t>
      </w:r>
      <w:proofErr w:type="gramStart"/>
      <w:r w:rsidRPr="00EA2969">
        <w:rPr>
          <w:rFonts w:ascii="Times New Roman" w:hAnsi="Times New Roman" w:cs="Times New Roman"/>
          <w:sz w:val="24"/>
          <w:szCs w:val="24"/>
        </w:rPr>
        <w:t>get</w:t>
      </w:r>
      <w:proofErr w:type="gramEnd"/>
      <w:r w:rsidRPr="00EA2969">
        <w:rPr>
          <w:rFonts w:ascii="Times New Roman" w:hAnsi="Times New Roman" w:cs="Times New Roman"/>
          <w:sz w:val="24"/>
          <w:szCs w:val="24"/>
        </w:rPr>
        <w:t xml:space="preserve"> information on who pays the loads in the shortest time and which broker takes more time to pay the invoice. Based on which broker/customers are top clienteles I want to check what is expected if the company decides to remove the factoring company and start billing invoices directly. (3) </w:t>
      </w:r>
      <w:proofErr w:type="gramStart"/>
      <w:r w:rsidRPr="00EA2969">
        <w:rPr>
          <w:rFonts w:ascii="Times New Roman" w:hAnsi="Times New Roman" w:cs="Times New Roman"/>
          <w:sz w:val="24"/>
          <w:szCs w:val="24"/>
        </w:rPr>
        <w:t>the</w:t>
      </w:r>
      <w:proofErr w:type="gramEnd"/>
      <w:r w:rsidRPr="00EA2969">
        <w:rPr>
          <w:rFonts w:ascii="Times New Roman" w:hAnsi="Times New Roman" w:cs="Times New Roman"/>
          <w:sz w:val="24"/>
          <w:szCs w:val="24"/>
        </w:rPr>
        <w:t xml:space="preserve"> fundamental analysis from the last dataset is which are the top ten states with the most percentage of the miles driven and how the fuel ratio was. I plan to use Orange to apply data mining techniques on the dataset and Bayesian optimization in Python as this will give an idea about the brokers with the most revenue or one with the most loads. </w:t>
      </w:r>
    </w:p>
    <w:p w:rsidR="00EA2969" w:rsidRPr="00EA2969" w:rsidRDefault="00EA2969" w:rsidP="00EA2969">
      <w:pPr>
        <w:pStyle w:val="ListParagraph"/>
        <w:numPr>
          <w:ilvl w:val="0"/>
          <w:numId w:val="1"/>
        </w:numPr>
        <w:spacing w:after="0" w:line="480" w:lineRule="auto"/>
        <w:ind w:left="0" w:firstLine="0"/>
        <w:jc w:val="center"/>
        <w:rPr>
          <w:rFonts w:ascii="Times New Roman" w:hAnsi="Times New Roman" w:cs="Times New Roman"/>
          <w:sz w:val="24"/>
          <w:szCs w:val="24"/>
        </w:rPr>
      </w:pPr>
      <w:r w:rsidRPr="00EA2969">
        <w:rPr>
          <w:rFonts w:ascii="Times New Roman" w:hAnsi="Times New Roman" w:cs="Times New Roman"/>
          <w:sz w:val="24"/>
          <w:szCs w:val="24"/>
        </w:rPr>
        <w:t>Data</w:t>
      </w:r>
    </w:p>
    <w:p w:rsidR="00EA2969" w:rsidRPr="00EA2969" w:rsidRDefault="00EA2969" w:rsidP="00EA2969">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(1)</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lastRenderedPageBreak/>
        <w:t>Orange software was utilized in this dataset</w:t>
      </w:r>
      <w:r w:rsidRPr="00EA2969">
        <w:rPr>
          <w:rFonts w:ascii="Times New Roman" w:hAnsi="Times New Roman" w:cs="Times New Roman"/>
          <w:sz w:val="24"/>
          <w:szCs w:val="24"/>
        </w:rPr>
        <w:t xml:space="preserve"> to project comparisons between amounts of pays between brokers within 45 days. It shows how the productivities of the brokers rank per load to be trucked. The data shows that the broker with the most wa</w:t>
      </w:r>
      <w:r w:rsidRPr="00EA2969">
        <w:rPr>
          <w:rFonts w:ascii="Times New Roman" w:hAnsi="Times New Roman" w:cs="Times New Roman"/>
          <w:sz w:val="24"/>
          <w:szCs w:val="24"/>
        </w:rPr>
        <w:t xml:space="preserve">ges is </w:t>
      </w:r>
      <w:r w:rsidRPr="00EA2969">
        <w:rPr>
          <w:rFonts w:ascii="Times New Roman" w:hAnsi="Times New Roman" w:cs="Times New Roman"/>
          <w:sz w:val="24"/>
          <w:szCs w:val="24"/>
        </w:rPr>
        <w:t>productive</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hence</w:t>
      </w:r>
      <w:r w:rsidRPr="00EA2969">
        <w:rPr>
          <w:rFonts w:ascii="Times New Roman" w:hAnsi="Times New Roman" w:cs="Times New Roman"/>
          <w:sz w:val="24"/>
          <w:szCs w:val="24"/>
        </w:rPr>
        <w:t>, the system offers more jobs</w:t>
      </w:r>
      <w:r w:rsidRPr="00EA2969">
        <w:rPr>
          <w:rFonts w:ascii="Times New Roman" w:hAnsi="Times New Roman" w:cs="Times New Roman"/>
          <w:sz w:val="24"/>
          <w:szCs w:val="24"/>
        </w:rPr>
        <w:t xml:space="preserve">. </w:t>
      </w:r>
    </w:p>
    <w:p w:rsidR="00EA2969" w:rsidRPr="00EA2969" w:rsidRDefault="00EA2969" w:rsidP="00EA2969">
      <w:pPr>
        <w:spacing w:after="0" w:line="480" w:lineRule="auto"/>
        <w:ind w:firstLine="720"/>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analysis was done using tables and graphs to represent the data. The table contains information about the brokers and the amount paid to them. The amount represents the advance given for a load to be trucked. Below is a sample part of the data used in the study. </w:t>
      </w:r>
    </w:p>
    <w:p w:rsidR="00EA2969" w:rsidRPr="00EA2969" w:rsidRDefault="00EA2969" w:rsidP="00EA2969">
      <w:pPr>
        <w:spacing w:after="0"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1: Load Report</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lastRenderedPageBreak/>
        <w:t xml:space="preserve">     </w:t>
      </w:r>
      <w:r w:rsidRPr="00EA2969">
        <w:rPr>
          <w:rFonts w:ascii="Times New Roman" w:hAnsi="Times New Roman" w:cs="Times New Roman"/>
          <w:noProof/>
          <w:sz w:val="24"/>
          <w:szCs w:val="24"/>
        </w:rPr>
        <w:drawing>
          <wp:inline distT="0" distB="0" distL="0" distR="0">
            <wp:extent cx="3383042" cy="23241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1179" cy="2329690"/>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A graph was plotted to show </w:t>
      </w:r>
      <w:r w:rsidRPr="00EA2969">
        <w:rPr>
          <w:rFonts w:ascii="Times New Roman" w:hAnsi="Times New Roman" w:cs="Times New Roman"/>
          <w:sz w:val="24"/>
          <w:szCs w:val="24"/>
        </w:rPr>
        <w:t xml:space="preserve">the </w:t>
      </w:r>
      <w:r w:rsidRPr="00EA2969">
        <w:rPr>
          <w:rFonts w:ascii="Times New Roman" w:hAnsi="Times New Roman" w:cs="Times New Roman"/>
          <w:sz w:val="24"/>
          <w:szCs w:val="24"/>
        </w:rPr>
        <w:t>amount that was paid in days for each broker. The data was plotted using Orange after being normalized and filled</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as highlighted in figure 2 below. The broker with the highest amount of pays within 45 days was Argent </w:t>
      </w:r>
      <w:proofErr w:type="spellStart"/>
      <w:r w:rsidRPr="00EA2969">
        <w:rPr>
          <w:rFonts w:ascii="Times New Roman" w:hAnsi="Times New Roman" w:cs="Times New Roman"/>
          <w:sz w:val="24"/>
          <w:szCs w:val="24"/>
        </w:rPr>
        <w:t>Jashari</w:t>
      </w:r>
      <w:proofErr w:type="spellEnd"/>
      <w:r w:rsidRPr="00EA2969">
        <w:rPr>
          <w:rFonts w:ascii="Times New Roman" w:hAnsi="Times New Roman" w:cs="Times New Roman"/>
          <w:sz w:val="24"/>
          <w:szCs w:val="24"/>
        </w:rPr>
        <w:t>. Despite the presence of systematic biases</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a pattern was sighted on this data</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and it showed </w:t>
      </w:r>
      <w:r w:rsidRPr="00EA2969">
        <w:rPr>
          <w:rFonts w:ascii="Times New Roman" w:hAnsi="Times New Roman" w:cs="Times New Roman"/>
          <w:sz w:val="24"/>
          <w:szCs w:val="24"/>
        </w:rPr>
        <w:t xml:space="preserve">that </w:t>
      </w:r>
      <w:r w:rsidRPr="00EA2969">
        <w:rPr>
          <w:rFonts w:ascii="Times New Roman" w:hAnsi="Times New Roman" w:cs="Times New Roman"/>
          <w:sz w:val="24"/>
          <w:szCs w:val="24"/>
        </w:rPr>
        <w:t>with an increase in the total mileage, there was an increase in the trip value for each trip. The trend, however, had outliers who maintained a less steep curve within the same duration. In this dataset</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I also evaluated the fuel ratio for the quarters in each quarter from 2020 to Q3 of 2021. It gives </w:t>
      </w:r>
      <w:r w:rsidRPr="00EA2969">
        <w:rPr>
          <w:rFonts w:ascii="Times New Roman" w:hAnsi="Times New Roman" w:cs="Times New Roman"/>
          <w:sz w:val="24"/>
          <w:szCs w:val="24"/>
        </w:rPr>
        <w:t xml:space="preserve">insight into which states </w:t>
      </w:r>
      <w:r w:rsidRPr="00EA2969">
        <w:rPr>
          <w:rFonts w:ascii="Times New Roman" w:hAnsi="Times New Roman" w:cs="Times New Roman"/>
          <w:sz w:val="24"/>
          <w:szCs w:val="24"/>
        </w:rPr>
        <w:lastRenderedPageBreak/>
        <w:t>took up the most</w:t>
      </w:r>
      <w:r w:rsidRPr="00EA2969">
        <w:rPr>
          <w:rFonts w:ascii="Times New Roman" w:hAnsi="Times New Roman" w:cs="Times New Roman"/>
          <w:sz w:val="24"/>
          <w:szCs w:val="24"/>
        </w:rPr>
        <w:t xml:space="preserve"> fuel</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with low mileage being covered in those states. The ratio was given by the proportion of miles given to gallons of fuel consumed in that quarter in the given state.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2: A Graph Showing Amount Paid In Days for Each Broker.</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noProof/>
          <w:sz w:val="24"/>
          <w:szCs w:val="24"/>
        </w:rPr>
        <w:drawing>
          <wp:inline distT="0" distB="0" distL="0" distR="0">
            <wp:extent cx="2914594" cy="17335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t="2177" r="2200" b="4736"/>
                    <a:stretch>
                      <a:fillRect/>
                    </a:stretch>
                  </pic:blipFill>
                  <pic:spPr bwMode="auto">
                    <a:xfrm>
                      <a:off x="0" y="0"/>
                      <a:ext cx="2926235" cy="1740474"/>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In this sample dataset for Q1 2020, the fuel ratio was calculated</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and then the dataset was arranged in order from largest to smallest in terms of fuel ratio. In that quarter, Detroit was the state with the highest fuel ratio. Accordingly, this </w:t>
      </w:r>
      <w:r w:rsidRPr="00EA2969">
        <w:rPr>
          <w:rFonts w:ascii="Times New Roman" w:hAnsi="Times New Roman" w:cs="Times New Roman"/>
          <w:sz w:val="24"/>
          <w:szCs w:val="24"/>
        </w:rPr>
        <w:t>inference that more fuel was used in that state than</w:t>
      </w:r>
      <w:r w:rsidRPr="00EA2969">
        <w:rPr>
          <w:rFonts w:ascii="Times New Roman" w:hAnsi="Times New Roman" w:cs="Times New Roman"/>
          <w:sz w:val="24"/>
          <w:szCs w:val="24"/>
        </w:rPr>
        <w:t xml:space="preserve"> </w:t>
      </w:r>
      <w:r w:rsidRPr="00EA2969">
        <w:rPr>
          <w:rFonts w:ascii="Times New Roman" w:hAnsi="Times New Roman" w:cs="Times New Roman"/>
          <w:sz w:val="24"/>
          <w:szCs w:val="24"/>
        </w:rPr>
        <w:t xml:space="preserve">the </w:t>
      </w:r>
      <w:r w:rsidRPr="00EA2969">
        <w:rPr>
          <w:rFonts w:ascii="Times New Roman" w:hAnsi="Times New Roman" w:cs="Times New Roman"/>
          <w:sz w:val="24"/>
          <w:szCs w:val="24"/>
        </w:rPr>
        <w:t>miles covered. The first five states for this quarter were DE, FL, GA, IA</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and ID. Below is a table of states and fuel ratio</w:t>
      </w:r>
      <w:r w:rsidRPr="00EA2969">
        <w:rPr>
          <w:rFonts w:ascii="Times New Roman" w:hAnsi="Times New Roman" w:cs="Times New Roman"/>
          <w:sz w:val="24"/>
          <w:szCs w:val="24"/>
        </w:rPr>
        <w:t>s</w:t>
      </w:r>
      <w:r w:rsidRPr="00EA2969">
        <w:rPr>
          <w:rFonts w:ascii="Times New Roman" w:hAnsi="Times New Roman" w:cs="Times New Roman"/>
          <w:sz w:val="24"/>
          <w:szCs w:val="24"/>
        </w:rPr>
        <w:t xml:space="preserve"> for Q1 2020 and only covers </w:t>
      </w:r>
      <w:r w:rsidRPr="00EA2969">
        <w:rPr>
          <w:rFonts w:ascii="Times New Roman" w:hAnsi="Times New Roman" w:cs="Times New Roman"/>
          <w:sz w:val="24"/>
          <w:szCs w:val="24"/>
        </w:rPr>
        <w:t xml:space="preserve">the </w:t>
      </w:r>
      <w:r w:rsidRPr="00EA2969">
        <w:rPr>
          <w:rFonts w:ascii="Times New Roman" w:hAnsi="Times New Roman" w:cs="Times New Roman"/>
          <w:sz w:val="24"/>
          <w:szCs w:val="24"/>
        </w:rPr>
        <w:t xml:space="preserve">top </w:t>
      </w:r>
      <w:r w:rsidRPr="00EA2969">
        <w:rPr>
          <w:rFonts w:ascii="Times New Roman" w:hAnsi="Times New Roman" w:cs="Times New Roman"/>
          <w:sz w:val="24"/>
          <w:szCs w:val="24"/>
        </w:rPr>
        <w:lastRenderedPageBreak/>
        <w:t xml:space="preserve">five states with </w:t>
      </w:r>
      <w:r w:rsidRPr="00EA2969">
        <w:rPr>
          <w:rFonts w:ascii="Times New Roman" w:hAnsi="Times New Roman" w:cs="Times New Roman"/>
          <w:sz w:val="24"/>
          <w:szCs w:val="24"/>
        </w:rPr>
        <w:t xml:space="preserve">the </w:t>
      </w:r>
      <w:r w:rsidRPr="00EA2969">
        <w:rPr>
          <w:rFonts w:ascii="Times New Roman" w:hAnsi="Times New Roman" w:cs="Times New Roman"/>
          <w:sz w:val="24"/>
          <w:szCs w:val="24"/>
        </w:rPr>
        <w:t xml:space="preserve">highest fuel ratio. The same was done for other quarters.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1: States and Fuel Ratio for Q1 2020</w:t>
      </w:r>
    </w:p>
    <w:tbl>
      <w:tblPr>
        <w:tblStyle w:val="PlainTable1"/>
        <w:tblW w:w="0" w:type="auto"/>
        <w:jc w:val="center"/>
        <w:tblInd w:w="0" w:type="dxa"/>
        <w:tblLook w:val="04A0" w:firstRow="1" w:lastRow="0" w:firstColumn="1" w:lastColumn="0" w:noHBand="0" w:noVBand="1"/>
      </w:tblPr>
      <w:tblGrid>
        <w:gridCol w:w="2128"/>
        <w:gridCol w:w="2124"/>
      </w:tblGrid>
      <w:tr w:rsidR="00EA2969" w:rsidRPr="00EA2969" w:rsidTr="00EA29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DE</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23.786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FL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13.723</w:t>
            </w:r>
          </w:p>
        </w:tc>
      </w:tr>
      <w:tr w:rsidR="00EA2969" w:rsidRPr="00EA2969" w:rsidTr="00EA2969">
        <w:trPr>
          <w:trHeight w:val="179"/>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GA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11.O46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9.344</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u w:val="single"/>
              </w:rPr>
            </w:pPr>
            <w:r w:rsidRPr="00EA2969">
              <w:rPr>
                <w:rFonts w:ascii="Times New Roman" w:hAnsi="Times New Roman" w:cs="Times New Roman"/>
                <w:sz w:val="24"/>
                <w:szCs w:val="24"/>
                <w:u w:val="single"/>
              </w:rPr>
              <w:t>ID</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A2969">
              <w:rPr>
                <w:rFonts w:ascii="Times New Roman" w:hAnsi="Times New Roman" w:cs="Times New Roman"/>
                <w:sz w:val="24"/>
                <w:szCs w:val="24"/>
                <w:u w:val="single"/>
              </w:rPr>
              <w:t>9.152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Table 2: Fuel Ratio for Q2 2020 (Top Five States)</w:t>
      </w:r>
    </w:p>
    <w:tbl>
      <w:tblPr>
        <w:tblStyle w:val="PlainTable1"/>
        <w:tblW w:w="0" w:type="auto"/>
        <w:jc w:val="center"/>
        <w:tblInd w:w="0" w:type="dxa"/>
        <w:tblLook w:val="04A0" w:firstRow="1" w:lastRow="0" w:firstColumn="1" w:lastColumn="0" w:noHBand="0" w:noVBand="1"/>
      </w:tblPr>
      <w:tblGrid>
        <w:gridCol w:w="2128"/>
        <w:gridCol w:w="2124"/>
      </w:tblGrid>
      <w:tr w:rsidR="00EA2969" w:rsidRPr="00EA2969" w:rsidTr="00EA29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tabs>
                <w:tab w:val="center" w:pos="2229"/>
              </w:tabs>
              <w:spacing w:line="276" w:lineRule="auto"/>
              <w:rPr>
                <w:rFonts w:ascii="Times New Roman" w:hAnsi="Times New Roman" w:cs="Times New Roman"/>
                <w:sz w:val="24"/>
                <w:szCs w:val="24"/>
              </w:rPr>
            </w:pPr>
            <w:r w:rsidRPr="00EA2969">
              <w:rPr>
                <w:rFonts w:ascii="Times New Roman" w:hAnsi="Times New Roman" w:cs="Times New Roman"/>
                <w:sz w:val="24"/>
                <w:szCs w:val="24"/>
              </w:rPr>
              <w:t>AL</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r w:rsidRPr="00EA2969">
              <w:rPr>
                <w:rFonts w:ascii="Times New Roman" w:hAnsi="Times New Roman" w:cs="Times New Roman"/>
                <w:b w:val="0"/>
                <w:sz w:val="24"/>
                <w:szCs w:val="24"/>
                <w:u w:val="single"/>
              </w:rPr>
              <w:t>63.876</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AZ</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63.245</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AR</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41.004</w:t>
            </w:r>
          </w:p>
        </w:tc>
      </w:tr>
      <w:tr w:rsidR="00EA2969" w:rsidRPr="00EA2969" w:rsidTr="00EA29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CA</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31.176</w:t>
            </w:r>
          </w:p>
        </w:tc>
      </w:tr>
      <w:tr w:rsidR="00EA2969" w:rsidRPr="00EA2969" w:rsidTr="00EA2969">
        <w:trPr>
          <w:jc w:val="center"/>
        </w:trPr>
        <w:tc>
          <w:tcPr>
            <w:cnfStyle w:val="001000000000" w:firstRow="0" w:lastRow="0" w:firstColumn="1" w:lastColumn="0" w:oddVBand="0" w:evenVBand="0" w:oddHBand="0" w:evenHBand="0" w:firstRowFirstColumn="0" w:firstRowLastColumn="0" w:lastRowFirstColumn="0" w:lastRowLastColumn="0"/>
            <w:tcW w:w="2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rPr>
                <w:rFonts w:ascii="Times New Roman" w:hAnsi="Times New Roman" w:cs="Times New Roman"/>
                <w:sz w:val="24"/>
                <w:szCs w:val="24"/>
              </w:rPr>
            </w:pPr>
            <w:r w:rsidRPr="00EA2969">
              <w:rPr>
                <w:rFonts w:ascii="Times New Roman" w:hAnsi="Times New Roman" w:cs="Times New Roman"/>
                <w:sz w:val="24"/>
                <w:szCs w:val="24"/>
              </w:rPr>
              <w:t>CO</w:t>
            </w:r>
          </w:p>
        </w:tc>
        <w:tc>
          <w:tcPr>
            <w:tcW w:w="21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A2969" w:rsidRPr="00EA2969" w:rsidRDefault="00EA2969" w:rsidP="00EA29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EA2969">
              <w:rPr>
                <w:rFonts w:ascii="Times New Roman" w:hAnsi="Times New Roman" w:cs="Times New Roman"/>
                <w:b/>
                <w:sz w:val="24"/>
                <w:szCs w:val="24"/>
                <w:u w:val="single"/>
              </w:rPr>
              <w:t>29.562</w:t>
            </w:r>
          </w:p>
        </w:tc>
      </w:tr>
    </w:tbl>
    <w:p w:rsidR="00EA2969" w:rsidRPr="00EA2969" w:rsidRDefault="00EA2969" w:rsidP="00EA2969">
      <w:pPr>
        <w:spacing w:line="480" w:lineRule="auto"/>
        <w:rPr>
          <w:rFonts w:ascii="Times New Roman" w:hAnsi="Times New Roman" w:cs="Times New Roman"/>
          <w:b/>
          <w:sz w:val="24"/>
          <w:szCs w:val="24"/>
          <w:u w:val="single"/>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For Q2 2020, AL had the highest fuel ratio</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which does not show any pattern with the previous quarter. The analysis, however, gave a pattern where Detroit appeared more times on the top five than any other state. Accordingly, this brings </w:t>
      </w:r>
      <w:r w:rsidRPr="00EA2969">
        <w:rPr>
          <w:rFonts w:ascii="Times New Roman" w:hAnsi="Times New Roman" w:cs="Times New Roman"/>
          <w:sz w:val="24"/>
          <w:szCs w:val="24"/>
        </w:rPr>
        <w:t>to the</w:t>
      </w:r>
      <w:r w:rsidRPr="00EA2969">
        <w:rPr>
          <w:rFonts w:ascii="Times New Roman" w:hAnsi="Times New Roman" w:cs="Times New Roman"/>
          <w:sz w:val="24"/>
          <w:szCs w:val="24"/>
        </w:rPr>
        <w:t xml:space="preserve"> conclusion that </w:t>
      </w:r>
      <w:r w:rsidRPr="00EA2969">
        <w:rPr>
          <w:rFonts w:ascii="Times New Roman" w:hAnsi="Times New Roman" w:cs="Times New Roman"/>
          <w:sz w:val="24"/>
          <w:szCs w:val="24"/>
        </w:rPr>
        <w:t>much</w:t>
      </w:r>
      <w:r w:rsidRPr="00EA2969">
        <w:rPr>
          <w:rFonts w:ascii="Times New Roman" w:hAnsi="Times New Roman" w:cs="Times New Roman"/>
          <w:sz w:val="24"/>
          <w:szCs w:val="24"/>
        </w:rPr>
        <w:t xml:space="preserve"> fuel is used in that state. Based on that data, trucks should </w:t>
      </w:r>
      <w:r w:rsidRPr="00EA2969">
        <w:rPr>
          <w:rFonts w:ascii="Times New Roman" w:hAnsi="Times New Roman" w:cs="Times New Roman"/>
          <w:sz w:val="24"/>
          <w:szCs w:val="24"/>
        </w:rPr>
        <w:lastRenderedPageBreak/>
        <w:t xml:space="preserve">reduce fueling in this state to improve efficiency. </w:t>
      </w:r>
    </w:p>
    <w:p w:rsidR="00EA2969" w:rsidRPr="00EA2969" w:rsidRDefault="00EA2969" w:rsidP="00EA2969">
      <w:pPr>
        <w:spacing w:after="0" w:line="480" w:lineRule="auto"/>
        <w:rPr>
          <w:rFonts w:ascii="Times New Roman" w:hAnsi="Times New Roman" w:cs="Times New Roman"/>
          <w:b/>
          <w:sz w:val="24"/>
          <w:szCs w:val="24"/>
          <w:u w:val="single"/>
        </w:rPr>
      </w:pPr>
      <w:r w:rsidRPr="00EA2969">
        <w:rPr>
          <w:rFonts w:ascii="Times New Roman" w:hAnsi="Times New Roman" w:cs="Times New Roman"/>
          <w:b/>
          <w:sz w:val="24"/>
          <w:szCs w:val="24"/>
          <w:u w:val="single"/>
        </w:rPr>
        <w:t>DATASET (3)</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In this dataset, I analyzed mileage covered by different drivers. It was split into three parts: below 300 miles, 300 to 500 miles, and above 500 miles. The following Orange data table shows a sample of the data that was used in this analysis. The last three rows in the data table represent the drivers that traveled within the labeled distance.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3: Dataset 3 Sample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2793948" cy="16573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7196" cy="1665208"/>
                    </a:xfrm>
                    <a:prstGeom prst="rect">
                      <a:avLst/>
                    </a:prstGeom>
                    <a:noFill/>
                    <a:ln>
                      <a:noFill/>
                    </a:ln>
                  </pic:spPr>
                </pic:pic>
              </a:graphicData>
            </a:graphic>
          </wp:inline>
        </w:drawing>
      </w:r>
    </w:p>
    <w:p w:rsidR="00EA2969" w:rsidRPr="00EA2969" w:rsidRDefault="00EA2969" w:rsidP="00EA2969">
      <w:pPr>
        <w:spacing w:line="480" w:lineRule="auto"/>
        <w:rPr>
          <w:rFonts w:ascii="Times New Roman" w:hAnsi="Times New Roman" w:cs="Times New Roman"/>
          <w:b/>
          <w:sz w:val="24"/>
          <w:szCs w:val="24"/>
        </w:rPr>
      </w:pPr>
      <w:r w:rsidRPr="00EA2969">
        <w:rPr>
          <w:rFonts w:ascii="Times New Roman" w:hAnsi="Times New Roman" w:cs="Times New Roman"/>
          <w:b/>
          <w:sz w:val="24"/>
          <w:szCs w:val="24"/>
        </w:rPr>
        <w:t>Analysis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was supposed to give a hint on what distance most of the drivers prefer. I analyzed this by creating box </w:t>
      </w:r>
      <w:r w:rsidRPr="00EA2969">
        <w:rPr>
          <w:rFonts w:ascii="Times New Roman" w:hAnsi="Times New Roman" w:cs="Times New Roman"/>
          <w:sz w:val="24"/>
          <w:szCs w:val="24"/>
        </w:rPr>
        <w:lastRenderedPageBreak/>
        <w:t xml:space="preserve">graphs on Orange, which I used to </w:t>
      </w:r>
      <w:r w:rsidRPr="00EA2969">
        <w:rPr>
          <w:rFonts w:ascii="Times New Roman" w:hAnsi="Times New Roman" w:cs="Times New Roman"/>
          <w:sz w:val="24"/>
          <w:szCs w:val="24"/>
        </w:rPr>
        <w:t>conclude</w:t>
      </w:r>
      <w:r w:rsidRPr="00EA2969">
        <w:rPr>
          <w:rFonts w:ascii="Times New Roman" w:hAnsi="Times New Roman" w:cs="Times New Roman"/>
          <w:sz w:val="24"/>
          <w:szCs w:val="24"/>
        </w:rPr>
        <w:t xml:space="preserve"> the length of </w:t>
      </w:r>
      <w:r w:rsidRPr="00EA2969">
        <w:rPr>
          <w:rFonts w:ascii="Times New Roman" w:hAnsi="Times New Roman" w:cs="Times New Roman"/>
          <w:sz w:val="24"/>
          <w:szCs w:val="24"/>
        </w:rPr>
        <w:t xml:space="preserve">the </w:t>
      </w:r>
      <w:r w:rsidRPr="00EA2969">
        <w:rPr>
          <w:rFonts w:ascii="Times New Roman" w:hAnsi="Times New Roman" w:cs="Times New Roman"/>
          <w:sz w:val="24"/>
          <w:szCs w:val="24"/>
        </w:rPr>
        <w:t>trip majority of the drivers prefer</w:t>
      </w:r>
      <w:r w:rsidRPr="00EA2969">
        <w:rPr>
          <w:rFonts w:ascii="Times New Roman" w:hAnsi="Times New Roman" w:cs="Times New Roman"/>
          <w:sz w:val="24"/>
          <w:szCs w:val="24"/>
        </w:rPr>
        <w:t>s</w:t>
      </w:r>
      <w:r w:rsidRPr="00EA2969">
        <w:rPr>
          <w:rFonts w:ascii="Times New Roman" w:hAnsi="Times New Roman" w:cs="Times New Roman"/>
          <w:sz w:val="24"/>
          <w:szCs w:val="24"/>
        </w:rPr>
        <w:t xml:space="preserve">. I achieved this by plotting line graphs of a subset of 200 items for each driver on each length of </w:t>
      </w:r>
      <w:r w:rsidRPr="00EA2969">
        <w:rPr>
          <w:rFonts w:ascii="Times New Roman" w:hAnsi="Times New Roman" w:cs="Times New Roman"/>
          <w:sz w:val="24"/>
          <w:szCs w:val="24"/>
        </w:rPr>
        <w:t xml:space="preserve">the </w:t>
      </w:r>
      <w:r w:rsidRPr="00EA2969">
        <w:rPr>
          <w:rFonts w:ascii="Times New Roman" w:hAnsi="Times New Roman" w:cs="Times New Roman"/>
          <w:sz w:val="24"/>
          <w:szCs w:val="24"/>
        </w:rPr>
        <w:t xml:space="preserve">trip. Below is an Orange workflow for the given data. </w:t>
      </w:r>
    </w:p>
    <w:p w:rsidR="00EA2969" w:rsidRPr="00EA2969" w:rsidRDefault="00EA2969" w:rsidP="00EA2969">
      <w:pPr>
        <w:spacing w:line="480" w:lineRule="auto"/>
        <w:jc w:val="center"/>
        <w:rPr>
          <w:rFonts w:ascii="Times New Roman" w:hAnsi="Times New Roman" w:cs="Times New Roman"/>
          <w:sz w:val="24"/>
          <w:szCs w:val="24"/>
        </w:rPr>
      </w:pPr>
      <w:r w:rsidRPr="00EA2969">
        <w:rPr>
          <w:rFonts w:ascii="Times New Roman" w:hAnsi="Times New Roman" w:cs="Times New Roman"/>
          <w:sz w:val="24"/>
          <w:szCs w:val="24"/>
        </w:rPr>
        <w:t>Figure 4: An Orange Workflow for the Data</w:t>
      </w:r>
    </w:p>
    <w:p w:rsidR="00EA2969" w:rsidRPr="00EA2969" w:rsidRDefault="00EA2969" w:rsidP="00EA2969">
      <w:pPr>
        <w:jc w:val="cente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32384"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138" cy="1949188"/>
                    </a:xfrm>
                    <a:prstGeom prst="rect">
                      <a:avLst/>
                    </a:prstGeom>
                    <a:noFill/>
                    <a:ln>
                      <a:noFill/>
                    </a:ln>
                  </pic:spPr>
                </pic:pic>
              </a:graphicData>
            </a:graphic>
          </wp:inline>
        </w:drawing>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described graphs are shown </w:t>
      </w:r>
      <w:r w:rsidRPr="00EA2969">
        <w:rPr>
          <w:rFonts w:ascii="Times New Roman" w:hAnsi="Times New Roman" w:cs="Times New Roman"/>
          <w:sz w:val="24"/>
          <w:szCs w:val="24"/>
        </w:rPr>
        <w:t>i</w:t>
      </w:r>
      <w:r w:rsidRPr="00EA2969">
        <w:rPr>
          <w:rFonts w:ascii="Times New Roman" w:hAnsi="Times New Roman" w:cs="Times New Roman"/>
          <w:sz w:val="24"/>
          <w:szCs w:val="24"/>
        </w:rPr>
        <w:t>n figure</w:t>
      </w:r>
      <w:r w:rsidRPr="00EA2969">
        <w:rPr>
          <w:rFonts w:ascii="Times New Roman" w:hAnsi="Times New Roman" w:cs="Times New Roman"/>
          <w:sz w:val="24"/>
          <w:szCs w:val="24"/>
        </w:rPr>
        <w:t>s</w:t>
      </w:r>
      <w:r w:rsidRPr="00EA2969">
        <w:rPr>
          <w:rFonts w:ascii="Times New Roman" w:hAnsi="Times New Roman" w:cs="Times New Roman"/>
          <w:sz w:val="24"/>
          <w:szCs w:val="24"/>
        </w:rPr>
        <w:t xml:space="preserve"> five to eight below</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and </w:t>
      </w:r>
      <w:r w:rsidRPr="00EA2969">
        <w:rPr>
          <w:rFonts w:ascii="Times New Roman" w:hAnsi="Times New Roman" w:cs="Times New Roman"/>
          <w:sz w:val="24"/>
          <w:szCs w:val="24"/>
        </w:rPr>
        <w:t>columns filter the data</w:t>
      </w:r>
      <w:r w:rsidRPr="00EA2969">
        <w:rPr>
          <w:rFonts w:ascii="Times New Roman" w:hAnsi="Times New Roman" w:cs="Times New Roman"/>
          <w:sz w:val="24"/>
          <w:szCs w:val="24"/>
        </w:rPr>
        <w:t>. The red bars represent a</w:t>
      </w:r>
      <w:r w:rsidRPr="00EA2969">
        <w:rPr>
          <w:rFonts w:ascii="Times New Roman" w:hAnsi="Times New Roman" w:cs="Times New Roman"/>
          <w:sz w:val="24"/>
          <w:szCs w:val="24"/>
        </w:rPr>
        <w:t>n accurat</w:t>
      </w:r>
      <w:r w:rsidRPr="00EA2969">
        <w:rPr>
          <w:rFonts w:ascii="Times New Roman" w:hAnsi="Times New Roman" w:cs="Times New Roman"/>
          <w:sz w:val="24"/>
          <w:szCs w:val="24"/>
        </w:rPr>
        <w:t>e value</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while the blue bars represent the false value. From the graphs</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the following conclusions were drawn: </w:t>
      </w:r>
    </w:p>
    <w:p w:rsidR="00EA2969" w:rsidRPr="00EA2969" w:rsidRDefault="00EA2969" w:rsidP="00EA2969">
      <w:pPr>
        <w:pStyle w:val="ListParagraph"/>
        <w:numPr>
          <w:ilvl w:val="0"/>
          <w:numId w:val="2"/>
        </w:numPr>
        <w:spacing w:line="480" w:lineRule="auto"/>
        <w:rPr>
          <w:rFonts w:ascii="Times New Roman" w:hAnsi="Times New Roman" w:cs="Times New Roman"/>
          <w:b/>
          <w:sz w:val="24"/>
          <w:szCs w:val="24"/>
        </w:rPr>
      </w:pPr>
      <w:r w:rsidRPr="00EA2969">
        <w:rPr>
          <w:rFonts w:ascii="Times New Roman" w:hAnsi="Times New Roman" w:cs="Times New Roman"/>
          <w:b/>
          <w:sz w:val="24"/>
          <w:szCs w:val="24"/>
        </w:rPr>
        <w:t xml:space="preserve">Trips </w:t>
      </w:r>
      <w:r w:rsidRPr="00EA2969">
        <w:rPr>
          <w:rFonts w:ascii="Times New Roman" w:hAnsi="Times New Roman" w:cs="Times New Roman"/>
          <w:b/>
          <w:sz w:val="24"/>
          <w:szCs w:val="24"/>
        </w:rPr>
        <w:t>below 300 miles.</w:t>
      </w:r>
    </w:p>
    <w:p w:rsidR="00EA2969" w:rsidRPr="00EA2969" w:rsidRDefault="00EA2969" w:rsidP="00EA2969">
      <w:pPr>
        <w:spacing w:after="0" w:line="480" w:lineRule="auto"/>
        <w:ind w:firstLine="720"/>
        <w:rPr>
          <w:rFonts w:ascii="Times New Roman" w:hAnsi="Times New Roman" w:cs="Times New Roman"/>
          <w:b/>
          <w:sz w:val="24"/>
          <w:szCs w:val="24"/>
        </w:rPr>
      </w:pPr>
      <w:r w:rsidRPr="00EA2969">
        <w:rPr>
          <w:rFonts w:ascii="Times New Roman" w:hAnsi="Times New Roman" w:cs="Times New Roman"/>
          <w:sz w:val="24"/>
          <w:szCs w:val="24"/>
        </w:rPr>
        <w:t xml:space="preserve">For this length of trip, a </w:t>
      </w:r>
      <w:r w:rsidRPr="00EA2969">
        <w:rPr>
          <w:rFonts w:ascii="Times New Roman" w:hAnsi="Times New Roman" w:cs="Times New Roman"/>
          <w:sz w:val="24"/>
          <w:szCs w:val="24"/>
        </w:rPr>
        <w:t>more significant</w:t>
      </w:r>
      <w:r w:rsidRPr="00EA2969">
        <w:rPr>
          <w:rFonts w:ascii="Times New Roman" w:hAnsi="Times New Roman" w:cs="Times New Roman"/>
          <w:sz w:val="24"/>
          <w:szCs w:val="24"/>
        </w:rPr>
        <w:t xml:space="preserve"> number of drivers preferred to </w:t>
      </w:r>
      <w:r w:rsidRPr="00EA2969">
        <w:rPr>
          <w:rFonts w:ascii="Times New Roman" w:hAnsi="Times New Roman" w:cs="Times New Roman"/>
          <w:sz w:val="24"/>
          <w:szCs w:val="24"/>
        </w:rPr>
        <w:lastRenderedPageBreak/>
        <w:t>take a trip above 300 miles. It</w:t>
      </w:r>
      <w:r w:rsidRPr="00EA2969">
        <w:rPr>
          <w:rFonts w:ascii="Times New Roman" w:hAnsi="Times New Roman" w:cs="Times New Roman"/>
          <w:sz w:val="24"/>
          <w:szCs w:val="24"/>
        </w:rPr>
        <w:t>, therefore,</w:t>
      </w:r>
      <w:r w:rsidRPr="00EA2969">
        <w:rPr>
          <w:rFonts w:ascii="Times New Roman" w:hAnsi="Times New Roman" w:cs="Times New Roman"/>
          <w:sz w:val="24"/>
          <w:szCs w:val="24"/>
        </w:rPr>
        <w:t xml:space="preserve"> makes the company take into consideration taking businesses with longer trips. As a result, increasing uptake of the appointments among the drivers and</w:t>
      </w:r>
      <w:r w:rsidRPr="00EA2969">
        <w:rPr>
          <w:rFonts w:ascii="Times New Roman" w:hAnsi="Times New Roman" w:cs="Times New Roman"/>
          <w:sz w:val="24"/>
          <w:szCs w:val="24"/>
        </w:rPr>
        <w:t xml:space="preserve"> increasing</w:t>
      </w:r>
      <w:r w:rsidRPr="00EA2969">
        <w:rPr>
          <w:rFonts w:ascii="Times New Roman" w:hAnsi="Times New Roman" w:cs="Times New Roman"/>
          <w:sz w:val="24"/>
          <w:szCs w:val="24"/>
        </w:rPr>
        <w:t xml:space="preserve"> efficiency.</w:t>
      </w:r>
      <w:r w:rsidRPr="00EA2969">
        <w:rPr>
          <w:rFonts w:ascii="Times New Roman" w:hAnsi="Times New Roman" w:cs="Times New Roman"/>
          <w:b/>
          <w:sz w:val="24"/>
          <w:szCs w:val="24"/>
        </w:rPr>
        <w:t xml:space="preserve"> </w:t>
      </w:r>
      <w:r w:rsidRPr="00EA2969">
        <w:rPr>
          <w:rFonts w:ascii="Times New Roman" w:hAnsi="Times New Roman" w:cs="Times New Roman"/>
          <w:sz w:val="24"/>
          <w:szCs w:val="24"/>
        </w:rPr>
        <w:t>The plotting was done by giving jobs on miles below 300 miles a value of one and zero contrariwise. The plots were then done</w:t>
      </w:r>
      <w:r w:rsidRPr="00EA2969">
        <w:rPr>
          <w:rFonts w:ascii="Times New Roman" w:hAnsi="Times New Roman" w:cs="Times New Roman"/>
          <w:sz w:val="24"/>
          <w:szCs w:val="24"/>
        </w:rPr>
        <w:t>,</w:t>
      </w:r>
      <w:r w:rsidRPr="00EA2969">
        <w:rPr>
          <w:rFonts w:ascii="Times New Roman" w:hAnsi="Times New Roman" w:cs="Times New Roman"/>
          <w:sz w:val="24"/>
          <w:szCs w:val="24"/>
        </w:rPr>
        <w:t xml:space="preserve"> and concluded that contracts above 300 miles</w:t>
      </w:r>
      <w:r w:rsidRPr="00EA2969">
        <w:rPr>
          <w:rFonts w:ascii="Times New Roman" w:hAnsi="Times New Roman" w:cs="Times New Roman"/>
          <w:sz w:val="24"/>
          <w:szCs w:val="24"/>
        </w:rPr>
        <w:t xml:space="preserve"> had a higher density. Below are graphs</w:t>
      </w:r>
      <w:r w:rsidRPr="00EA2969">
        <w:rPr>
          <w:rFonts w:ascii="Times New Roman" w:hAnsi="Times New Roman" w:cs="Times New Roman"/>
          <w:sz w:val="24"/>
          <w:szCs w:val="24"/>
        </w:rPr>
        <w:t xml:space="preserve"> showing the results. </w:t>
      </w:r>
    </w:p>
    <w:p w:rsidR="00EA2969" w:rsidRPr="00EA2969" w:rsidRDefault="00EA2969"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t>Figure 5: Trips below 300 Miles</w:t>
      </w:r>
      <w:r w:rsidRPr="00EA2969">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0</wp:posOffset>
            </wp:positionH>
            <wp:positionV relativeFrom="paragraph">
              <wp:posOffset>333375</wp:posOffset>
            </wp:positionV>
            <wp:extent cx="2571750" cy="26060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0" cy="2606040"/>
                    </a:xfrm>
                    <a:prstGeom prst="rect">
                      <a:avLst/>
                    </a:prstGeom>
                    <a:noFill/>
                  </pic:spPr>
                </pic:pic>
              </a:graphicData>
            </a:graphic>
            <wp14:sizeRelH relativeFrom="margin">
              <wp14:pctWidth>0</wp14:pctWidth>
            </wp14:sizeRelH>
            <wp14:sizeRelV relativeFrom="margin">
              <wp14:pctHeight>0</wp14:pctHeight>
            </wp14:sizeRelV>
          </wp:anchor>
        </w:drawing>
      </w: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rPr>
          <w:rFonts w:ascii="Times New Roman" w:hAnsi="Times New Roman" w:cs="Times New Roman"/>
          <w:sz w:val="24"/>
          <w:szCs w:val="24"/>
        </w:rPr>
      </w:pP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blue lines are the number of drivers who went on a trip with a distance of more than 300 miles. The data table below contains rows with either one or zero to represent whether the driver went below or above 300 miles. From that data, it is arguably true that most trips should range between 300 miles to ensure efficiency.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Figure 6: Mileage Total</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sz w:val="24"/>
          <w:szCs w:val="24"/>
        </w:rPr>
        <w:t xml:space="preserve"> </w:t>
      </w:r>
      <w:r w:rsidRPr="00EA2969">
        <w:rPr>
          <w:rFonts w:ascii="Times New Roman" w:hAnsi="Times New Roman" w:cs="Times New Roman"/>
          <w:noProof/>
          <w:sz w:val="24"/>
          <w:szCs w:val="24"/>
        </w:rPr>
        <w:drawing>
          <wp:inline distT="0" distB="0" distL="0" distR="0">
            <wp:extent cx="3401330" cy="2019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4625" cy="2021256"/>
                    </a:xfrm>
                    <a:prstGeom prst="rect">
                      <a:avLst/>
                    </a:prstGeom>
                    <a:noFill/>
                    <a:ln>
                      <a:noFill/>
                    </a:ln>
                  </pic:spPr>
                </pic:pic>
              </a:graphicData>
            </a:graphic>
          </wp:inline>
        </w:drawing>
      </w:r>
    </w:p>
    <w:p w:rsidR="00EA2969" w:rsidRPr="00EA2969" w:rsidRDefault="00EA2969" w:rsidP="00EA2969">
      <w:pPr>
        <w:pStyle w:val="ListParagraph"/>
        <w:numPr>
          <w:ilvl w:val="0"/>
          <w:numId w:val="2"/>
        </w:numPr>
        <w:rPr>
          <w:rFonts w:ascii="Times New Roman" w:hAnsi="Times New Roman" w:cs="Times New Roman"/>
          <w:b/>
          <w:sz w:val="24"/>
          <w:szCs w:val="24"/>
        </w:rPr>
      </w:pPr>
      <w:r w:rsidRPr="00EA2969">
        <w:rPr>
          <w:rFonts w:ascii="Times New Roman" w:hAnsi="Times New Roman" w:cs="Times New Roman"/>
          <w:b/>
          <w:sz w:val="24"/>
          <w:szCs w:val="24"/>
        </w:rPr>
        <w:t>300 To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dataset contains the number of drivers who took a trip between 300 and 500 miles. It was derived from the purchase </w:t>
      </w:r>
      <w:r w:rsidRPr="00EA2969">
        <w:rPr>
          <w:rFonts w:ascii="Times New Roman" w:hAnsi="Times New Roman" w:cs="Times New Roman"/>
          <w:sz w:val="24"/>
          <w:szCs w:val="24"/>
        </w:rPr>
        <w:lastRenderedPageBreak/>
        <w:t xml:space="preserve">summary database by checking the length of trips where drivers were loaded. For trips with a mileage between 300 and 500 miles, a value of one was given and zero contrariwise. On this dataset, there is an almost equal distribution of </w:t>
      </w:r>
      <w:r w:rsidRPr="00EA2969">
        <w:rPr>
          <w:rFonts w:ascii="Times New Roman" w:hAnsi="Times New Roman" w:cs="Times New Roman"/>
          <w:sz w:val="24"/>
          <w:szCs w:val="24"/>
        </w:rPr>
        <w:t>fewer</w:t>
      </w:r>
      <w:r w:rsidRPr="00EA2969">
        <w:rPr>
          <w:rFonts w:ascii="Times New Roman" w:hAnsi="Times New Roman" w:cs="Times New Roman"/>
          <w:sz w:val="24"/>
          <w:szCs w:val="24"/>
        </w:rPr>
        <w:t xml:space="preserve"> drivers taking more trip</w:t>
      </w:r>
      <w:r w:rsidRPr="00EA2969">
        <w:rPr>
          <w:rFonts w:ascii="Times New Roman" w:hAnsi="Times New Roman" w:cs="Times New Roman"/>
          <w:sz w:val="24"/>
          <w:szCs w:val="24"/>
        </w:rPr>
        <w:t>s</w:t>
      </w:r>
      <w:r w:rsidRPr="00EA2969">
        <w:rPr>
          <w:rFonts w:ascii="Times New Roman" w:hAnsi="Times New Roman" w:cs="Times New Roman"/>
          <w:sz w:val="24"/>
          <w:szCs w:val="24"/>
        </w:rPr>
        <w:t xml:space="preserve"> with a mileage outside of this range. Figure seven below shows a graph containing a plot of the density of drivers who took a trip with a mileage outside the range of 300 to 500 miles and those that</w:t>
      </w:r>
      <w:r w:rsidRPr="00EA2969">
        <w:rPr>
          <w:rFonts w:ascii="Times New Roman" w:hAnsi="Times New Roman" w:cs="Times New Roman"/>
          <w:sz w:val="24"/>
          <w:szCs w:val="24"/>
        </w:rPr>
        <w:t xml:space="preserve"> took a trip outside this range.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335280</wp:posOffset>
            </wp:positionV>
            <wp:extent cx="2803525" cy="1485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1230" cy="1489747"/>
                    </a:xfrm>
                    <a:prstGeom prst="rect">
                      <a:avLst/>
                    </a:prstGeom>
                    <a:noFill/>
                  </pic:spPr>
                </pic:pic>
              </a:graphicData>
            </a:graphic>
            <wp14:sizeRelH relativeFrom="margin">
              <wp14:pctWidth>0</wp14:pctWidth>
            </wp14:sizeRelH>
            <wp14:sizeRelV relativeFrom="margin">
              <wp14:pctHeight>0</wp14:pctHeight>
            </wp14:sizeRelV>
          </wp:anchor>
        </w:drawing>
      </w:r>
      <w:r w:rsidRPr="00EA2969">
        <w:rPr>
          <w:rFonts w:ascii="Times New Roman" w:hAnsi="Times New Roman" w:cs="Times New Roman"/>
          <w:sz w:val="24"/>
          <w:szCs w:val="24"/>
        </w:rPr>
        <w:t xml:space="preserve">Figure 7: </w:t>
      </w:r>
    </w:p>
    <w:p w:rsidR="00EA2969" w:rsidRPr="00EA2969" w:rsidRDefault="00EA2969" w:rsidP="00EA2969">
      <w:pPr>
        <w:rPr>
          <w:rFonts w:ascii="Times New Roman" w:hAnsi="Times New Roman" w:cs="Times New Roman"/>
          <w:sz w:val="24"/>
          <w:szCs w:val="24"/>
        </w:rPr>
      </w:pPr>
      <w:r w:rsidRPr="00EA2969">
        <w:rPr>
          <w:rFonts w:ascii="Times New Roman" w:hAnsi="Times New Roman" w:cs="Times New Roman"/>
          <w:sz w:val="24"/>
          <w:szCs w:val="24"/>
        </w:rPr>
        <w:br w:type="textWrapping" w:clear="all"/>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 xml:space="preserve">The range has a lesser density. As a result, having less uptake leaves the dataset of trips taking more than 500 miles. An equal distribution of trips in this range can </w:t>
      </w:r>
      <w:r w:rsidRPr="00EA2969">
        <w:rPr>
          <w:rFonts w:ascii="Times New Roman" w:hAnsi="Times New Roman" w:cs="Times New Roman"/>
          <w:sz w:val="24"/>
          <w:szCs w:val="24"/>
        </w:rPr>
        <w:lastRenderedPageBreak/>
        <w:t>be obtained based on the driver’s preference for tours.</w:t>
      </w:r>
    </w:p>
    <w:p w:rsidR="00EA2969" w:rsidRPr="00EA2969" w:rsidRDefault="00EA2969" w:rsidP="00EA2969">
      <w:pPr>
        <w:spacing w:after="0" w:line="480" w:lineRule="auto"/>
        <w:ind w:firstLine="720"/>
        <w:rPr>
          <w:rFonts w:ascii="Times New Roman" w:hAnsi="Times New Roman" w:cs="Times New Roman"/>
          <w:b/>
          <w:sz w:val="24"/>
          <w:szCs w:val="24"/>
          <w:u w:val="single"/>
        </w:rPr>
      </w:pPr>
      <w:r w:rsidRPr="00EA2969">
        <w:rPr>
          <w:rFonts w:ascii="Times New Roman" w:hAnsi="Times New Roman" w:cs="Times New Roman"/>
          <w:b/>
          <w:sz w:val="24"/>
          <w:szCs w:val="24"/>
          <w:u w:val="single"/>
        </w:rPr>
        <w:t>Over 500 miles</w:t>
      </w:r>
    </w:p>
    <w:p w:rsidR="00EA2969" w:rsidRPr="00EA2969" w:rsidRDefault="00EA2969" w:rsidP="00EA2969">
      <w:pPr>
        <w:spacing w:after="0" w:line="480" w:lineRule="auto"/>
        <w:ind w:firstLine="720"/>
        <w:rPr>
          <w:rFonts w:ascii="Times New Roman" w:hAnsi="Times New Roman" w:cs="Times New Roman"/>
          <w:sz w:val="24"/>
          <w:szCs w:val="24"/>
        </w:rPr>
      </w:pPr>
      <w:r w:rsidRPr="00EA2969">
        <w:rPr>
          <w:rFonts w:ascii="Times New Roman" w:hAnsi="Times New Roman" w:cs="Times New Roman"/>
          <w:sz w:val="24"/>
          <w:szCs w:val="24"/>
        </w:rPr>
        <w:t>Most of the drivers took trips in this region. A higher frequency was observed in this region compared to the other two regions. It</w:t>
      </w:r>
      <w:r w:rsidRPr="00EA2969">
        <w:rPr>
          <w:rFonts w:ascii="Times New Roman" w:hAnsi="Times New Roman" w:cs="Times New Roman"/>
          <w:sz w:val="24"/>
          <w:szCs w:val="24"/>
        </w:rPr>
        <w:t>, therefore,</w:t>
      </w:r>
      <w:r w:rsidRPr="00EA2969">
        <w:rPr>
          <w:rFonts w:ascii="Times New Roman" w:hAnsi="Times New Roman" w:cs="Times New Roman"/>
          <w:sz w:val="24"/>
          <w:szCs w:val="24"/>
        </w:rPr>
        <w:t xml:space="preserve"> leads to higher uptake of jobs in this region. The data shows that taking jobs in this region will generate higher revenue. However, the other two regions still produce a substantial amount of revenue. The graph for this region is shown below. It was plotted on data generated from a formula that returns a one if the trips w</w:t>
      </w:r>
      <w:r w:rsidRPr="00EA2969">
        <w:rPr>
          <w:rFonts w:ascii="Times New Roman" w:hAnsi="Times New Roman" w:cs="Times New Roman"/>
          <w:sz w:val="24"/>
          <w:szCs w:val="24"/>
        </w:rPr>
        <w:t>ere</w:t>
      </w:r>
      <w:r w:rsidRPr="00EA2969">
        <w:rPr>
          <w:rFonts w:ascii="Times New Roman" w:hAnsi="Times New Roman" w:cs="Times New Roman"/>
          <w:sz w:val="24"/>
          <w:szCs w:val="24"/>
        </w:rPr>
        <w:t xml:space="preserve"> more than 500 miles and a zero for trips below 500 miles. </w:t>
      </w:r>
    </w:p>
    <w:p w:rsidR="00EA2969" w:rsidRPr="00EA2969" w:rsidRDefault="00EA2969" w:rsidP="00EA2969">
      <w:pPr>
        <w:spacing w:after="0" w:line="480" w:lineRule="auto"/>
        <w:rPr>
          <w:rFonts w:ascii="Times New Roman" w:hAnsi="Times New Roman" w:cs="Times New Roman"/>
          <w:sz w:val="24"/>
          <w:szCs w:val="24"/>
        </w:rPr>
      </w:pPr>
      <w:r w:rsidRPr="00EA2969">
        <w:rPr>
          <w:rFonts w:ascii="Times New Roman" w:hAnsi="Times New Roman" w:cs="Times New Roman"/>
          <w:sz w:val="24"/>
          <w:szCs w:val="24"/>
        </w:rPr>
        <w:t xml:space="preserve">Figure 8: </w:t>
      </w:r>
    </w:p>
    <w:p w:rsidR="00EA2969" w:rsidRPr="00EA2969" w:rsidRDefault="00EA2969" w:rsidP="00EA2969">
      <w:pPr>
        <w:rPr>
          <w:rFonts w:ascii="Times New Roman" w:hAnsi="Times New Roman" w:cs="Times New Roman"/>
          <w:sz w:val="24"/>
          <w:szCs w:val="24"/>
        </w:rPr>
      </w:pPr>
      <w:bookmarkStart w:id="0" w:name="_GoBack"/>
      <w:r w:rsidRPr="00EA2969">
        <w:rPr>
          <w:rFonts w:ascii="Times New Roman" w:hAnsi="Times New Roman" w:cs="Times New Roman"/>
          <w:noProof/>
          <w:sz w:val="24"/>
          <w:szCs w:val="24"/>
        </w:rPr>
        <w:drawing>
          <wp:inline distT="0" distB="0" distL="0" distR="0">
            <wp:extent cx="259203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119" cy="1459058"/>
                    </a:xfrm>
                    <a:prstGeom prst="rect">
                      <a:avLst/>
                    </a:prstGeom>
                    <a:noFill/>
                    <a:ln>
                      <a:noFill/>
                    </a:ln>
                  </pic:spPr>
                </pic:pic>
              </a:graphicData>
            </a:graphic>
          </wp:inline>
        </w:drawing>
      </w:r>
      <w:bookmarkEnd w:id="0"/>
    </w:p>
    <w:p w:rsidR="00EA2969" w:rsidRPr="00EA2969" w:rsidRDefault="00EA2969" w:rsidP="00967BB5">
      <w:pPr>
        <w:rPr>
          <w:rFonts w:ascii="Times New Roman" w:hAnsi="Times New Roman" w:cs="Times New Roman"/>
          <w:sz w:val="24"/>
          <w:szCs w:val="24"/>
        </w:rPr>
      </w:pPr>
    </w:p>
    <w:p w:rsidR="00C62D76" w:rsidRPr="00EA2969" w:rsidRDefault="00C62D76" w:rsidP="00C62D76">
      <w:pPr>
        <w:spacing w:after="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Discussion </w:t>
      </w:r>
    </w:p>
    <w:p w:rsidR="00EA2969" w:rsidRPr="00EA2969" w:rsidRDefault="00EA2969" w:rsidP="00EA2969">
      <w:pPr>
        <w:spacing w:after="0"/>
        <w:ind w:left="360"/>
        <w:rPr>
          <w:rFonts w:ascii="Times New Roman" w:hAnsi="Times New Roman" w:cs="Times New Roman"/>
          <w:sz w:val="24"/>
          <w:szCs w:val="24"/>
        </w:rPr>
      </w:pPr>
    </w:p>
    <w:p w:rsidR="00967BB5" w:rsidRPr="00EA2969" w:rsidRDefault="00967BB5" w:rsidP="00967BB5">
      <w:pPr>
        <w:pStyle w:val="ListParagraph"/>
        <w:numPr>
          <w:ilvl w:val="0"/>
          <w:numId w:val="1"/>
        </w:numPr>
        <w:spacing w:after="0"/>
        <w:jc w:val="center"/>
        <w:rPr>
          <w:rFonts w:ascii="Times New Roman" w:hAnsi="Times New Roman" w:cs="Times New Roman"/>
          <w:sz w:val="24"/>
          <w:szCs w:val="24"/>
        </w:rPr>
      </w:pPr>
      <w:r w:rsidRPr="00EA2969">
        <w:rPr>
          <w:rFonts w:ascii="Times New Roman" w:hAnsi="Times New Roman" w:cs="Times New Roman"/>
          <w:sz w:val="24"/>
          <w:szCs w:val="24"/>
        </w:rPr>
        <w:t xml:space="preserve">Conclusion and Recommendations </w:t>
      </w:r>
    </w:p>
    <w:p w:rsidR="00967BB5" w:rsidRPr="00EA2969" w:rsidRDefault="00967BB5" w:rsidP="00967BB5">
      <w:pPr>
        <w:rPr>
          <w:rFonts w:ascii="Times New Roman" w:hAnsi="Times New Roman" w:cs="Times New Roman"/>
          <w:sz w:val="24"/>
          <w:szCs w:val="24"/>
        </w:rPr>
      </w:pPr>
    </w:p>
    <w:p w:rsidR="00967BB5" w:rsidRPr="00EA2969" w:rsidRDefault="00967BB5" w:rsidP="00967BB5">
      <w:pPr>
        <w:rPr>
          <w:rFonts w:ascii="Times New Roman" w:hAnsi="Times New Roman" w:cs="Times New Roman"/>
          <w:sz w:val="24"/>
          <w:szCs w:val="24"/>
        </w:rPr>
        <w:sectPr w:rsidR="00967BB5" w:rsidRPr="00EA2969" w:rsidSect="00EA2969">
          <w:type w:val="continuous"/>
          <w:pgSz w:w="12240" w:h="15840"/>
          <w:pgMar w:top="1440" w:right="1440" w:bottom="1440" w:left="1440" w:header="708" w:footer="708" w:gutter="0"/>
          <w:cols w:num="2" w:space="720"/>
        </w:sectPr>
      </w:pPr>
    </w:p>
    <w:p w:rsidR="000C04F9" w:rsidRPr="00EA2969" w:rsidRDefault="003325C3" w:rsidP="00EA2969">
      <w:pPr>
        <w:spacing w:line="480" w:lineRule="auto"/>
        <w:rPr>
          <w:rFonts w:ascii="Times New Roman" w:hAnsi="Times New Roman" w:cs="Times New Roman"/>
          <w:sz w:val="24"/>
          <w:szCs w:val="24"/>
        </w:rPr>
      </w:pPr>
      <w:r w:rsidRPr="00EA2969">
        <w:rPr>
          <w:rFonts w:ascii="Times New Roman" w:hAnsi="Times New Roman" w:cs="Times New Roman"/>
          <w:sz w:val="24"/>
          <w:szCs w:val="24"/>
        </w:rPr>
        <w:lastRenderedPageBreak/>
        <w:t xml:space="preserve">REFERENCES </w:t>
      </w:r>
    </w:p>
    <w:p w:rsidR="003325C3" w:rsidRPr="00EA2969" w:rsidRDefault="00EA2969" w:rsidP="00EA2969">
      <w:pPr>
        <w:pStyle w:val="NormalWeb"/>
        <w:spacing w:before="0" w:beforeAutospacing="0" w:after="0" w:afterAutospacing="0" w:line="480" w:lineRule="auto"/>
        <w:ind w:left="720" w:hanging="720"/>
      </w:pPr>
      <w:r>
        <w:t xml:space="preserve">[1]     </w:t>
      </w:r>
      <w:r w:rsidR="003325C3" w:rsidRPr="00EA2969">
        <w:t xml:space="preserve">D. E. Cantor, T. M. </w:t>
      </w:r>
      <w:proofErr w:type="spellStart"/>
      <w:r w:rsidR="003325C3" w:rsidRPr="00EA2969">
        <w:t>Corsi</w:t>
      </w:r>
      <w:proofErr w:type="spellEnd"/>
      <w:r w:rsidR="003325C3" w:rsidRPr="00EA2969">
        <w:t xml:space="preserve">, C. M. Grimm, and P. Singh, “Technology, firm size, and safety: Theory and empirical evidence from the US motor-carrier industry,” </w:t>
      </w:r>
      <w:r w:rsidR="003325C3" w:rsidRPr="00EA2969">
        <w:rPr>
          <w:i/>
          <w:iCs/>
        </w:rPr>
        <w:t>Transportation Journal</w:t>
      </w:r>
      <w:r w:rsidR="003325C3" w:rsidRPr="00EA2969">
        <w:t xml:space="preserve">, vol. 55, no. 2, pp. 149–167, 2016. </w:t>
      </w:r>
    </w:p>
    <w:p w:rsidR="003325C3" w:rsidRPr="00EA2969" w:rsidRDefault="00EA2969" w:rsidP="00EA2969">
      <w:pPr>
        <w:pStyle w:val="NormalWeb"/>
        <w:spacing w:before="0" w:beforeAutospacing="0" w:after="0" w:afterAutospacing="0" w:line="480" w:lineRule="auto"/>
        <w:ind w:left="720" w:hanging="720"/>
      </w:pPr>
      <w:r>
        <w:t xml:space="preserve">[2]     </w:t>
      </w:r>
      <w:r w:rsidR="003325C3" w:rsidRPr="00EA2969">
        <w:t xml:space="preserve">J. P. Saldanha, J. W. Miller, C. Shane Hunt, and J. E. Mello, “Linking formal controls to motor carrier performance: Curvilinear and interaction effects,” </w:t>
      </w:r>
      <w:r w:rsidR="003325C3" w:rsidRPr="00EA2969">
        <w:rPr>
          <w:i/>
          <w:iCs/>
        </w:rPr>
        <w:t xml:space="preserve">Transportation Research Part E: Logistics and </w:t>
      </w:r>
      <w:r w:rsidR="003325C3" w:rsidRPr="00EA2969">
        <w:rPr>
          <w:i/>
          <w:iCs/>
        </w:rPr>
        <w:lastRenderedPageBreak/>
        <w:t>Transportation Review</w:t>
      </w:r>
      <w:r w:rsidR="003325C3" w:rsidRPr="00EA2969">
        <w:t xml:space="preserve">, vol. 64, pp. 28–47, 2014. </w:t>
      </w:r>
    </w:p>
    <w:p w:rsidR="003325C3" w:rsidRPr="00EA2969" w:rsidRDefault="00EA2969" w:rsidP="00EA2969">
      <w:pPr>
        <w:pStyle w:val="NormalWeb"/>
        <w:spacing w:before="0" w:beforeAutospacing="0" w:after="0" w:afterAutospacing="0" w:line="480" w:lineRule="auto"/>
        <w:ind w:left="720" w:hanging="720"/>
      </w:pPr>
      <w:r>
        <w:t xml:space="preserve">[3]     </w:t>
      </w:r>
      <w:r w:rsidR="003325C3" w:rsidRPr="00EA2969">
        <w:t xml:space="preserve">J. W. Miller and J. P. Saldanha, “A new look at the longitudinal relationship between Motor Carrier Financial Performance and Safety,” </w:t>
      </w:r>
      <w:r w:rsidR="003325C3" w:rsidRPr="00EA2969">
        <w:rPr>
          <w:i/>
          <w:iCs/>
        </w:rPr>
        <w:t>Journal of Business Logistics</w:t>
      </w:r>
      <w:r w:rsidR="003325C3" w:rsidRPr="00EA2969">
        <w:t xml:space="preserve">, vol. 37, no. 3, pp. 284–306, 2016. </w:t>
      </w:r>
    </w:p>
    <w:p w:rsidR="003325C3" w:rsidRPr="00EA2969" w:rsidRDefault="00EA2969" w:rsidP="00EA2969">
      <w:pPr>
        <w:pStyle w:val="NormalWeb"/>
        <w:spacing w:before="0" w:beforeAutospacing="0" w:after="0" w:afterAutospacing="0" w:line="480" w:lineRule="auto"/>
        <w:ind w:left="720" w:hanging="720"/>
      </w:pPr>
      <w:r>
        <w:t xml:space="preserve">[4]    </w:t>
      </w:r>
      <w:r w:rsidR="003325C3" w:rsidRPr="00EA2969">
        <w:t xml:space="preserve">J. W. Miller, J. P. Saldanha, M. </w:t>
      </w:r>
      <w:proofErr w:type="spellStart"/>
      <w:r w:rsidR="003325C3" w:rsidRPr="00EA2969">
        <w:t>Rungtusanatham</w:t>
      </w:r>
      <w:proofErr w:type="spellEnd"/>
      <w:r w:rsidR="003325C3" w:rsidRPr="00EA2969">
        <w:t xml:space="preserve">, and M. </w:t>
      </w:r>
      <w:proofErr w:type="spellStart"/>
      <w:r w:rsidR="003325C3" w:rsidRPr="00EA2969">
        <w:t>Knemeyer</w:t>
      </w:r>
      <w:proofErr w:type="spellEnd"/>
      <w:r w:rsidR="003325C3" w:rsidRPr="00EA2969">
        <w:t xml:space="preserve">, “How does driver turnover affect motor carrier safety performance and what can managers do about it?,” </w:t>
      </w:r>
      <w:r w:rsidR="003325C3" w:rsidRPr="00EA2969">
        <w:rPr>
          <w:i/>
          <w:iCs/>
        </w:rPr>
        <w:t>Journal of Business Logistics</w:t>
      </w:r>
      <w:r w:rsidR="003325C3" w:rsidRPr="00EA2969">
        <w:t xml:space="preserve">, vol. 38, no. 3, pp. 197–216, 2017. </w:t>
      </w:r>
    </w:p>
    <w:p w:rsidR="00EA2969" w:rsidRDefault="00EA2969">
      <w:pPr>
        <w:rPr>
          <w:rFonts w:ascii="Times New Roman" w:hAnsi="Times New Roman" w:cs="Times New Roman"/>
          <w:sz w:val="24"/>
          <w:szCs w:val="24"/>
        </w:rPr>
        <w:sectPr w:rsidR="00EA2969" w:rsidSect="00EA2969">
          <w:pgSz w:w="12240" w:h="15840"/>
          <w:pgMar w:top="1440" w:right="1440" w:bottom="1440" w:left="1440" w:header="708" w:footer="708" w:gutter="0"/>
          <w:cols w:num="2" w:space="708"/>
          <w:docGrid w:linePitch="360"/>
        </w:sectPr>
      </w:pPr>
    </w:p>
    <w:p w:rsidR="003325C3" w:rsidRPr="00EA2969" w:rsidRDefault="003325C3">
      <w:pPr>
        <w:rPr>
          <w:rFonts w:ascii="Times New Roman" w:hAnsi="Times New Roman" w:cs="Times New Roman"/>
          <w:sz w:val="24"/>
          <w:szCs w:val="24"/>
        </w:rPr>
      </w:pPr>
    </w:p>
    <w:sectPr w:rsidR="003325C3" w:rsidRPr="00EA2969" w:rsidSect="00EA296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90546"/>
    <w:multiLevelType w:val="hybridMultilevel"/>
    <w:tmpl w:val="22160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8D5E8E"/>
    <w:multiLevelType w:val="hybridMultilevel"/>
    <w:tmpl w:val="753E6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xNDMzNTe3MDMxtjRQ0lEKTi0uzszPAykwqgUAmBuTMCwAAAA="/>
  </w:docVars>
  <w:rsids>
    <w:rsidRoot w:val="0071647F"/>
    <w:rsid w:val="000C04F9"/>
    <w:rsid w:val="003325C3"/>
    <w:rsid w:val="00336D1A"/>
    <w:rsid w:val="003A799D"/>
    <w:rsid w:val="00413A87"/>
    <w:rsid w:val="005D6C30"/>
    <w:rsid w:val="00685B6D"/>
    <w:rsid w:val="006A455B"/>
    <w:rsid w:val="0071647F"/>
    <w:rsid w:val="00915DD5"/>
    <w:rsid w:val="00967BB5"/>
    <w:rsid w:val="00B11374"/>
    <w:rsid w:val="00C62D76"/>
    <w:rsid w:val="00D40A57"/>
    <w:rsid w:val="00D47F1D"/>
    <w:rsid w:val="00E91F86"/>
    <w:rsid w:val="00EA2969"/>
    <w:rsid w:val="00FC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2D378-28A2-4A55-8FB0-4692DFD0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B5"/>
    <w:pPr>
      <w:ind w:left="720"/>
      <w:contextualSpacing/>
    </w:pPr>
  </w:style>
  <w:style w:type="paragraph" w:styleId="NormalWeb">
    <w:name w:val="Normal (Web)"/>
    <w:basedOn w:val="Normal"/>
    <w:uiPriority w:val="99"/>
    <w:semiHidden/>
    <w:unhideWhenUsed/>
    <w:rsid w:val="003325C3"/>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EA2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6579">
      <w:bodyDiv w:val="1"/>
      <w:marLeft w:val="0"/>
      <w:marRight w:val="0"/>
      <w:marTop w:val="0"/>
      <w:marBottom w:val="0"/>
      <w:divBdr>
        <w:top w:val="none" w:sz="0" w:space="0" w:color="auto"/>
        <w:left w:val="none" w:sz="0" w:space="0" w:color="auto"/>
        <w:bottom w:val="none" w:sz="0" w:space="0" w:color="auto"/>
        <w:right w:val="none" w:sz="0" w:space="0" w:color="auto"/>
      </w:divBdr>
    </w:div>
    <w:div w:id="392125592">
      <w:bodyDiv w:val="1"/>
      <w:marLeft w:val="0"/>
      <w:marRight w:val="0"/>
      <w:marTop w:val="0"/>
      <w:marBottom w:val="0"/>
      <w:divBdr>
        <w:top w:val="none" w:sz="0" w:space="0" w:color="auto"/>
        <w:left w:val="none" w:sz="0" w:space="0" w:color="auto"/>
        <w:bottom w:val="none" w:sz="0" w:space="0" w:color="auto"/>
        <w:right w:val="none" w:sz="0" w:space="0" w:color="auto"/>
      </w:divBdr>
    </w:div>
    <w:div w:id="7551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CD3AE-2570-4BB9-AE0C-1AE75397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2021-11-16T14:13:00Z</dcterms:created>
  <dcterms:modified xsi:type="dcterms:W3CDTF">2021-11-16T14:13:00Z</dcterms:modified>
</cp:coreProperties>
</file>